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70483">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_GBK" w:hAnsi="方正小标宋_GBK" w:eastAsia="方正小标宋_GBK" w:cs="方正小标宋_GBK"/>
          <w:b/>
          <w:bCs/>
          <w:sz w:val="40"/>
          <w:szCs w:val="40"/>
          <w:lang w:val="en-US" w:eastAsia="zh-CN"/>
        </w:rPr>
      </w:pPr>
      <w:r>
        <w:rPr>
          <w:rFonts w:hint="eastAsia" w:ascii="方正小标宋_GBK" w:hAnsi="方正小标宋_GBK" w:eastAsia="方正小标宋_GBK" w:cs="方正小标宋_GBK"/>
          <w:b/>
          <w:bCs/>
          <w:sz w:val="40"/>
          <w:szCs w:val="40"/>
          <w:lang w:val="en-US" w:eastAsia="zh-CN"/>
        </w:rPr>
        <w:t>民丰县城镇供水价格调整方案</w:t>
      </w:r>
    </w:p>
    <w:p w14:paraId="73C31D53">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_GBK" w:hAnsi="方正小标宋_GBK" w:eastAsia="方正小标宋_GBK" w:cs="方正小标宋_GBK"/>
          <w:b/>
          <w:bCs/>
          <w:sz w:val="40"/>
          <w:szCs w:val="40"/>
          <w:lang w:val="en-US" w:eastAsia="zh-CN"/>
        </w:rPr>
      </w:pPr>
      <w:r>
        <w:rPr>
          <w:rFonts w:hint="eastAsia" w:ascii="方正小标宋_GBK" w:hAnsi="方正小标宋_GBK" w:eastAsia="方正小标宋_GBK" w:cs="方正小标宋_GBK"/>
          <w:b/>
          <w:bCs/>
          <w:sz w:val="40"/>
          <w:szCs w:val="40"/>
          <w:lang w:val="en-US" w:eastAsia="zh-CN"/>
        </w:rPr>
        <w:t>（征求意见稿）</w:t>
      </w:r>
    </w:p>
    <w:p w14:paraId="4D708110">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left"/>
        <w:textAlignment w:val="auto"/>
        <w:rPr>
          <w:rFonts w:hint="eastAsia" w:ascii="仿宋_GB2312" w:hAnsi="仿宋_GB2312" w:eastAsia="仿宋_GB2312" w:cs="仿宋_GB2312"/>
          <w:sz w:val="28"/>
          <w:szCs w:val="28"/>
          <w:lang w:val="en-US" w:eastAsia="zh-CN"/>
        </w:rPr>
      </w:pPr>
    </w:p>
    <w:p w14:paraId="287751C6">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kern w:val="2"/>
          <w:sz w:val="32"/>
          <w:szCs w:val="32"/>
          <w:lang w:val="en-US" w:eastAsia="zh-CN"/>
        </w:rPr>
        <w:t xml:space="preserve"> </w:t>
      </w:r>
      <w:r>
        <w:rPr>
          <w:rFonts w:hint="eastAsia" w:ascii="仿宋_GB2312" w:hAnsi="仿宋_GB2312" w:eastAsia="仿宋_GB2312" w:cs="仿宋_GB2312"/>
          <w:sz w:val="32"/>
          <w:szCs w:val="32"/>
          <w:lang w:val="en-US" w:eastAsia="zh-CN"/>
        </w:rPr>
        <w:t>为保证我县供水企业的健康可持续发展</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保障居民、企业用水的合理性和科学性，按照国家发展和改革委员会、住房和城乡建设部《关于加快建立完善城镇居民用水阶梯价格制度的指导意见》(发改价格[2013]2676号）及《自治区人民政府关于推进我区城镇居民用水阶梯价格制度的实施意见》（新政办发〔2017〕198号）等相关政策要求，充分发挥市场机制和价格杠杆在水资源配置、水需求调节和水污染防治等方面的作用，推进水价改革，促进节约用水,提高用水效率，努力建设节水型社会，促进水资源可持续利用。依据《价格法》《政府制定价格行为规范》等有关规定，结合民丰县实际，现提出民丰县城镇供水价格调整方案。</w:t>
      </w:r>
      <w:bookmarkStart w:id="0" w:name="_GoBack"/>
      <w:bookmarkEnd w:id="0"/>
    </w:p>
    <w:p w14:paraId="19D6BE9D">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一、调价项目</w:t>
      </w:r>
    </w:p>
    <w:p w14:paraId="47439F75">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调整民丰县城镇供水价格定价。</w:t>
      </w:r>
    </w:p>
    <w:p w14:paraId="0E729F30">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二、依据和理由</w:t>
      </w:r>
    </w:p>
    <w:p w14:paraId="331754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5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价依据《城镇供水定价成本监审办法》（中华人民共和国国家发展和改革委员会中华人民共和国住房和城乡建设部令第45号）、自治区发展改革委自治区住房和城乡建设厅关于印发《自治区城镇供水定价成本监审实施细则》的通知（新发改规〔2022〕7号）、自治区发展改革委关于印发《自治区污水处理定价成本监审暂行办法》的通知（新发改规〔2021〕20号）等规定。</w:t>
      </w:r>
    </w:p>
    <w:p w14:paraId="0B1EE6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561"/>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lang w:val="en-US" w:eastAsia="zh-CN"/>
        </w:rPr>
        <w:t>理由：民丰县水质较差，于2021年投入建设新的水源地，致使</w:t>
      </w:r>
      <w:r>
        <w:rPr>
          <w:rFonts w:hint="eastAsia" w:ascii="仿宋_GB2312" w:hAnsi="仿宋_GB2312" w:eastAsia="仿宋_GB2312" w:cs="仿宋_GB2312"/>
          <w:kern w:val="0"/>
          <w:sz w:val="32"/>
          <w:szCs w:val="32"/>
          <w:lang w:val="en-US" w:eastAsia="zh-CN" w:bidi="ar-SA"/>
        </w:rPr>
        <w:t>供水成本逐年提高，现行价格不能补偿成本，造成供水单位亏损，供水系统更新、技改、维护资金缺乏，影响正常供水。</w:t>
      </w:r>
    </w:p>
    <w:p w14:paraId="6B1DF4FB">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bidi="ar-SA"/>
        </w:rPr>
        <w:t>三、</w:t>
      </w:r>
      <w:r>
        <w:rPr>
          <w:rFonts w:hint="eastAsia" w:ascii="黑体" w:hAnsi="黑体" w:eastAsia="黑体" w:cs="黑体"/>
          <w:sz w:val="32"/>
          <w:szCs w:val="32"/>
          <w:lang w:val="en-US" w:eastAsia="zh-CN"/>
        </w:rPr>
        <w:t>成本监审情况</w:t>
      </w:r>
    </w:p>
    <w:p w14:paraId="07E41036">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（一）城镇供水成本监审情况</w:t>
      </w:r>
    </w:p>
    <w:p w14:paraId="3E5CA5BB">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城镇供水定价成本监审办法》（中华人民共和国国家发展和改革委员会中华人民共和国住房和城乡建设部令第45号）、自治区发展改革委自治区住房和城乡建设厅关于印发《自治区城镇供水定价成本监审实施细则》的通知（新发改规〔2022〕7号）民丰县发展和改革委员会聘请第三方对民丰县供排水有限公司2021年-2023年城镇供水成本进行定价成本监审。</w:t>
      </w:r>
    </w:p>
    <w:p w14:paraId="2D71FE49">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rPr>
          <w:rFonts w:hint="eastAsia" w:ascii="方正仿宋_GBK" w:hAnsi="方正仿宋_GBK" w:eastAsia="方正仿宋_GBK" w:cs="方正仿宋_GBK"/>
          <w:i w:val="0"/>
          <w:iCs w:val="0"/>
          <w:caps w:val="0"/>
          <w:color w:val="333333"/>
          <w:spacing w:val="6"/>
          <w:kern w:val="10"/>
          <w:sz w:val="32"/>
          <w:szCs w:val="32"/>
          <w:shd w:val="clear" w:fill="FFFFFF"/>
          <w:lang w:val="en-US" w:eastAsia="zh-CN"/>
        </w:rPr>
      </w:pPr>
      <w:r>
        <w:rPr>
          <w:rFonts w:hint="eastAsia" w:ascii="仿宋_GB2312" w:hAnsi="仿宋_GB2312" w:eastAsia="仿宋_GB2312" w:cs="仿宋_GB2312"/>
          <w:b/>
          <w:bCs/>
          <w:sz w:val="32"/>
          <w:szCs w:val="32"/>
          <w:lang w:val="en-US" w:eastAsia="zh-CN"/>
        </w:rPr>
        <w:t>成本监审结论：</w:t>
      </w:r>
      <w:r>
        <w:rPr>
          <w:rFonts w:hint="eastAsia" w:ascii="仿宋_GB2312" w:hAnsi="仿宋_GB2312" w:eastAsia="仿宋_GB2312" w:cs="仿宋_GB2312"/>
          <w:sz w:val="32"/>
          <w:szCs w:val="32"/>
          <w:lang w:val="en-US" w:eastAsia="zh-CN"/>
        </w:rPr>
        <w:t>核定准许成本为4,934,157.61元，核定有效资产为36,757,021.01元，核定准许收益为6,004,612.12元，核定核定供水企业平均供水价格为4.22元/立方米。</w:t>
      </w:r>
    </w:p>
    <w:p w14:paraId="0E80C994">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（二）城镇污水处理成本监审情况</w:t>
      </w:r>
    </w:p>
    <w:p w14:paraId="5E33D721">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依据自治区发展改革委关于印发《自治区污水处理定价成本监审暂行办法》的通知（新发改规〔2021〕20号）民丰县发展和改革委员会聘请第三方对民丰县污水处理厂2021年-2023年污水处理成本进行定价成本监审。</w:t>
      </w:r>
    </w:p>
    <w:p w14:paraId="49F84CBC">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bCs/>
          <w:sz w:val="32"/>
          <w:szCs w:val="32"/>
          <w:lang w:val="en-US" w:eastAsia="zh-CN"/>
        </w:rPr>
        <w:t>成本监审结论：</w:t>
      </w:r>
      <w:r>
        <w:rPr>
          <w:rFonts w:hint="eastAsia" w:ascii="仿宋_GB2312" w:hAnsi="仿宋_GB2312" w:eastAsia="仿宋_GB2312" w:cs="仿宋_GB2312"/>
          <w:sz w:val="32"/>
          <w:szCs w:val="32"/>
          <w:lang w:val="en-US" w:eastAsia="zh-CN"/>
        </w:rPr>
        <w:t>民丰县污水处理费总成本为2,386,399.45元，污水处理量为1,294,950.67立方米，核定民丰县污水处理费单位成本为1.84元/立方米。</w:t>
      </w:r>
    </w:p>
    <w:p w14:paraId="0FF69248">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bidi="ar-SA"/>
        </w:rPr>
        <w:t>四、</w:t>
      </w:r>
      <w:r>
        <w:rPr>
          <w:rFonts w:hint="eastAsia" w:ascii="黑体" w:hAnsi="黑体" w:eastAsia="黑体" w:cs="黑体"/>
          <w:b w:val="0"/>
          <w:bCs w:val="0"/>
          <w:sz w:val="32"/>
          <w:szCs w:val="32"/>
          <w:lang w:val="en-US" w:eastAsia="zh-CN"/>
        </w:rPr>
        <w:t>民丰县城镇供水价格调整方案</w:t>
      </w:r>
    </w:p>
    <w:p w14:paraId="229E2699">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bidi="ar-SA"/>
        </w:rPr>
        <w:t>（一）</w:t>
      </w:r>
      <w:r>
        <w:rPr>
          <w:rFonts w:hint="eastAsia" w:ascii="黑体" w:hAnsi="黑体" w:eastAsia="黑体" w:cs="黑体"/>
          <w:b w:val="0"/>
          <w:bCs w:val="0"/>
          <w:sz w:val="32"/>
          <w:szCs w:val="32"/>
          <w:lang w:val="en-US" w:eastAsia="zh-CN"/>
        </w:rPr>
        <w:t>方案一</w:t>
      </w:r>
    </w:p>
    <w:p w14:paraId="25B533FC">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bidi="ar-SA"/>
        </w:rPr>
        <w:t>1.</w:t>
      </w:r>
      <w:r>
        <w:rPr>
          <w:rFonts w:hint="eastAsia" w:ascii="黑体" w:hAnsi="黑体" w:eastAsia="黑体" w:cs="黑体"/>
          <w:b w:val="0"/>
          <w:bCs w:val="0"/>
          <w:sz w:val="32"/>
          <w:szCs w:val="32"/>
          <w:lang w:val="en-US" w:eastAsia="zh-CN"/>
        </w:rPr>
        <w:t>居民生活用水实行阶梯水价制度</w:t>
      </w:r>
    </w:p>
    <w:p w14:paraId="0CF14607">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关于加快建立完善城镇居民用水阶梯价格制度的指导意见》（发改价格〔2013〕2676号）要求，各县（市）在设置基本水量时，原则上参照国家参考值2.6立方米/人·月确定，上下浮动不超过20%。第一档水量为基本水量以内用水量，原则上按覆盖80%居民家庭用户的月均用水量确定；第二档水量为基本水量和2倍基本水量之间用水量，原则上按覆盖95%居民家庭用户的月均用水量确定，体现改善和提高居民生活质量的合理用水需求；第三档水量为超出2倍基本水量用水量。具体量值由各县（市）价格主管部门会同城镇供水主管部门提出，报同级人民政府批准后执行。　　</w:t>
      </w:r>
    </w:p>
    <w:p w14:paraId="21413DDB">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设置各档水量原则上以居民家庭用户为单位，家庭户均人口数为4人，对超过户均人口数的家庭，可按户籍证明或暂住证明标注的人口数量每增加1人相应增加1个水量基数。</w:t>
      </w:r>
    </w:p>
    <w:p w14:paraId="3488DB10">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关于推进自治区水价综合改革实施意见的通知》（新政办发〔2012〕129号）的要求，结合水量阶梯的设置，我区的阶梯式水价相应分为三档：第一档水量价格按照规定价格执行；第二档水量价格按照规定价格的1.5倍执行；第三档水量价格按照规定价格的2倍执行。</w:t>
      </w:r>
    </w:p>
    <w:p w14:paraId="743A0BA5">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居民阶梯水价执行范围为城镇管网供水区域内实行“一户一表”的城镇居民用户。居民用户原则上以住宅为单位，一个房产证明对应的住宅为一户，没有房产证明的，以供水企业为居民用户安装的水表（居民合表用户除外）为单位。　　</w:t>
      </w:r>
    </w:p>
    <w:p w14:paraId="3E2D46B6">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未实行“一户一表”的居民合表用户和执行居民水价的非居民用户（含学校、幼儿园、社会福利机构等，注：社会福利机构指国家、社会组织或公民个人举办的，经有关部门批准，为老年人、残疾人、孤儿、弃婴等提供养护、康复、托管等公益性服务的机构，包括福利院、养老院、孤儿院、社会救助站等），暂不实行居民阶梯水价。居民合表用户水价可按照高于第一档水价水平且低于第二档水价水平确定；执行居民水价的非居民用户水价按第一档水价水平确定，并按照《关于推进自治区水价综合改革实施意见的通知》（新政办发〔2012〕129号）的要求，执行超定额累进加价政策。</w:t>
      </w:r>
    </w:p>
    <w:p w14:paraId="799646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0" w:afterAutospacing="0" w:line="560" w:lineRule="exact"/>
        <w:ind w:left="0" w:right="0" w:firstLine="1944"/>
        <w:jc w:val="left"/>
        <w:rPr>
          <w:rFonts w:hint="default" w:ascii="å¾®è½¯é›…é»‘" w:hAnsi="å¾®è½¯é›…é»‘" w:eastAsia="å¾®è½¯é›…é»‘" w:cs="å¾®è½¯é›…é»‘"/>
          <w:i w:val="0"/>
          <w:iCs w:val="0"/>
          <w:caps w:val="0"/>
          <w:color w:val="000000"/>
          <w:spacing w:val="0"/>
          <w:sz w:val="24"/>
          <w:szCs w:val="24"/>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附表：居民用水阶梯水价价格表</w:t>
      </w:r>
    </w:p>
    <w:tbl>
      <w:tblPr>
        <w:tblStyle w:val="7"/>
        <w:tblW w:w="4997"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70"/>
        <w:gridCol w:w="1929"/>
        <w:gridCol w:w="1401"/>
        <w:gridCol w:w="1621"/>
        <w:gridCol w:w="1511"/>
        <w:gridCol w:w="1511"/>
      </w:tblGrid>
      <w:tr w14:paraId="5C4233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42"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14:paraId="191521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right="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kern w:val="0"/>
                <w:sz w:val="22"/>
                <w:szCs w:val="22"/>
                <w:lang w:val="en-US" w:eastAsia="zh-CN" w:bidi="ar"/>
              </w:rPr>
              <w:t>类别</w:t>
            </w:r>
          </w:p>
        </w:tc>
        <w:tc>
          <w:tcPr>
            <w:tcW w:w="1078" w:type="pct"/>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14:paraId="37370A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right="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kern w:val="0"/>
                <w:sz w:val="22"/>
                <w:szCs w:val="22"/>
                <w:lang w:val="en-US" w:eastAsia="zh-CN" w:bidi="ar"/>
              </w:rPr>
              <w:t>每户用水量（m³/月）</w:t>
            </w:r>
          </w:p>
        </w:tc>
        <w:tc>
          <w:tcPr>
            <w:tcW w:w="783" w:type="pct"/>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14:paraId="31D113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right="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kern w:val="0"/>
                <w:sz w:val="22"/>
                <w:szCs w:val="22"/>
                <w:lang w:val="en-US" w:eastAsia="zh-CN" w:bidi="ar"/>
              </w:rPr>
              <w:t>基础水价（元/m³）</w:t>
            </w:r>
          </w:p>
        </w:tc>
        <w:tc>
          <w:tcPr>
            <w:tcW w:w="906" w:type="pct"/>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14:paraId="5D22DC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auto"/>
              <w:rPr>
                <w:rFonts w:hint="eastAsia" w:ascii="方正仿宋_GBK" w:hAnsi="方正仿宋_GBK" w:eastAsia="方正仿宋_GBK" w:cs="方正仿宋_GBK"/>
                <w:kern w:val="2"/>
                <w:sz w:val="20"/>
                <w:szCs w:val="22"/>
                <w:lang w:val="en-US" w:eastAsia="zh-CN" w:bidi="ar-SA"/>
              </w:rPr>
            </w:pPr>
            <w:r>
              <w:rPr>
                <w:rFonts w:hint="eastAsia" w:ascii="方正仿宋_GBK" w:hAnsi="方正仿宋_GBK" w:eastAsia="方正仿宋_GBK" w:cs="方正仿宋_GBK"/>
                <w:i w:val="0"/>
                <w:iCs w:val="0"/>
                <w:caps w:val="0"/>
                <w:color w:val="000000"/>
                <w:spacing w:val="0"/>
                <w:kern w:val="0"/>
                <w:sz w:val="22"/>
                <w:szCs w:val="22"/>
                <w:lang w:val="en-US" w:eastAsia="zh-CN" w:bidi="ar"/>
              </w:rPr>
              <w:t>污水处理费（元/m³）</w:t>
            </w:r>
          </w:p>
        </w:tc>
        <w:tc>
          <w:tcPr>
            <w:tcW w:w="844" w:type="pct"/>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14:paraId="611382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auto"/>
              <w:rPr>
                <w:rFonts w:hint="eastAsia" w:ascii="方正仿宋_GBK" w:hAnsi="方正仿宋_GBK" w:eastAsia="方正仿宋_GBK" w:cs="方正仿宋_GBK"/>
                <w:kern w:val="2"/>
                <w:sz w:val="20"/>
                <w:szCs w:val="22"/>
                <w:lang w:val="en-US" w:eastAsia="zh-CN" w:bidi="ar-SA"/>
              </w:rPr>
            </w:pPr>
            <w:r>
              <w:rPr>
                <w:rFonts w:hint="eastAsia" w:ascii="方正仿宋_GBK" w:hAnsi="方正仿宋_GBK" w:eastAsia="方正仿宋_GBK" w:cs="方正仿宋_GBK"/>
                <w:i w:val="0"/>
                <w:iCs w:val="0"/>
                <w:caps w:val="0"/>
                <w:color w:val="000000"/>
                <w:spacing w:val="0"/>
                <w:kern w:val="0"/>
                <w:sz w:val="22"/>
                <w:szCs w:val="22"/>
                <w:lang w:val="en-US" w:eastAsia="zh-CN" w:bidi="ar"/>
              </w:rPr>
              <w:t>水资源费（元/m³）</w:t>
            </w:r>
          </w:p>
        </w:tc>
        <w:tc>
          <w:tcPr>
            <w:tcW w:w="844" w:type="pct"/>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14:paraId="430438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auto"/>
              <w:rPr>
                <w:rFonts w:hint="eastAsia" w:ascii="方正仿宋_GBK" w:hAnsi="方正仿宋_GBK" w:eastAsia="方正仿宋_GBK" w:cs="方正仿宋_GBK"/>
                <w:kern w:val="2"/>
                <w:sz w:val="20"/>
                <w:szCs w:val="22"/>
                <w:lang w:val="en-US" w:eastAsia="zh-CN" w:bidi="ar-SA"/>
              </w:rPr>
            </w:pPr>
            <w:r>
              <w:rPr>
                <w:rFonts w:hint="eastAsia" w:ascii="方正仿宋_GBK" w:hAnsi="方正仿宋_GBK" w:eastAsia="方正仿宋_GBK" w:cs="方正仿宋_GBK"/>
                <w:i w:val="0"/>
                <w:iCs w:val="0"/>
                <w:caps w:val="0"/>
                <w:color w:val="000000"/>
                <w:spacing w:val="0"/>
                <w:kern w:val="0"/>
                <w:sz w:val="22"/>
                <w:szCs w:val="22"/>
                <w:lang w:val="en-US" w:eastAsia="zh-CN" w:bidi="ar"/>
              </w:rPr>
              <w:t>综合水价（元/m³）</w:t>
            </w:r>
          </w:p>
        </w:tc>
      </w:tr>
      <w:tr w14:paraId="3B2FA4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8" w:hRule="atLeast"/>
        </w:trPr>
        <w:tc>
          <w:tcPr>
            <w:tcW w:w="542" w:type="pc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14:paraId="71DCAF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right="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kern w:val="0"/>
                <w:sz w:val="22"/>
                <w:szCs w:val="22"/>
                <w:lang w:val="en-US" w:eastAsia="zh-CN" w:bidi="ar"/>
              </w:rPr>
              <w:t>一级</w:t>
            </w:r>
          </w:p>
        </w:tc>
        <w:tc>
          <w:tcPr>
            <w:tcW w:w="1078" w:type="pct"/>
            <w:tcBorders>
              <w:top w:val="nil"/>
              <w:left w:val="nil"/>
              <w:bottom w:val="single" w:color="auto" w:sz="8" w:space="0"/>
              <w:right w:val="single" w:color="auto" w:sz="8" w:space="0"/>
            </w:tcBorders>
            <w:shd w:val="clear" w:color="auto" w:fill="FFFFFF"/>
            <w:tcMar>
              <w:left w:w="108" w:type="dxa"/>
              <w:right w:w="108" w:type="dxa"/>
            </w:tcMar>
            <w:vAlign w:val="top"/>
          </w:tcPr>
          <w:p w14:paraId="2973DC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right="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kern w:val="0"/>
                <w:sz w:val="22"/>
                <w:szCs w:val="22"/>
                <w:lang w:val="en-US" w:eastAsia="zh-CN" w:bidi="ar"/>
              </w:rPr>
              <w:t>0-10.4（含10.4）</w:t>
            </w:r>
          </w:p>
        </w:tc>
        <w:tc>
          <w:tcPr>
            <w:tcW w:w="1401" w:type="dxa"/>
            <w:tcBorders>
              <w:top w:val="nil"/>
              <w:left w:val="nil"/>
              <w:bottom w:val="single" w:color="auto" w:sz="8" w:space="0"/>
              <w:right w:val="single" w:color="auto" w:sz="8" w:space="0"/>
            </w:tcBorders>
            <w:shd w:val="clear" w:color="auto" w:fill="FFFFFF"/>
            <w:tcMar>
              <w:left w:w="108" w:type="dxa"/>
              <w:right w:w="108" w:type="dxa"/>
            </w:tcMar>
            <w:vAlign w:val="center"/>
          </w:tcPr>
          <w:p w14:paraId="33F55D59">
            <w:pPr>
              <w:keepNext w:val="0"/>
              <w:keepLines w:val="0"/>
              <w:widowControl/>
              <w:suppressLineNumbers w:val="0"/>
              <w:jc w:val="center"/>
              <w:textAlignment w:val="center"/>
              <w:rPr>
                <w:rFonts w:hint="default" w:ascii="方正仿宋_GBK" w:hAnsi="方正仿宋_GBK" w:eastAsia="方正仿宋_GBK" w:cs="方正仿宋_GBK"/>
                <w:sz w:val="21"/>
                <w:szCs w:val="21"/>
                <w:lang w:val="en-US"/>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1621" w:type="dxa"/>
            <w:tcBorders>
              <w:top w:val="nil"/>
              <w:left w:val="nil"/>
              <w:bottom w:val="single" w:color="auto" w:sz="8" w:space="0"/>
              <w:right w:val="single" w:color="auto" w:sz="8" w:space="0"/>
            </w:tcBorders>
            <w:shd w:val="clear" w:color="auto" w:fill="FFFFFF"/>
            <w:tcMar>
              <w:left w:w="108" w:type="dxa"/>
              <w:right w:w="108" w:type="dxa"/>
            </w:tcMar>
            <w:vAlign w:val="center"/>
          </w:tcPr>
          <w:p w14:paraId="2852B3C2">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000000"/>
                <w:spacing w:val="0"/>
                <w:kern w:val="0"/>
                <w:sz w:val="22"/>
                <w:szCs w:val="22"/>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1.84</w:t>
            </w:r>
          </w:p>
        </w:tc>
        <w:tc>
          <w:tcPr>
            <w:tcW w:w="1511" w:type="dxa"/>
            <w:tcBorders>
              <w:top w:val="nil"/>
              <w:left w:val="nil"/>
              <w:bottom w:val="single" w:color="auto" w:sz="8" w:space="0"/>
              <w:right w:val="single" w:color="auto" w:sz="8" w:space="0"/>
            </w:tcBorders>
            <w:shd w:val="clear" w:color="auto" w:fill="FFFFFF"/>
            <w:tcMar>
              <w:left w:w="108" w:type="dxa"/>
              <w:right w:w="108" w:type="dxa"/>
            </w:tcMar>
            <w:vAlign w:val="center"/>
          </w:tcPr>
          <w:p w14:paraId="3D9114C1">
            <w:pPr>
              <w:keepNext w:val="0"/>
              <w:keepLines w:val="0"/>
              <w:widowControl/>
              <w:suppressLineNumbers w:val="0"/>
              <w:jc w:val="center"/>
              <w:textAlignment w:val="center"/>
              <w:rPr>
                <w:rFonts w:hint="default" w:ascii="方正仿宋_GBK" w:hAnsi="方正仿宋_GBK" w:eastAsia="方正仿宋_GBK" w:cs="方正仿宋_GBK"/>
                <w:i w:val="0"/>
                <w:iCs w:val="0"/>
                <w:caps w:val="0"/>
                <w:color w:val="000000"/>
                <w:spacing w:val="0"/>
                <w:kern w:val="0"/>
                <w:sz w:val="22"/>
                <w:szCs w:val="22"/>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0.09</w:t>
            </w:r>
          </w:p>
        </w:tc>
        <w:tc>
          <w:tcPr>
            <w:tcW w:w="1511" w:type="dxa"/>
            <w:tcBorders>
              <w:top w:val="nil"/>
              <w:left w:val="nil"/>
              <w:bottom w:val="single" w:color="auto" w:sz="8" w:space="0"/>
              <w:right w:val="single" w:color="auto" w:sz="8" w:space="0"/>
            </w:tcBorders>
            <w:shd w:val="clear" w:color="auto" w:fill="FFFFFF"/>
            <w:tcMar>
              <w:left w:w="108" w:type="dxa"/>
              <w:right w:w="108" w:type="dxa"/>
            </w:tcMar>
            <w:vAlign w:val="center"/>
          </w:tcPr>
          <w:p w14:paraId="0D068FFE">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000000"/>
                <w:spacing w:val="0"/>
                <w:kern w:val="0"/>
                <w:sz w:val="22"/>
                <w:szCs w:val="22"/>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3.93</w:t>
            </w:r>
          </w:p>
        </w:tc>
      </w:tr>
      <w:tr w14:paraId="3E9EAC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8" w:hRule="atLeast"/>
        </w:trPr>
        <w:tc>
          <w:tcPr>
            <w:tcW w:w="542" w:type="pc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14:paraId="25007D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right="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kern w:val="0"/>
                <w:sz w:val="22"/>
                <w:szCs w:val="22"/>
                <w:lang w:val="en-US" w:eastAsia="zh-CN" w:bidi="ar"/>
              </w:rPr>
              <w:t>二级</w:t>
            </w:r>
          </w:p>
        </w:tc>
        <w:tc>
          <w:tcPr>
            <w:tcW w:w="1078" w:type="pct"/>
            <w:tcBorders>
              <w:top w:val="nil"/>
              <w:left w:val="nil"/>
              <w:bottom w:val="single" w:color="auto" w:sz="8" w:space="0"/>
              <w:right w:val="single" w:color="auto" w:sz="8" w:space="0"/>
            </w:tcBorders>
            <w:shd w:val="clear" w:color="auto" w:fill="FFFFFF"/>
            <w:tcMar>
              <w:left w:w="108" w:type="dxa"/>
              <w:right w:w="108" w:type="dxa"/>
            </w:tcMar>
            <w:vAlign w:val="top"/>
          </w:tcPr>
          <w:p w14:paraId="2AA16E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right="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kern w:val="0"/>
                <w:sz w:val="22"/>
                <w:szCs w:val="22"/>
                <w:lang w:val="en-US" w:eastAsia="zh-CN" w:bidi="ar"/>
              </w:rPr>
              <w:t>10.4-20.8（含20.8）</w:t>
            </w:r>
          </w:p>
        </w:tc>
        <w:tc>
          <w:tcPr>
            <w:tcW w:w="1401" w:type="dxa"/>
            <w:tcBorders>
              <w:top w:val="nil"/>
              <w:left w:val="nil"/>
              <w:bottom w:val="single" w:color="auto" w:sz="8" w:space="0"/>
              <w:right w:val="single" w:color="auto" w:sz="8" w:space="0"/>
            </w:tcBorders>
            <w:shd w:val="clear" w:color="auto" w:fill="FFFFFF"/>
            <w:tcMar>
              <w:left w:w="108" w:type="dxa"/>
              <w:right w:w="108" w:type="dxa"/>
            </w:tcMar>
            <w:vAlign w:val="center"/>
          </w:tcPr>
          <w:p w14:paraId="03642935">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000000"/>
                <w:spacing w:val="0"/>
                <w:kern w:val="0"/>
                <w:sz w:val="22"/>
                <w:szCs w:val="22"/>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4</w:t>
            </w:r>
          </w:p>
        </w:tc>
        <w:tc>
          <w:tcPr>
            <w:tcW w:w="1621" w:type="dxa"/>
            <w:tcBorders>
              <w:top w:val="nil"/>
              <w:left w:val="nil"/>
              <w:bottom w:val="single" w:color="auto" w:sz="8" w:space="0"/>
              <w:right w:val="single" w:color="auto" w:sz="8" w:space="0"/>
            </w:tcBorders>
            <w:shd w:val="clear" w:color="auto" w:fill="FFFFFF"/>
            <w:tcMar>
              <w:left w:w="108" w:type="dxa"/>
              <w:right w:w="108" w:type="dxa"/>
            </w:tcMar>
            <w:vAlign w:val="center"/>
          </w:tcPr>
          <w:p w14:paraId="2A77A24A">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000000"/>
                <w:spacing w:val="0"/>
                <w:kern w:val="0"/>
                <w:sz w:val="22"/>
                <w:szCs w:val="22"/>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1.84</w:t>
            </w:r>
          </w:p>
        </w:tc>
        <w:tc>
          <w:tcPr>
            <w:tcW w:w="1511" w:type="dxa"/>
            <w:tcBorders>
              <w:top w:val="nil"/>
              <w:left w:val="nil"/>
              <w:bottom w:val="single" w:color="auto" w:sz="8" w:space="0"/>
              <w:right w:val="single" w:color="auto" w:sz="8" w:space="0"/>
            </w:tcBorders>
            <w:shd w:val="clear" w:color="auto" w:fill="FFFFFF"/>
            <w:tcMar>
              <w:left w:w="108" w:type="dxa"/>
              <w:right w:w="108" w:type="dxa"/>
            </w:tcMar>
            <w:vAlign w:val="center"/>
          </w:tcPr>
          <w:p w14:paraId="77E7E66B">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000000"/>
                <w:spacing w:val="0"/>
                <w:kern w:val="0"/>
                <w:sz w:val="22"/>
                <w:szCs w:val="22"/>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0.09</w:t>
            </w:r>
          </w:p>
        </w:tc>
        <w:tc>
          <w:tcPr>
            <w:tcW w:w="1511" w:type="dxa"/>
            <w:tcBorders>
              <w:top w:val="nil"/>
              <w:left w:val="nil"/>
              <w:bottom w:val="single" w:color="auto" w:sz="8" w:space="0"/>
              <w:right w:val="single" w:color="auto" w:sz="8" w:space="0"/>
            </w:tcBorders>
            <w:shd w:val="clear" w:color="auto" w:fill="FFFFFF"/>
            <w:tcMar>
              <w:left w:w="108" w:type="dxa"/>
              <w:right w:w="108" w:type="dxa"/>
            </w:tcMar>
            <w:vAlign w:val="center"/>
          </w:tcPr>
          <w:p w14:paraId="455BDBC4">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000000"/>
                <w:spacing w:val="0"/>
                <w:kern w:val="0"/>
                <w:sz w:val="22"/>
                <w:szCs w:val="22"/>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5.93</w:t>
            </w:r>
          </w:p>
        </w:tc>
      </w:tr>
      <w:tr w14:paraId="318F3D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1" w:hRule="atLeast"/>
        </w:trPr>
        <w:tc>
          <w:tcPr>
            <w:tcW w:w="542" w:type="pc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14:paraId="385648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right="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kern w:val="0"/>
                <w:sz w:val="22"/>
                <w:szCs w:val="22"/>
                <w:lang w:val="en-US" w:eastAsia="zh-CN" w:bidi="ar"/>
              </w:rPr>
              <w:t>三级</w:t>
            </w:r>
          </w:p>
        </w:tc>
        <w:tc>
          <w:tcPr>
            <w:tcW w:w="1078" w:type="pct"/>
            <w:tcBorders>
              <w:top w:val="nil"/>
              <w:left w:val="nil"/>
              <w:bottom w:val="single" w:color="auto" w:sz="8" w:space="0"/>
              <w:right w:val="single" w:color="auto" w:sz="8" w:space="0"/>
            </w:tcBorders>
            <w:shd w:val="clear" w:color="auto" w:fill="FFFFFF"/>
            <w:tcMar>
              <w:left w:w="108" w:type="dxa"/>
              <w:right w:w="108" w:type="dxa"/>
            </w:tcMar>
            <w:vAlign w:val="top"/>
          </w:tcPr>
          <w:p w14:paraId="2B82E1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right="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kern w:val="0"/>
                <w:sz w:val="22"/>
                <w:szCs w:val="22"/>
                <w:lang w:val="en-US" w:eastAsia="zh-CN" w:bidi="ar"/>
              </w:rPr>
              <w:t>20.8以上</w:t>
            </w:r>
          </w:p>
        </w:tc>
        <w:tc>
          <w:tcPr>
            <w:tcW w:w="1401" w:type="dxa"/>
            <w:tcBorders>
              <w:top w:val="nil"/>
              <w:left w:val="nil"/>
              <w:bottom w:val="single" w:color="auto" w:sz="8" w:space="0"/>
              <w:right w:val="single" w:color="auto" w:sz="8" w:space="0"/>
            </w:tcBorders>
            <w:shd w:val="clear" w:color="auto" w:fill="FFFFFF"/>
            <w:tcMar>
              <w:left w:w="108" w:type="dxa"/>
              <w:right w:w="108" w:type="dxa"/>
            </w:tcMar>
            <w:vAlign w:val="center"/>
          </w:tcPr>
          <w:p w14:paraId="343EEE57">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000000"/>
                <w:spacing w:val="0"/>
                <w:kern w:val="0"/>
                <w:sz w:val="22"/>
                <w:szCs w:val="22"/>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6</w:t>
            </w:r>
          </w:p>
        </w:tc>
        <w:tc>
          <w:tcPr>
            <w:tcW w:w="1621" w:type="dxa"/>
            <w:tcBorders>
              <w:top w:val="nil"/>
              <w:left w:val="nil"/>
              <w:bottom w:val="single" w:color="auto" w:sz="8" w:space="0"/>
              <w:right w:val="single" w:color="auto" w:sz="8" w:space="0"/>
            </w:tcBorders>
            <w:shd w:val="clear" w:color="auto" w:fill="FFFFFF"/>
            <w:tcMar>
              <w:left w:w="108" w:type="dxa"/>
              <w:right w:w="108" w:type="dxa"/>
            </w:tcMar>
            <w:vAlign w:val="center"/>
          </w:tcPr>
          <w:p w14:paraId="239924BF">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000000"/>
                <w:spacing w:val="0"/>
                <w:kern w:val="0"/>
                <w:sz w:val="22"/>
                <w:szCs w:val="22"/>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1.84</w:t>
            </w:r>
          </w:p>
        </w:tc>
        <w:tc>
          <w:tcPr>
            <w:tcW w:w="1511" w:type="dxa"/>
            <w:tcBorders>
              <w:top w:val="nil"/>
              <w:left w:val="nil"/>
              <w:bottom w:val="single" w:color="auto" w:sz="8" w:space="0"/>
              <w:right w:val="single" w:color="auto" w:sz="8" w:space="0"/>
            </w:tcBorders>
            <w:shd w:val="clear" w:color="auto" w:fill="FFFFFF"/>
            <w:tcMar>
              <w:left w:w="108" w:type="dxa"/>
              <w:right w:w="108" w:type="dxa"/>
            </w:tcMar>
            <w:vAlign w:val="center"/>
          </w:tcPr>
          <w:p w14:paraId="6514BE57">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000000"/>
                <w:spacing w:val="0"/>
                <w:kern w:val="0"/>
                <w:sz w:val="22"/>
                <w:szCs w:val="22"/>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0.09</w:t>
            </w:r>
          </w:p>
        </w:tc>
        <w:tc>
          <w:tcPr>
            <w:tcW w:w="1511" w:type="dxa"/>
            <w:tcBorders>
              <w:top w:val="nil"/>
              <w:left w:val="nil"/>
              <w:bottom w:val="single" w:color="auto" w:sz="8" w:space="0"/>
              <w:right w:val="single" w:color="auto" w:sz="8" w:space="0"/>
            </w:tcBorders>
            <w:shd w:val="clear" w:color="auto" w:fill="FFFFFF"/>
            <w:tcMar>
              <w:left w:w="108" w:type="dxa"/>
              <w:right w:w="108" w:type="dxa"/>
            </w:tcMar>
            <w:vAlign w:val="center"/>
          </w:tcPr>
          <w:p w14:paraId="79BD0D18">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000000"/>
                <w:spacing w:val="0"/>
                <w:kern w:val="0"/>
                <w:sz w:val="22"/>
                <w:szCs w:val="22"/>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7.93</w:t>
            </w:r>
          </w:p>
        </w:tc>
      </w:tr>
    </w:tbl>
    <w:p w14:paraId="532B7A8B">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bidi="ar-SA"/>
        </w:rPr>
        <w:t>2.</w:t>
      </w:r>
      <w:r>
        <w:rPr>
          <w:rFonts w:hint="eastAsia" w:ascii="黑体" w:hAnsi="黑体" w:eastAsia="黑体" w:cs="黑体"/>
          <w:b w:val="0"/>
          <w:bCs w:val="0"/>
          <w:sz w:val="32"/>
          <w:szCs w:val="32"/>
          <w:lang w:val="en-US" w:eastAsia="zh-CN"/>
        </w:rPr>
        <w:t>非居民生活用水及特种用水采用超定额累进加价制度</w:t>
      </w:r>
    </w:p>
    <w:p w14:paraId="42747708">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根据《自治区发展改革委 自治区住房和城乡建设厅关于加快推进我区城镇非居民用水超定额累进加价制度的实施意见》（新发改农价〔2018〕1086号）文件精神，为缓解城市供水短缺问题，提高非居民用户节水意识，引导非居民用户，特别是高耗水行业和用水大户节水，积极稳妥推进城镇非居民用水超定额累进加价制度改革，结合民丰县实际情况制定城镇非居民用水和特种用水价格。</w:t>
      </w:r>
    </w:p>
    <w:p w14:paraId="7BE91E76">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水量分档：一档为定额和计划用水量以内部分，执行规定的到户自来水价；二档为超出定额和计划用水量20%以内，超出部分在到户自来水基础价上加1倍征收；三档为超出定额和计划用水量20%以上（含20%）、不足40%部分，超出部分加2倍征收；四档超出定额和计划用水量40%以上（含40%），超出部分加3倍征收，并可采取限供或停供等措施。</w:t>
      </w:r>
    </w:p>
    <w:p w14:paraId="226B254A">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（2）为加快淘汰落后产能，减少污水排放，促进产业结构转型升级，对“两高一剩”（高耗能、高污染、产能严重过剩）行业实行更严格的加价标准，超出部分按照四档水价执行。</w:t>
      </w:r>
    </w:p>
    <w:p w14:paraId="08D1BECD">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center"/>
        <w:textAlignment w:val="auto"/>
        <w:rPr>
          <w:rFonts w:ascii="微软雅黑" w:hAnsi="微软雅黑" w:eastAsia="微软雅黑" w:cs="微软雅黑"/>
          <w:i w:val="0"/>
          <w:iCs w:val="0"/>
          <w:caps w:val="0"/>
          <w:color w:val="333333"/>
          <w:spacing w:val="0"/>
          <w:sz w:val="24"/>
          <w:szCs w:val="24"/>
          <w:shd w:val="clear" w:fill="FFFFFF"/>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附表：非居民用水及特种用水价格表</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6"/>
        <w:gridCol w:w="1260"/>
        <w:gridCol w:w="896"/>
        <w:gridCol w:w="923"/>
        <w:gridCol w:w="896"/>
        <w:gridCol w:w="904"/>
        <w:gridCol w:w="896"/>
        <w:gridCol w:w="923"/>
        <w:gridCol w:w="896"/>
        <w:gridCol w:w="904"/>
      </w:tblGrid>
      <w:tr w14:paraId="2A432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6"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1F596EFA">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档次</w:t>
            </w:r>
          </w:p>
        </w:tc>
        <w:tc>
          <w:tcPr>
            <w:tcW w:w="1260" w:type="dxa"/>
            <w:vMerge w:val="restart"/>
            <w:tcBorders>
              <w:top w:val="single" w:color="000000" w:sz="8" w:space="0"/>
              <w:left w:val="nil"/>
              <w:bottom w:val="single" w:color="000000" w:sz="8" w:space="0"/>
              <w:right w:val="single" w:color="000000" w:sz="8" w:space="0"/>
            </w:tcBorders>
            <w:shd w:val="clear" w:color="auto" w:fill="FFFFFF"/>
            <w:vAlign w:val="center"/>
          </w:tcPr>
          <w:p w14:paraId="2CC7F405">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用水量</w:t>
            </w:r>
          </w:p>
        </w:tc>
        <w:tc>
          <w:tcPr>
            <w:tcW w:w="3619" w:type="dxa"/>
            <w:gridSpan w:val="4"/>
            <w:tcBorders>
              <w:top w:val="single" w:color="000000" w:sz="8" w:space="0"/>
              <w:left w:val="nil"/>
              <w:bottom w:val="single" w:color="000000" w:sz="8" w:space="0"/>
              <w:right w:val="single" w:color="000000" w:sz="8" w:space="0"/>
            </w:tcBorders>
            <w:shd w:val="clear" w:color="auto" w:fill="FFFFFF"/>
            <w:vAlign w:val="center"/>
          </w:tcPr>
          <w:p w14:paraId="44651F46">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非居民用水</w:t>
            </w:r>
          </w:p>
        </w:tc>
        <w:tc>
          <w:tcPr>
            <w:tcW w:w="3619" w:type="dxa"/>
            <w:gridSpan w:val="4"/>
            <w:tcBorders>
              <w:top w:val="single" w:color="000000" w:sz="8" w:space="0"/>
              <w:left w:val="nil"/>
              <w:bottom w:val="single" w:color="000000" w:sz="8" w:space="0"/>
              <w:right w:val="single" w:color="000000" w:sz="8" w:space="0"/>
            </w:tcBorders>
            <w:shd w:val="clear" w:color="auto" w:fill="FFFFFF"/>
            <w:noWrap/>
            <w:vAlign w:val="center"/>
          </w:tcPr>
          <w:p w14:paraId="4C2FB9EC">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特种用水</w:t>
            </w:r>
          </w:p>
        </w:tc>
      </w:tr>
      <w:tr w14:paraId="38A1F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4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5987D8F1">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000000"/>
                <w:sz w:val="20"/>
                <w:szCs w:val="20"/>
                <w:u w:val="none"/>
              </w:rPr>
            </w:pPr>
          </w:p>
        </w:tc>
        <w:tc>
          <w:tcPr>
            <w:tcW w:w="1260" w:type="dxa"/>
            <w:vMerge w:val="continue"/>
            <w:tcBorders>
              <w:top w:val="single" w:color="000000" w:sz="8" w:space="0"/>
              <w:left w:val="nil"/>
              <w:bottom w:val="single" w:color="000000" w:sz="8" w:space="0"/>
              <w:right w:val="single" w:color="000000" w:sz="8" w:space="0"/>
            </w:tcBorders>
            <w:shd w:val="clear" w:color="auto" w:fill="FFFFFF"/>
            <w:vAlign w:val="center"/>
          </w:tcPr>
          <w:p w14:paraId="25952E18">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000000"/>
                <w:sz w:val="20"/>
                <w:szCs w:val="20"/>
                <w:u w:val="none"/>
              </w:rPr>
            </w:pPr>
          </w:p>
        </w:tc>
        <w:tc>
          <w:tcPr>
            <w:tcW w:w="896" w:type="dxa"/>
            <w:tcBorders>
              <w:top w:val="single" w:color="000000" w:sz="8" w:space="0"/>
              <w:left w:val="nil"/>
              <w:bottom w:val="single" w:color="000000" w:sz="8" w:space="0"/>
              <w:right w:val="single" w:color="000000" w:sz="8" w:space="0"/>
            </w:tcBorders>
            <w:shd w:val="clear" w:color="auto" w:fill="FFFFFF"/>
            <w:vAlign w:val="top"/>
          </w:tcPr>
          <w:p w14:paraId="56581C0A">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top"/>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基础水价（元/m</w:t>
            </w:r>
            <w:r>
              <w:rPr>
                <w:rFonts w:hint="eastAsia" w:ascii="宋体" w:hAnsi="宋体" w:eastAsia="宋体" w:cs="宋体"/>
                <w:color w:val="000000"/>
                <w:sz w:val="21"/>
                <w:szCs w:val="21"/>
                <w:u w:val="none"/>
                <w:lang w:val="en-US" w:eastAsia="zh-CN" w:bidi="ar"/>
              </w:rPr>
              <w:t>³</w:t>
            </w:r>
            <w:r>
              <w:rPr>
                <w:rStyle w:val="12"/>
                <w:sz w:val="21"/>
                <w:szCs w:val="21"/>
                <w:lang w:val="en-US" w:eastAsia="zh-CN" w:bidi="ar"/>
              </w:rPr>
              <w:t>）</w:t>
            </w:r>
          </w:p>
        </w:tc>
        <w:tc>
          <w:tcPr>
            <w:tcW w:w="923" w:type="dxa"/>
            <w:tcBorders>
              <w:top w:val="single" w:color="000000" w:sz="8" w:space="0"/>
              <w:left w:val="nil"/>
              <w:bottom w:val="single" w:color="000000" w:sz="8" w:space="0"/>
              <w:right w:val="single" w:color="000000" w:sz="8" w:space="0"/>
            </w:tcBorders>
            <w:shd w:val="clear" w:color="auto" w:fill="FFFFFF"/>
            <w:vAlign w:val="top"/>
          </w:tcPr>
          <w:p w14:paraId="52A6AE3F">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top"/>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污水处理费（元/m</w:t>
            </w:r>
            <w:r>
              <w:rPr>
                <w:rFonts w:hint="eastAsia" w:ascii="宋体" w:hAnsi="宋体" w:eastAsia="宋体" w:cs="宋体"/>
                <w:color w:val="000000"/>
                <w:sz w:val="21"/>
                <w:szCs w:val="21"/>
                <w:u w:val="none"/>
                <w:lang w:val="en-US" w:eastAsia="zh-CN" w:bidi="ar"/>
              </w:rPr>
              <w:t>³</w:t>
            </w:r>
            <w:r>
              <w:rPr>
                <w:rStyle w:val="12"/>
                <w:sz w:val="21"/>
                <w:szCs w:val="21"/>
                <w:lang w:val="en-US" w:eastAsia="zh-CN" w:bidi="ar"/>
              </w:rPr>
              <w:t>）</w:t>
            </w:r>
          </w:p>
        </w:tc>
        <w:tc>
          <w:tcPr>
            <w:tcW w:w="896" w:type="dxa"/>
            <w:tcBorders>
              <w:top w:val="single" w:color="000000" w:sz="8" w:space="0"/>
              <w:left w:val="nil"/>
              <w:bottom w:val="single" w:color="000000" w:sz="8" w:space="0"/>
              <w:right w:val="single" w:color="000000" w:sz="8" w:space="0"/>
            </w:tcBorders>
            <w:shd w:val="clear" w:color="auto" w:fill="FFFFFF"/>
            <w:vAlign w:val="top"/>
          </w:tcPr>
          <w:p w14:paraId="4D9D05F6">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top"/>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水资源费（元/m</w:t>
            </w:r>
            <w:r>
              <w:rPr>
                <w:rFonts w:hint="eastAsia" w:ascii="宋体" w:hAnsi="宋体" w:eastAsia="宋体" w:cs="宋体"/>
                <w:color w:val="000000"/>
                <w:sz w:val="21"/>
                <w:szCs w:val="21"/>
                <w:u w:val="none"/>
                <w:lang w:val="en-US" w:eastAsia="zh-CN" w:bidi="ar"/>
              </w:rPr>
              <w:t>³</w:t>
            </w:r>
            <w:r>
              <w:rPr>
                <w:rStyle w:val="12"/>
                <w:sz w:val="21"/>
                <w:szCs w:val="21"/>
                <w:lang w:val="en-US" w:eastAsia="zh-CN" w:bidi="ar"/>
              </w:rPr>
              <w:t>）</w:t>
            </w:r>
          </w:p>
        </w:tc>
        <w:tc>
          <w:tcPr>
            <w:tcW w:w="904" w:type="dxa"/>
            <w:tcBorders>
              <w:top w:val="single" w:color="000000" w:sz="8" w:space="0"/>
              <w:left w:val="nil"/>
              <w:bottom w:val="single" w:color="000000" w:sz="8" w:space="0"/>
              <w:right w:val="single" w:color="000000" w:sz="8" w:space="0"/>
            </w:tcBorders>
            <w:shd w:val="clear" w:color="auto" w:fill="FFFFFF"/>
            <w:vAlign w:val="top"/>
          </w:tcPr>
          <w:p w14:paraId="2B72085A">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top"/>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综合水价（元/m</w:t>
            </w:r>
            <w:r>
              <w:rPr>
                <w:rFonts w:hint="eastAsia" w:ascii="宋体" w:hAnsi="宋体" w:eastAsia="宋体" w:cs="宋体"/>
                <w:color w:val="000000"/>
                <w:sz w:val="21"/>
                <w:szCs w:val="21"/>
                <w:u w:val="none"/>
                <w:lang w:val="en-US" w:eastAsia="zh-CN" w:bidi="ar"/>
              </w:rPr>
              <w:t>³</w:t>
            </w:r>
            <w:r>
              <w:rPr>
                <w:rStyle w:val="12"/>
                <w:sz w:val="21"/>
                <w:szCs w:val="21"/>
                <w:lang w:val="en-US" w:eastAsia="zh-CN" w:bidi="ar"/>
              </w:rPr>
              <w:t>）</w:t>
            </w:r>
          </w:p>
        </w:tc>
        <w:tc>
          <w:tcPr>
            <w:tcW w:w="896" w:type="dxa"/>
            <w:tcBorders>
              <w:top w:val="single" w:color="000000" w:sz="8" w:space="0"/>
              <w:left w:val="nil"/>
              <w:bottom w:val="single" w:color="000000" w:sz="8" w:space="0"/>
              <w:right w:val="single" w:color="000000" w:sz="8" w:space="0"/>
            </w:tcBorders>
            <w:shd w:val="clear" w:color="auto" w:fill="FFFFFF"/>
            <w:vAlign w:val="top"/>
          </w:tcPr>
          <w:p w14:paraId="1F2EC410">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top"/>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基础水价（元/m</w:t>
            </w:r>
            <w:r>
              <w:rPr>
                <w:rFonts w:hint="eastAsia" w:ascii="宋体" w:hAnsi="宋体" w:eastAsia="宋体" w:cs="宋体"/>
                <w:color w:val="000000"/>
                <w:sz w:val="21"/>
                <w:szCs w:val="21"/>
                <w:u w:val="none"/>
                <w:lang w:val="en-US" w:eastAsia="zh-CN" w:bidi="ar"/>
              </w:rPr>
              <w:t>³</w:t>
            </w:r>
            <w:r>
              <w:rPr>
                <w:rStyle w:val="12"/>
                <w:sz w:val="21"/>
                <w:szCs w:val="21"/>
                <w:lang w:val="en-US" w:eastAsia="zh-CN" w:bidi="ar"/>
              </w:rPr>
              <w:t>）</w:t>
            </w:r>
          </w:p>
        </w:tc>
        <w:tc>
          <w:tcPr>
            <w:tcW w:w="923" w:type="dxa"/>
            <w:tcBorders>
              <w:top w:val="single" w:color="000000" w:sz="8" w:space="0"/>
              <w:left w:val="nil"/>
              <w:bottom w:val="single" w:color="000000" w:sz="8" w:space="0"/>
              <w:right w:val="single" w:color="000000" w:sz="8" w:space="0"/>
            </w:tcBorders>
            <w:shd w:val="clear" w:color="auto" w:fill="FFFFFF"/>
            <w:vAlign w:val="top"/>
          </w:tcPr>
          <w:p w14:paraId="7B986E67">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top"/>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污水处理费（元/m</w:t>
            </w:r>
            <w:r>
              <w:rPr>
                <w:rFonts w:hint="eastAsia" w:ascii="宋体" w:hAnsi="宋体" w:eastAsia="宋体" w:cs="宋体"/>
                <w:color w:val="000000"/>
                <w:sz w:val="21"/>
                <w:szCs w:val="21"/>
                <w:u w:val="none"/>
                <w:lang w:val="en-US" w:eastAsia="zh-CN" w:bidi="ar"/>
              </w:rPr>
              <w:t>³</w:t>
            </w:r>
            <w:r>
              <w:rPr>
                <w:rStyle w:val="12"/>
                <w:sz w:val="21"/>
                <w:szCs w:val="21"/>
                <w:lang w:val="en-US" w:eastAsia="zh-CN" w:bidi="ar"/>
              </w:rPr>
              <w:t>）</w:t>
            </w:r>
          </w:p>
        </w:tc>
        <w:tc>
          <w:tcPr>
            <w:tcW w:w="896" w:type="dxa"/>
            <w:tcBorders>
              <w:top w:val="single" w:color="000000" w:sz="8" w:space="0"/>
              <w:left w:val="nil"/>
              <w:bottom w:val="single" w:color="000000" w:sz="8" w:space="0"/>
              <w:right w:val="single" w:color="000000" w:sz="8" w:space="0"/>
            </w:tcBorders>
            <w:shd w:val="clear" w:color="auto" w:fill="FFFFFF"/>
            <w:vAlign w:val="top"/>
          </w:tcPr>
          <w:p w14:paraId="345F4DAC">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top"/>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水资源费（元/m</w:t>
            </w:r>
            <w:r>
              <w:rPr>
                <w:rFonts w:hint="eastAsia" w:ascii="宋体" w:hAnsi="宋体" w:eastAsia="宋体" w:cs="宋体"/>
                <w:color w:val="000000"/>
                <w:sz w:val="21"/>
                <w:szCs w:val="21"/>
                <w:u w:val="none"/>
                <w:lang w:val="en-US" w:eastAsia="zh-CN" w:bidi="ar"/>
              </w:rPr>
              <w:t>³</w:t>
            </w:r>
            <w:r>
              <w:rPr>
                <w:rStyle w:val="12"/>
                <w:sz w:val="21"/>
                <w:szCs w:val="21"/>
                <w:lang w:val="en-US" w:eastAsia="zh-CN" w:bidi="ar"/>
              </w:rPr>
              <w:t>）</w:t>
            </w:r>
          </w:p>
        </w:tc>
        <w:tc>
          <w:tcPr>
            <w:tcW w:w="904" w:type="dxa"/>
            <w:tcBorders>
              <w:top w:val="single" w:color="000000" w:sz="8" w:space="0"/>
              <w:left w:val="nil"/>
              <w:bottom w:val="single" w:color="000000" w:sz="8" w:space="0"/>
              <w:right w:val="single" w:color="000000" w:sz="8" w:space="0"/>
            </w:tcBorders>
            <w:shd w:val="clear" w:color="auto" w:fill="FFFFFF"/>
            <w:vAlign w:val="top"/>
          </w:tcPr>
          <w:p w14:paraId="1EF1C3D5">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top"/>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综合水价（元/m</w:t>
            </w:r>
            <w:r>
              <w:rPr>
                <w:rFonts w:hint="eastAsia" w:ascii="宋体" w:hAnsi="宋体" w:eastAsia="宋体" w:cs="宋体"/>
                <w:color w:val="000000"/>
                <w:sz w:val="21"/>
                <w:szCs w:val="21"/>
                <w:u w:val="none"/>
                <w:lang w:val="en-US" w:eastAsia="zh-CN" w:bidi="ar"/>
              </w:rPr>
              <w:t>³</w:t>
            </w:r>
            <w:r>
              <w:rPr>
                <w:rStyle w:val="12"/>
                <w:sz w:val="21"/>
                <w:szCs w:val="21"/>
                <w:lang w:val="en-US" w:eastAsia="zh-CN" w:bidi="ar"/>
              </w:rPr>
              <w:t>）</w:t>
            </w:r>
          </w:p>
        </w:tc>
      </w:tr>
      <w:tr w14:paraId="4993E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46" w:type="dxa"/>
            <w:tcBorders>
              <w:top w:val="nil"/>
              <w:left w:val="single" w:color="000000" w:sz="8" w:space="0"/>
              <w:bottom w:val="single" w:color="000000" w:sz="8" w:space="0"/>
              <w:right w:val="single" w:color="000000" w:sz="8" w:space="0"/>
            </w:tcBorders>
            <w:shd w:val="clear" w:color="auto" w:fill="FFFFFF"/>
            <w:vAlign w:val="center"/>
          </w:tcPr>
          <w:p w14:paraId="355B477F">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一级</w:t>
            </w:r>
          </w:p>
        </w:tc>
        <w:tc>
          <w:tcPr>
            <w:tcW w:w="1260" w:type="dxa"/>
            <w:tcBorders>
              <w:top w:val="nil"/>
              <w:left w:val="nil"/>
              <w:bottom w:val="single" w:color="000000" w:sz="8" w:space="0"/>
              <w:right w:val="single" w:color="000000" w:sz="8" w:space="0"/>
            </w:tcBorders>
            <w:shd w:val="clear" w:color="auto" w:fill="FFFFFF"/>
            <w:vAlign w:val="center"/>
          </w:tcPr>
          <w:p w14:paraId="433AF8C9">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定额用水量以内</w:t>
            </w:r>
          </w:p>
        </w:tc>
        <w:tc>
          <w:tcPr>
            <w:tcW w:w="896" w:type="dxa"/>
            <w:tcBorders>
              <w:top w:val="nil"/>
              <w:left w:val="nil"/>
              <w:bottom w:val="single" w:color="000000" w:sz="8" w:space="0"/>
              <w:right w:val="single" w:color="000000" w:sz="8" w:space="0"/>
            </w:tcBorders>
            <w:shd w:val="clear" w:color="auto" w:fill="FFFFFF"/>
            <w:vAlign w:val="center"/>
          </w:tcPr>
          <w:p w14:paraId="66B3A993">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923" w:type="dxa"/>
            <w:tcBorders>
              <w:top w:val="nil"/>
              <w:left w:val="nil"/>
              <w:bottom w:val="single" w:color="000000" w:sz="8" w:space="0"/>
              <w:right w:val="single" w:color="000000" w:sz="8" w:space="0"/>
            </w:tcBorders>
            <w:shd w:val="clear" w:color="auto" w:fill="FFFFFF"/>
            <w:vAlign w:val="center"/>
          </w:tcPr>
          <w:p w14:paraId="6E4D21D0">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1.84</w:t>
            </w:r>
          </w:p>
        </w:tc>
        <w:tc>
          <w:tcPr>
            <w:tcW w:w="896" w:type="dxa"/>
            <w:tcBorders>
              <w:top w:val="nil"/>
              <w:left w:val="nil"/>
              <w:bottom w:val="single" w:color="000000" w:sz="8" w:space="0"/>
              <w:right w:val="single" w:color="000000" w:sz="8" w:space="0"/>
            </w:tcBorders>
            <w:shd w:val="clear" w:color="auto" w:fill="FFFFFF"/>
            <w:vAlign w:val="center"/>
          </w:tcPr>
          <w:p w14:paraId="4943185C">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0.09</w:t>
            </w:r>
          </w:p>
        </w:tc>
        <w:tc>
          <w:tcPr>
            <w:tcW w:w="904" w:type="dxa"/>
            <w:tcBorders>
              <w:top w:val="nil"/>
              <w:left w:val="nil"/>
              <w:bottom w:val="single" w:color="000000" w:sz="8" w:space="0"/>
              <w:right w:val="single" w:color="000000" w:sz="8" w:space="0"/>
            </w:tcBorders>
            <w:shd w:val="clear" w:color="auto" w:fill="FFFFFF"/>
            <w:vAlign w:val="center"/>
          </w:tcPr>
          <w:p w14:paraId="6F59AA67">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6.93</w:t>
            </w:r>
          </w:p>
        </w:tc>
        <w:tc>
          <w:tcPr>
            <w:tcW w:w="896" w:type="dxa"/>
            <w:tcBorders>
              <w:top w:val="nil"/>
              <w:left w:val="nil"/>
              <w:bottom w:val="single" w:color="000000" w:sz="8" w:space="0"/>
              <w:right w:val="single" w:color="000000" w:sz="8" w:space="0"/>
            </w:tcBorders>
            <w:shd w:val="clear" w:color="auto" w:fill="FFFFFF"/>
            <w:vAlign w:val="center"/>
          </w:tcPr>
          <w:p w14:paraId="3CCF7656">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11</w:t>
            </w:r>
          </w:p>
        </w:tc>
        <w:tc>
          <w:tcPr>
            <w:tcW w:w="923" w:type="dxa"/>
            <w:tcBorders>
              <w:top w:val="nil"/>
              <w:left w:val="nil"/>
              <w:bottom w:val="single" w:color="000000" w:sz="8" w:space="0"/>
              <w:right w:val="single" w:color="000000" w:sz="8" w:space="0"/>
            </w:tcBorders>
            <w:shd w:val="clear" w:color="auto" w:fill="FFFFFF"/>
            <w:vAlign w:val="center"/>
          </w:tcPr>
          <w:p w14:paraId="46464E38">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1.84</w:t>
            </w:r>
          </w:p>
        </w:tc>
        <w:tc>
          <w:tcPr>
            <w:tcW w:w="896" w:type="dxa"/>
            <w:tcBorders>
              <w:top w:val="nil"/>
              <w:left w:val="nil"/>
              <w:bottom w:val="single" w:color="000000" w:sz="8" w:space="0"/>
              <w:right w:val="single" w:color="000000" w:sz="8" w:space="0"/>
            </w:tcBorders>
            <w:shd w:val="clear" w:color="auto" w:fill="FFFFFF"/>
            <w:vAlign w:val="center"/>
          </w:tcPr>
          <w:p w14:paraId="21BC541C">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0.09</w:t>
            </w:r>
          </w:p>
        </w:tc>
        <w:tc>
          <w:tcPr>
            <w:tcW w:w="904" w:type="dxa"/>
            <w:tcBorders>
              <w:top w:val="nil"/>
              <w:left w:val="nil"/>
              <w:bottom w:val="single" w:color="000000" w:sz="8" w:space="0"/>
              <w:right w:val="single" w:color="000000" w:sz="8" w:space="0"/>
            </w:tcBorders>
            <w:shd w:val="clear" w:color="auto" w:fill="FFFFFF"/>
            <w:vAlign w:val="center"/>
          </w:tcPr>
          <w:p w14:paraId="198BCB17">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12.93</w:t>
            </w:r>
          </w:p>
        </w:tc>
      </w:tr>
      <w:tr w14:paraId="3C2DF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446" w:type="dxa"/>
            <w:tcBorders>
              <w:top w:val="nil"/>
              <w:left w:val="single" w:color="000000" w:sz="8" w:space="0"/>
              <w:bottom w:val="single" w:color="000000" w:sz="8" w:space="0"/>
              <w:right w:val="single" w:color="000000" w:sz="8" w:space="0"/>
            </w:tcBorders>
            <w:shd w:val="clear" w:color="auto" w:fill="FFFFFF"/>
            <w:vAlign w:val="center"/>
          </w:tcPr>
          <w:p w14:paraId="1AA001BA">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二级</w:t>
            </w:r>
          </w:p>
        </w:tc>
        <w:tc>
          <w:tcPr>
            <w:tcW w:w="1260" w:type="dxa"/>
            <w:tcBorders>
              <w:top w:val="nil"/>
              <w:left w:val="nil"/>
              <w:bottom w:val="single" w:color="000000" w:sz="8" w:space="0"/>
              <w:right w:val="single" w:color="000000" w:sz="8" w:space="0"/>
            </w:tcBorders>
            <w:shd w:val="clear" w:color="auto" w:fill="FFFFFF"/>
            <w:vAlign w:val="center"/>
          </w:tcPr>
          <w:p w14:paraId="1DE2D1A7">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超出定额和计划用水不足20%（含20%）的水量</w:t>
            </w:r>
          </w:p>
        </w:tc>
        <w:tc>
          <w:tcPr>
            <w:tcW w:w="896" w:type="dxa"/>
            <w:tcBorders>
              <w:top w:val="nil"/>
              <w:left w:val="nil"/>
              <w:bottom w:val="single" w:color="000000" w:sz="8" w:space="0"/>
              <w:right w:val="single" w:color="000000" w:sz="8" w:space="0"/>
            </w:tcBorders>
            <w:shd w:val="clear" w:color="auto" w:fill="FFFFFF"/>
            <w:vAlign w:val="center"/>
          </w:tcPr>
          <w:p w14:paraId="74D063AE">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923" w:type="dxa"/>
            <w:tcBorders>
              <w:top w:val="nil"/>
              <w:left w:val="nil"/>
              <w:bottom w:val="single" w:color="000000" w:sz="8" w:space="0"/>
              <w:right w:val="single" w:color="000000" w:sz="8" w:space="0"/>
            </w:tcBorders>
            <w:shd w:val="clear" w:color="auto" w:fill="FFFFFF"/>
            <w:vAlign w:val="center"/>
          </w:tcPr>
          <w:p w14:paraId="10838A22">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1.84</w:t>
            </w:r>
          </w:p>
        </w:tc>
        <w:tc>
          <w:tcPr>
            <w:tcW w:w="896" w:type="dxa"/>
            <w:tcBorders>
              <w:top w:val="nil"/>
              <w:left w:val="nil"/>
              <w:bottom w:val="single" w:color="000000" w:sz="8" w:space="0"/>
              <w:right w:val="single" w:color="000000" w:sz="8" w:space="0"/>
            </w:tcBorders>
            <w:shd w:val="clear" w:color="auto" w:fill="FFFFFF"/>
            <w:vAlign w:val="center"/>
          </w:tcPr>
          <w:p w14:paraId="21B901F6">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0.09</w:t>
            </w:r>
          </w:p>
        </w:tc>
        <w:tc>
          <w:tcPr>
            <w:tcW w:w="904" w:type="dxa"/>
            <w:tcBorders>
              <w:top w:val="nil"/>
              <w:left w:val="nil"/>
              <w:bottom w:val="single" w:color="000000" w:sz="8" w:space="0"/>
              <w:right w:val="single" w:color="000000" w:sz="8" w:space="0"/>
            </w:tcBorders>
            <w:shd w:val="clear" w:color="auto" w:fill="FFFFFF"/>
            <w:vAlign w:val="center"/>
          </w:tcPr>
          <w:p w14:paraId="50DD8E1B">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11.93</w:t>
            </w:r>
          </w:p>
        </w:tc>
        <w:tc>
          <w:tcPr>
            <w:tcW w:w="896" w:type="dxa"/>
            <w:tcBorders>
              <w:top w:val="nil"/>
              <w:left w:val="nil"/>
              <w:bottom w:val="single" w:color="000000" w:sz="8" w:space="0"/>
              <w:right w:val="single" w:color="000000" w:sz="8" w:space="0"/>
            </w:tcBorders>
            <w:shd w:val="clear" w:color="auto" w:fill="FFFFFF"/>
            <w:vAlign w:val="center"/>
          </w:tcPr>
          <w:p w14:paraId="67456AD1">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22</w:t>
            </w:r>
          </w:p>
        </w:tc>
        <w:tc>
          <w:tcPr>
            <w:tcW w:w="923" w:type="dxa"/>
            <w:tcBorders>
              <w:top w:val="nil"/>
              <w:left w:val="nil"/>
              <w:bottom w:val="single" w:color="000000" w:sz="8" w:space="0"/>
              <w:right w:val="single" w:color="000000" w:sz="8" w:space="0"/>
            </w:tcBorders>
            <w:shd w:val="clear" w:color="auto" w:fill="FFFFFF"/>
            <w:vAlign w:val="center"/>
          </w:tcPr>
          <w:p w14:paraId="2DD12A34">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1.84</w:t>
            </w:r>
          </w:p>
        </w:tc>
        <w:tc>
          <w:tcPr>
            <w:tcW w:w="896" w:type="dxa"/>
            <w:tcBorders>
              <w:top w:val="nil"/>
              <w:left w:val="nil"/>
              <w:bottom w:val="single" w:color="000000" w:sz="8" w:space="0"/>
              <w:right w:val="single" w:color="000000" w:sz="8" w:space="0"/>
            </w:tcBorders>
            <w:shd w:val="clear" w:color="auto" w:fill="FFFFFF"/>
            <w:vAlign w:val="center"/>
          </w:tcPr>
          <w:p w14:paraId="64D5EA70">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0.09</w:t>
            </w:r>
          </w:p>
        </w:tc>
        <w:tc>
          <w:tcPr>
            <w:tcW w:w="904" w:type="dxa"/>
            <w:tcBorders>
              <w:top w:val="nil"/>
              <w:left w:val="nil"/>
              <w:bottom w:val="single" w:color="000000" w:sz="8" w:space="0"/>
              <w:right w:val="single" w:color="000000" w:sz="8" w:space="0"/>
            </w:tcBorders>
            <w:shd w:val="clear" w:color="auto" w:fill="FFFFFF"/>
            <w:vAlign w:val="center"/>
          </w:tcPr>
          <w:p w14:paraId="1186E02E">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23.93</w:t>
            </w:r>
          </w:p>
        </w:tc>
      </w:tr>
      <w:tr w14:paraId="7862D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5" w:hRule="atLeast"/>
        </w:trPr>
        <w:tc>
          <w:tcPr>
            <w:tcW w:w="446" w:type="dxa"/>
            <w:tcBorders>
              <w:top w:val="nil"/>
              <w:left w:val="single" w:color="000000" w:sz="8" w:space="0"/>
              <w:bottom w:val="single" w:color="000000" w:sz="8" w:space="0"/>
              <w:right w:val="single" w:color="000000" w:sz="8" w:space="0"/>
            </w:tcBorders>
            <w:shd w:val="clear" w:color="auto" w:fill="FFFFFF"/>
            <w:vAlign w:val="center"/>
          </w:tcPr>
          <w:p w14:paraId="75BC6751">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三级</w:t>
            </w:r>
          </w:p>
        </w:tc>
        <w:tc>
          <w:tcPr>
            <w:tcW w:w="1260" w:type="dxa"/>
            <w:tcBorders>
              <w:top w:val="nil"/>
              <w:left w:val="nil"/>
              <w:bottom w:val="single" w:color="000000" w:sz="8" w:space="0"/>
              <w:right w:val="single" w:color="000000" w:sz="8" w:space="0"/>
            </w:tcBorders>
            <w:shd w:val="clear" w:color="auto" w:fill="FFFFFF"/>
            <w:vAlign w:val="center"/>
          </w:tcPr>
          <w:p w14:paraId="45B870E2">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超出定额和计划20%以上，足40%（含40%）的水量</w:t>
            </w:r>
          </w:p>
        </w:tc>
        <w:tc>
          <w:tcPr>
            <w:tcW w:w="896" w:type="dxa"/>
            <w:tcBorders>
              <w:top w:val="nil"/>
              <w:left w:val="nil"/>
              <w:bottom w:val="single" w:color="000000" w:sz="8" w:space="0"/>
              <w:right w:val="single" w:color="000000" w:sz="8" w:space="0"/>
            </w:tcBorders>
            <w:shd w:val="clear" w:color="auto" w:fill="FFFFFF"/>
            <w:vAlign w:val="center"/>
          </w:tcPr>
          <w:p w14:paraId="6C4EA409">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15</w:t>
            </w:r>
          </w:p>
        </w:tc>
        <w:tc>
          <w:tcPr>
            <w:tcW w:w="923" w:type="dxa"/>
            <w:tcBorders>
              <w:top w:val="nil"/>
              <w:left w:val="nil"/>
              <w:bottom w:val="single" w:color="000000" w:sz="8" w:space="0"/>
              <w:right w:val="single" w:color="000000" w:sz="8" w:space="0"/>
            </w:tcBorders>
            <w:shd w:val="clear" w:color="auto" w:fill="FFFFFF"/>
            <w:vAlign w:val="center"/>
          </w:tcPr>
          <w:p w14:paraId="29CABF63">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1.84</w:t>
            </w:r>
          </w:p>
        </w:tc>
        <w:tc>
          <w:tcPr>
            <w:tcW w:w="896" w:type="dxa"/>
            <w:tcBorders>
              <w:top w:val="nil"/>
              <w:left w:val="nil"/>
              <w:bottom w:val="single" w:color="000000" w:sz="8" w:space="0"/>
              <w:right w:val="single" w:color="000000" w:sz="8" w:space="0"/>
            </w:tcBorders>
            <w:shd w:val="clear" w:color="auto" w:fill="FFFFFF"/>
            <w:vAlign w:val="center"/>
          </w:tcPr>
          <w:p w14:paraId="22FB5805">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0.09</w:t>
            </w:r>
          </w:p>
        </w:tc>
        <w:tc>
          <w:tcPr>
            <w:tcW w:w="904" w:type="dxa"/>
            <w:tcBorders>
              <w:top w:val="nil"/>
              <w:left w:val="nil"/>
              <w:bottom w:val="single" w:color="000000" w:sz="8" w:space="0"/>
              <w:right w:val="single" w:color="000000" w:sz="8" w:space="0"/>
            </w:tcBorders>
            <w:shd w:val="clear" w:color="auto" w:fill="FFFFFF"/>
            <w:vAlign w:val="center"/>
          </w:tcPr>
          <w:p w14:paraId="3630E617">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16.93</w:t>
            </w:r>
          </w:p>
        </w:tc>
        <w:tc>
          <w:tcPr>
            <w:tcW w:w="896" w:type="dxa"/>
            <w:tcBorders>
              <w:top w:val="nil"/>
              <w:left w:val="nil"/>
              <w:bottom w:val="single" w:color="000000" w:sz="8" w:space="0"/>
              <w:right w:val="single" w:color="000000" w:sz="8" w:space="0"/>
            </w:tcBorders>
            <w:shd w:val="clear" w:color="auto" w:fill="FFFFFF"/>
            <w:vAlign w:val="center"/>
          </w:tcPr>
          <w:p w14:paraId="713814FE">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33</w:t>
            </w:r>
          </w:p>
        </w:tc>
        <w:tc>
          <w:tcPr>
            <w:tcW w:w="923" w:type="dxa"/>
            <w:tcBorders>
              <w:top w:val="nil"/>
              <w:left w:val="nil"/>
              <w:bottom w:val="single" w:color="000000" w:sz="8" w:space="0"/>
              <w:right w:val="single" w:color="000000" w:sz="8" w:space="0"/>
            </w:tcBorders>
            <w:shd w:val="clear" w:color="auto" w:fill="FFFFFF"/>
            <w:vAlign w:val="center"/>
          </w:tcPr>
          <w:p w14:paraId="3087970B">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1.84</w:t>
            </w:r>
          </w:p>
        </w:tc>
        <w:tc>
          <w:tcPr>
            <w:tcW w:w="896" w:type="dxa"/>
            <w:tcBorders>
              <w:top w:val="nil"/>
              <w:left w:val="nil"/>
              <w:bottom w:val="single" w:color="000000" w:sz="8" w:space="0"/>
              <w:right w:val="single" w:color="000000" w:sz="8" w:space="0"/>
            </w:tcBorders>
            <w:shd w:val="clear" w:color="auto" w:fill="FFFFFF"/>
            <w:vAlign w:val="center"/>
          </w:tcPr>
          <w:p w14:paraId="2AFC255A">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0.09</w:t>
            </w:r>
          </w:p>
        </w:tc>
        <w:tc>
          <w:tcPr>
            <w:tcW w:w="904" w:type="dxa"/>
            <w:tcBorders>
              <w:top w:val="nil"/>
              <w:left w:val="nil"/>
              <w:bottom w:val="single" w:color="000000" w:sz="8" w:space="0"/>
              <w:right w:val="single" w:color="000000" w:sz="8" w:space="0"/>
            </w:tcBorders>
            <w:shd w:val="clear" w:color="auto" w:fill="FFFFFF"/>
            <w:vAlign w:val="center"/>
          </w:tcPr>
          <w:p w14:paraId="1983ED32">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34.93</w:t>
            </w:r>
          </w:p>
        </w:tc>
      </w:tr>
      <w:tr w14:paraId="52033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446" w:type="dxa"/>
            <w:tcBorders>
              <w:top w:val="nil"/>
              <w:left w:val="single" w:color="000000" w:sz="8" w:space="0"/>
              <w:bottom w:val="single" w:color="000000" w:sz="8" w:space="0"/>
              <w:right w:val="single" w:color="000000" w:sz="8" w:space="0"/>
            </w:tcBorders>
            <w:shd w:val="clear" w:color="auto" w:fill="FFFFFF"/>
            <w:vAlign w:val="center"/>
          </w:tcPr>
          <w:p w14:paraId="347793E4">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四级</w:t>
            </w:r>
          </w:p>
        </w:tc>
        <w:tc>
          <w:tcPr>
            <w:tcW w:w="1260" w:type="dxa"/>
            <w:tcBorders>
              <w:top w:val="nil"/>
              <w:left w:val="nil"/>
              <w:bottom w:val="single" w:color="000000" w:sz="8" w:space="0"/>
              <w:right w:val="single" w:color="000000" w:sz="8" w:space="0"/>
            </w:tcBorders>
            <w:shd w:val="clear" w:color="auto" w:fill="FFFFFF"/>
            <w:vAlign w:val="center"/>
          </w:tcPr>
          <w:p w14:paraId="67761957">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超出定额和计划40%以上的水量</w:t>
            </w:r>
          </w:p>
        </w:tc>
        <w:tc>
          <w:tcPr>
            <w:tcW w:w="896" w:type="dxa"/>
            <w:tcBorders>
              <w:top w:val="nil"/>
              <w:left w:val="nil"/>
              <w:bottom w:val="single" w:color="000000" w:sz="8" w:space="0"/>
              <w:right w:val="single" w:color="000000" w:sz="8" w:space="0"/>
            </w:tcBorders>
            <w:shd w:val="clear" w:color="auto" w:fill="FFFFFF"/>
            <w:vAlign w:val="center"/>
          </w:tcPr>
          <w:p w14:paraId="2EBE0BB3">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c>
          <w:tcPr>
            <w:tcW w:w="923" w:type="dxa"/>
            <w:tcBorders>
              <w:top w:val="nil"/>
              <w:left w:val="nil"/>
              <w:bottom w:val="single" w:color="000000" w:sz="8" w:space="0"/>
              <w:right w:val="single" w:color="000000" w:sz="8" w:space="0"/>
            </w:tcBorders>
            <w:shd w:val="clear" w:color="auto" w:fill="FFFFFF"/>
            <w:vAlign w:val="center"/>
          </w:tcPr>
          <w:p w14:paraId="24DD51B2">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1.84</w:t>
            </w:r>
          </w:p>
        </w:tc>
        <w:tc>
          <w:tcPr>
            <w:tcW w:w="896" w:type="dxa"/>
            <w:tcBorders>
              <w:top w:val="nil"/>
              <w:left w:val="nil"/>
              <w:bottom w:val="single" w:color="000000" w:sz="8" w:space="0"/>
              <w:right w:val="single" w:color="000000" w:sz="8" w:space="0"/>
            </w:tcBorders>
            <w:shd w:val="clear" w:color="auto" w:fill="FFFFFF"/>
            <w:vAlign w:val="center"/>
          </w:tcPr>
          <w:p w14:paraId="6208A17A">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0.09</w:t>
            </w:r>
          </w:p>
        </w:tc>
        <w:tc>
          <w:tcPr>
            <w:tcW w:w="904" w:type="dxa"/>
            <w:tcBorders>
              <w:top w:val="nil"/>
              <w:left w:val="nil"/>
              <w:bottom w:val="single" w:color="000000" w:sz="8" w:space="0"/>
              <w:right w:val="single" w:color="000000" w:sz="8" w:space="0"/>
            </w:tcBorders>
            <w:shd w:val="clear" w:color="auto" w:fill="FFFFFF"/>
            <w:vAlign w:val="center"/>
          </w:tcPr>
          <w:p w14:paraId="5BBBABB6">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21.93</w:t>
            </w:r>
          </w:p>
        </w:tc>
        <w:tc>
          <w:tcPr>
            <w:tcW w:w="896" w:type="dxa"/>
            <w:tcBorders>
              <w:top w:val="nil"/>
              <w:left w:val="nil"/>
              <w:bottom w:val="single" w:color="000000" w:sz="8" w:space="0"/>
              <w:right w:val="single" w:color="000000" w:sz="8" w:space="0"/>
            </w:tcBorders>
            <w:shd w:val="clear" w:color="auto" w:fill="FFFFFF"/>
            <w:vAlign w:val="center"/>
          </w:tcPr>
          <w:p w14:paraId="555141E2">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44</w:t>
            </w:r>
          </w:p>
        </w:tc>
        <w:tc>
          <w:tcPr>
            <w:tcW w:w="923" w:type="dxa"/>
            <w:tcBorders>
              <w:top w:val="nil"/>
              <w:left w:val="nil"/>
              <w:bottom w:val="single" w:color="000000" w:sz="8" w:space="0"/>
              <w:right w:val="single" w:color="000000" w:sz="8" w:space="0"/>
            </w:tcBorders>
            <w:shd w:val="clear" w:color="auto" w:fill="FFFFFF"/>
            <w:vAlign w:val="center"/>
          </w:tcPr>
          <w:p w14:paraId="57DCFEEB">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1.84</w:t>
            </w:r>
          </w:p>
        </w:tc>
        <w:tc>
          <w:tcPr>
            <w:tcW w:w="896" w:type="dxa"/>
            <w:tcBorders>
              <w:top w:val="nil"/>
              <w:left w:val="nil"/>
              <w:bottom w:val="single" w:color="000000" w:sz="8" w:space="0"/>
              <w:right w:val="single" w:color="000000" w:sz="8" w:space="0"/>
            </w:tcBorders>
            <w:shd w:val="clear" w:color="auto" w:fill="FFFFFF"/>
            <w:vAlign w:val="center"/>
          </w:tcPr>
          <w:p w14:paraId="4E38D25B">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0.09</w:t>
            </w:r>
          </w:p>
        </w:tc>
        <w:tc>
          <w:tcPr>
            <w:tcW w:w="904" w:type="dxa"/>
            <w:tcBorders>
              <w:top w:val="nil"/>
              <w:left w:val="nil"/>
              <w:bottom w:val="single" w:color="000000" w:sz="8" w:space="0"/>
              <w:right w:val="single" w:color="000000" w:sz="8" w:space="0"/>
            </w:tcBorders>
            <w:shd w:val="clear" w:color="auto" w:fill="FFFFFF"/>
            <w:vAlign w:val="center"/>
          </w:tcPr>
          <w:p w14:paraId="164FDFFA">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45.93</w:t>
            </w:r>
          </w:p>
        </w:tc>
      </w:tr>
    </w:tbl>
    <w:p w14:paraId="32E21DE1">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bidi="ar-SA"/>
        </w:rPr>
        <w:t>（二）</w:t>
      </w:r>
      <w:r>
        <w:rPr>
          <w:rFonts w:hint="eastAsia" w:ascii="黑体" w:hAnsi="黑体" w:eastAsia="黑体" w:cs="黑体"/>
          <w:b w:val="0"/>
          <w:bCs w:val="0"/>
          <w:sz w:val="32"/>
          <w:szCs w:val="32"/>
          <w:lang w:val="en-US" w:eastAsia="zh-CN"/>
        </w:rPr>
        <w:t>方案二</w:t>
      </w:r>
    </w:p>
    <w:p w14:paraId="2900A699">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bidi="ar-SA"/>
        </w:rPr>
        <w:t>1.</w:t>
      </w:r>
      <w:r>
        <w:rPr>
          <w:rFonts w:hint="eastAsia" w:ascii="黑体" w:hAnsi="黑体" w:eastAsia="黑体" w:cs="黑体"/>
          <w:b w:val="0"/>
          <w:bCs w:val="0"/>
          <w:sz w:val="32"/>
          <w:szCs w:val="32"/>
          <w:lang w:val="en-US" w:eastAsia="zh-CN"/>
        </w:rPr>
        <w:t>居民生活用水实行阶梯水价制度</w:t>
      </w:r>
    </w:p>
    <w:p w14:paraId="62EE7268">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关于加快建立完善城镇居民用水阶梯价格制度的指导意见》（发改价格〔2013〕2676号）要求，各县（市）在设置基本水量时，原则上参照国家参考值2.6立方米/人·月确定，上下浮动不超过20%。第一档水量为基本水量以内用水量，原则上按覆盖80%居民家庭用户的月均用水量确定；第二档水量为基本水量和2倍基本水量之间用水量，原则上按覆盖95%居民家庭用户的月均用水量确定，体现改善和提高居民生活质量的合理用水需求；第三档水量为超出2倍基本水量用水量。具体量值由各县（市）价格主管部门会同城镇供水主管部门提出，报同级人民政府批准后执行。　　</w:t>
      </w:r>
    </w:p>
    <w:p w14:paraId="4C5256A4">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设置各档水量原则上以居民家庭用户为单位，家庭户均人口数为4人，对超过户均人口数的家庭，可按户籍证明或暂住证明标注的人口数量每增加1人相应增加1个水量基数。</w:t>
      </w:r>
    </w:p>
    <w:p w14:paraId="17255306">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关于推进自治区水价综合改革实施意见的通知》（新政办发〔2012〕129号）的要求，结合水量阶梯的设置，我区的阶梯式水价相应分为三档：第一档水量价格按照规定价格执行；第二档水量价格按照规定价格的1.5倍执行；第三档水量价格按照规定价格的2倍执行。</w:t>
      </w:r>
    </w:p>
    <w:p w14:paraId="56A57B79">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居民阶梯水价执行范围为城镇管网供水区域内实行“一户一表”的城镇居民用户。居民用户原则上以住宅为单位，一个房产证明对应的住宅为一户，没有房产证明的，以供水企业为居民用户安装的水表（居民合表用户除外）为单位。　　</w:t>
      </w:r>
    </w:p>
    <w:p w14:paraId="1736709B">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未实行“一户一表”的居民合表用户和执行居民水价的非居民用户（含学校、幼儿园、社会福利机构等，注：社会福利机构指国家、社会组织或公民个人举办的，经有关部门批准，为老年人、残疾人、孤儿、弃婴等提供养护、康复、托管等公益性服务的机构，包括福利院、养老院、孤儿院、社会救助站等），暂不实行居民阶梯水价。居民合表用户水价可按照高于第一档水价水平且低于第二档水价水平确定；执行居民水价的非居民用户水价按第一档水价水平确定，并按照《关于推进自治区水价综合改革实施意见的通知》（新政办发〔2012〕129号）的要求，执行超定额累进加价政策。</w:t>
      </w:r>
    </w:p>
    <w:p w14:paraId="4D78330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0" w:afterAutospacing="0" w:line="560" w:lineRule="exact"/>
        <w:ind w:left="0" w:right="0" w:firstLine="1944"/>
        <w:jc w:val="left"/>
        <w:rPr>
          <w:rFonts w:hint="default" w:ascii="å¾®è½¯é›…é»‘" w:hAnsi="å¾®è½¯é›…é»‘" w:eastAsia="å¾®è½¯é›…é»‘" w:cs="å¾®è½¯é›…é»‘"/>
          <w:i w:val="0"/>
          <w:iCs w:val="0"/>
          <w:caps w:val="0"/>
          <w:color w:val="000000"/>
          <w:spacing w:val="0"/>
          <w:sz w:val="24"/>
          <w:szCs w:val="24"/>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附表：居民用水阶梯水价价格表</w:t>
      </w:r>
    </w:p>
    <w:tbl>
      <w:tblPr>
        <w:tblStyle w:val="7"/>
        <w:tblW w:w="4997"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70"/>
        <w:gridCol w:w="1929"/>
        <w:gridCol w:w="1401"/>
        <w:gridCol w:w="1621"/>
        <w:gridCol w:w="1511"/>
        <w:gridCol w:w="1511"/>
      </w:tblGrid>
      <w:tr w14:paraId="371C86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42"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14:paraId="5D700F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right="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kern w:val="0"/>
                <w:sz w:val="22"/>
                <w:szCs w:val="22"/>
                <w:lang w:val="en-US" w:eastAsia="zh-CN" w:bidi="ar"/>
              </w:rPr>
              <w:t>类别</w:t>
            </w:r>
          </w:p>
        </w:tc>
        <w:tc>
          <w:tcPr>
            <w:tcW w:w="1078" w:type="pct"/>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14:paraId="4EC314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right="0"/>
              <w:jc w:val="left"/>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kern w:val="0"/>
                <w:sz w:val="22"/>
                <w:szCs w:val="22"/>
                <w:lang w:val="en-US" w:eastAsia="zh-CN" w:bidi="ar"/>
              </w:rPr>
              <w:t>每户用水量（m³/月）</w:t>
            </w:r>
          </w:p>
        </w:tc>
        <w:tc>
          <w:tcPr>
            <w:tcW w:w="783" w:type="pct"/>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14:paraId="07ECB8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right="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kern w:val="0"/>
                <w:sz w:val="22"/>
                <w:szCs w:val="22"/>
                <w:lang w:val="en-US" w:eastAsia="zh-CN" w:bidi="ar"/>
              </w:rPr>
              <w:t>基础水价（元/m³）</w:t>
            </w:r>
          </w:p>
        </w:tc>
        <w:tc>
          <w:tcPr>
            <w:tcW w:w="906" w:type="pct"/>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14:paraId="284B35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auto"/>
              <w:rPr>
                <w:rFonts w:hint="eastAsia" w:ascii="方正仿宋_GBK" w:hAnsi="方正仿宋_GBK" w:eastAsia="方正仿宋_GBK" w:cs="方正仿宋_GBK"/>
                <w:kern w:val="2"/>
                <w:sz w:val="20"/>
                <w:szCs w:val="22"/>
                <w:lang w:val="en-US" w:eastAsia="zh-CN" w:bidi="ar-SA"/>
              </w:rPr>
            </w:pPr>
            <w:r>
              <w:rPr>
                <w:rFonts w:hint="eastAsia" w:ascii="方正仿宋_GBK" w:hAnsi="方正仿宋_GBK" w:eastAsia="方正仿宋_GBK" w:cs="方正仿宋_GBK"/>
                <w:i w:val="0"/>
                <w:iCs w:val="0"/>
                <w:caps w:val="0"/>
                <w:color w:val="000000"/>
                <w:spacing w:val="0"/>
                <w:kern w:val="0"/>
                <w:sz w:val="22"/>
                <w:szCs w:val="22"/>
                <w:lang w:val="en-US" w:eastAsia="zh-CN" w:bidi="ar"/>
              </w:rPr>
              <w:t>污水处理费（元/m³）</w:t>
            </w:r>
          </w:p>
        </w:tc>
        <w:tc>
          <w:tcPr>
            <w:tcW w:w="844" w:type="pct"/>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14:paraId="23074E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auto"/>
              <w:rPr>
                <w:rFonts w:hint="eastAsia" w:ascii="方正仿宋_GBK" w:hAnsi="方正仿宋_GBK" w:eastAsia="方正仿宋_GBK" w:cs="方正仿宋_GBK"/>
                <w:kern w:val="2"/>
                <w:sz w:val="20"/>
                <w:szCs w:val="22"/>
                <w:lang w:val="en-US" w:eastAsia="zh-CN" w:bidi="ar-SA"/>
              </w:rPr>
            </w:pPr>
            <w:r>
              <w:rPr>
                <w:rFonts w:hint="eastAsia" w:ascii="方正仿宋_GBK" w:hAnsi="方正仿宋_GBK" w:eastAsia="方正仿宋_GBK" w:cs="方正仿宋_GBK"/>
                <w:i w:val="0"/>
                <w:iCs w:val="0"/>
                <w:caps w:val="0"/>
                <w:color w:val="000000"/>
                <w:spacing w:val="0"/>
                <w:kern w:val="0"/>
                <w:sz w:val="22"/>
                <w:szCs w:val="22"/>
                <w:lang w:val="en-US" w:eastAsia="zh-CN" w:bidi="ar"/>
              </w:rPr>
              <w:t>水资源费（元/m³）</w:t>
            </w:r>
          </w:p>
        </w:tc>
        <w:tc>
          <w:tcPr>
            <w:tcW w:w="844" w:type="pct"/>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14:paraId="41BEF1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leftChars="0" w:right="0" w:rightChars="0"/>
              <w:jc w:val="center"/>
              <w:textAlignment w:val="auto"/>
              <w:rPr>
                <w:rFonts w:hint="eastAsia" w:ascii="方正仿宋_GBK" w:hAnsi="方正仿宋_GBK" w:eastAsia="方正仿宋_GBK" w:cs="方正仿宋_GBK"/>
                <w:kern w:val="2"/>
                <w:sz w:val="20"/>
                <w:szCs w:val="22"/>
                <w:lang w:val="en-US" w:eastAsia="zh-CN" w:bidi="ar-SA"/>
              </w:rPr>
            </w:pPr>
            <w:r>
              <w:rPr>
                <w:rFonts w:hint="eastAsia" w:ascii="方正仿宋_GBK" w:hAnsi="方正仿宋_GBK" w:eastAsia="方正仿宋_GBK" w:cs="方正仿宋_GBK"/>
                <w:i w:val="0"/>
                <w:iCs w:val="0"/>
                <w:caps w:val="0"/>
                <w:color w:val="000000"/>
                <w:spacing w:val="0"/>
                <w:kern w:val="0"/>
                <w:sz w:val="22"/>
                <w:szCs w:val="22"/>
                <w:lang w:val="en-US" w:eastAsia="zh-CN" w:bidi="ar"/>
              </w:rPr>
              <w:t>综合水价（元/m³）</w:t>
            </w:r>
          </w:p>
        </w:tc>
      </w:tr>
      <w:tr w14:paraId="4761AD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8" w:hRule="atLeast"/>
        </w:trPr>
        <w:tc>
          <w:tcPr>
            <w:tcW w:w="542" w:type="pc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14:paraId="66B53D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right="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kern w:val="0"/>
                <w:sz w:val="22"/>
                <w:szCs w:val="22"/>
                <w:lang w:val="en-US" w:eastAsia="zh-CN" w:bidi="ar"/>
              </w:rPr>
              <w:t>一级</w:t>
            </w:r>
          </w:p>
        </w:tc>
        <w:tc>
          <w:tcPr>
            <w:tcW w:w="1078" w:type="pct"/>
            <w:tcBorders>
              <w:top w:val="nil"/>
              <w:left w:val="nil"/>
              <w:bottom w:val="single" w:color="auto" w:sz="8" w:space="0"/>
              <w:right w:val="single" w:color="auto" w:sz="8" w:space="0"/>
            </w:tcBorders>
            <w:shd w:val="clear" w:color="auto" w:fill="FFFFFF"/>
            <w:tcMar>
              <w:left w:w="108" w:type="dxa"/>
              <w:right w:w="108" w:type="dxa"/>
            </w:tcMar>
            <w:vAlign w:val="top"/>
          </w:tcPr>
          <w:p w14:paraId="76D47F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right="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kern w:val="0"/>
                <w:sz w:val="22"/>
                <w:szCs w:val="22"/>
                <w:lang w:val="en-US" w:eastAsia="zh-CN" w:bidi="ar"/>
              </w:rPr>
              <w:t>0-10.4（含10.4）</w:t>
            </w:r>
          </w:p>
        </w:tc>
        <w:tc>
          <w:tcPr>
            <w:tcW w:w="1401" w:type="dxa"/>
            <w:tcBorders>
              <w:top w:val="nil"/>
              <w:left w:val="nil"/>
              <w:bottom w:val="single" w:color="auto" w:sz="8" w:space="0"/>
              <w:right w:val="single" w:color="auto" w:sz="8" w:space="0"/>
            </w:tcBorders>
            <w:shd w:val="clear" w:color="auto" w:fill="FFFFFF"/>
            <w:tcMar>
              <w:left w:w="108" w:type="dxa"/>
              <w:right w:w="108" w:type="dxa"/>
            </w:tcMar>
            <w:vAlign w:val="top"/>
          </w:tcPr>
          <w:p w14:paraId="6E3417FD">
            <w:pPr>
              <w:keepNext w:val="0"/>
              <w:keepLines w:val="0"/>
              <w:widowControl/>
              <w:suppressLineNumbers w:val="0"/>
              <w:jc w:val="center"/>
              <w:textAlignment w:val="top"/>
              <w:rPr>
                <w:rFonts w:hint="default" w:ascii="方正仿宋_GBK" w:hAnsi="方正仿宋_GBK" w:eastAsia="方正仿宋_GBK" w:cs="方正仿宋_GBK"/>
                <w:sz w:val="21"/>
                <w:szCs w:val="21"/>
                <w:lang w:val="en-US"/>
              </w:rPr>
            </w:pPr>
            <w:r>
              <w:rPr>
                <w:rFonts w:hint="eastAsia" w:ascii="方正仿宋_GBK" w:hAnsi="方正仿宋_GBK" w:eastAsia="方正仿宋_GBK" w:cs="方正仿宋_GBK"/>
                <w:i w:val="0"/>
                <w:iCs w:val="0"/>
                <w:color w:val="000000"/>
                <w:kern w:val="0"/>
                <w:sz w:val="22"/>
                <w:szCs w:val="22"/>
                <w:u w:val="none"/>
                <w:lang w:val="en-US" w:eastAsia="zh-CN" w:bidi="ar"/>
              </w:rPr>
              <w:t>2.5</w:t>
            </w:r>
          </w:p>
        </w:tc>
        <w:tc>
          <w:tcPr>
            <w:tcW w:w="1621" w:type="dxa"/>
            <w:tcBorders>
              <w:top w:val="nil"/>
              <w:left w:val="nil"/>
              <w:bottom w:val="single" w:color="auto" w:sz="8" w:space="0"/>
              <w:right w:val="single" w:color="auto" w:sz="8" w:space="0"/>
            </w:tcBorders>
            <w:shd w:val="clear" w:color="auto" w:fill="FFFFFF"/>
            <w:tcMar>
              <w:left w:w="108" w:type="dxa"/>
              <w:right w:w="108" w:type="dxa"/>
            </w:tcMar>
            <w:vAlign w:val="center"/>
          </w:tcPr>
          <w:p w14:paraId="4689960C">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000000"/>
                <w:spacing w:val="0"/>
                <w:kern w:val="0"/>
                <w:sz w:val="22"/>
                <w:szCs w:val="22"/>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1.84</w:t>
            </w:r>
          </w:p>
        </w:tc>
        <w:tc>
          <w:tcPr>
            <w:tcW w:w="1511" w:type="dxa"/>
            <w:tcBorders>
              <w:top w:val="nil"/>
              <w:left w:val="nil"/>
              <w:bottom w:val="single" w:color="auto" w:sz="8" w:space="0"/>
              <w:right w:val="single" w:color="auto" w:sz="8" w:space="0"/>
            </w:tcBorders>
            <w:shd w:val="clear" w:color="auto" w:fill="FFFFFF"/>
            <w:tcMar>
              <w:left w:w="108" w:type="dxa"/>
              <w:right w:w="108" w:type="dxa"/>
            </w:tcMar>
            <w:vAlign w:val="center"/>
          </w:tcPr>
          <w:p w14:paraId="6B6BC657">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000000"/>
                <w:spacing w:val="0"/>
                <w:kern w:val="0"/>
                <w:sz w:val="22"/>
                <w:szCs w:val="22"/>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0.09</w:t>
            </w:r>
          </w:p>
        </w:tc>
        <w:tc>
          <w:tcPr>
            <w:tcW w:w="1511" w:type="dxa"/>
            <w:tcBorders>
              <w:top w:val="nil"/>
              <w:left w:val="nil"/>
              <w:bottom w:val="single" w:color="auto" w:sz="8" w:space="0"/>
              <w:right w:val="single" w:color="auto" w:sz="8" w:space="0"/>
            </w:tcBorders>
            <w:shd w:val="clear" w:color="auto" w:fill="FFFFFF"/>
            <w:tcMar>
              <w:left w:w="108" w:type="dxa"/>
              <w:right w:w="108" w:type="dxa"/>
            </w:tcMar>
            <w:vAlign w:val="center"/>
          </w:tcPr>
          <w:p w14:paraId="4417527A">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000000"/>
                <w:spacing w:val="0"/>
                <w:kern w:val="0"/>
                <w:sz w:val="22"/>
                <w:szCs w:val="22"/>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4.43</w:t>
            </w:r>
          </w:p>
        </w:tc>
      </w:tr>
      <w:tr w14:paraId="68412F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8" w:hRule="atLeast"/>
        </w:trPr>
        <w:tc>
          <w:tcPr>
            <w:tcW w:w="542" w:type="pc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14:paraId="0D96E9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right="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kern w:val="0"/>
                <w:sz w:val="22"/>
                <w:szCs w:val="22"/>
                <w:lang w:val="en-US" w:eastAsia="zh-CN" w:bidi="ar"/>
              </w:rPr>
              <w:t>二级</w:t>
            </w:r>
          </w:p>
        </w:tc>
        <w:tc>
          <w:tcPr>
            <w:tcW w:w="1078" w:type="pct"/>
            <w:tcBorders>
              <w:top w:val="nil"/>
              <w:left w:val="nil"/>
              <w:bottom w:val="single" w:color="auto" w:sz="8" w:space="0"/>
              <w:right w:val="single" w:color="auto" w:sz="8" w:space="0"/>
            </w:tcBorders>
            <w:shd w:val="clear" w:color="auto" w:fill="FFFFFF"/>
            <w:tcMar>
              <w:left w:w="108" w:type="dxa"/>
              <w:right w:w="108" w:type="dxa"/>
            </w:tcMar>
            <w:vAlign w:val="top"/>
          </w:tcPr>
          <w:p w14:paraId="310A17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right="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kern w:val="0"/>
                <w:sz w:val="22"/>
                <w:szCs w:val="22"/>
                <w:lang w:val="en-US" w:eastAsia="zh-CN" w:bidi="ar"/>
              </w:rPr>
              <w:t>10.4-20.8（含20.8）</w:t>
            </w:r>
          </w:p>
        </w:tc>
        <w:tc>
          <w:tcPr>
            <w:tcW w:w="1401" w:type="dxa"/>
            <w:tcBorders>
              <w:top w:val="nil"/>
              <w:left w:val="nil"/>
              <w:bottom w:val="single" w:color="auto" w:sz="8" w:space="0"/>
              <w:right w:val="single" w:color="auto" w:sz="8" w:space="0"/>
            </w:tcBorders>
            <w:shd w:val="clear" w:color="auto" w:fill="FFFFFF"/>
            <w:tcMar>
              <w:left w:w="108" w:type="dxa"/>
              <w:right w:w="108" w:type="dxa"/>
            </w:tcMar>
            <w:vAlign w:val="top"/>
          </w:tcPr>
          <w:p w14:paraId="0303F8A0">
            <w:pPr>
              <w:keepNext w:val="0"/>
              <w:keepLines w:val="0"/>
              <w:widowControl/>
              <w:suppressLineNumbers w:val="0"/>
              <w:jc w:val="center"/>
              <w:textAlignment w:val="top"/>
              <w:rPr>
                <w:rFonts w:hint="eastAsia" w:ascii="方正仿宋_GBK" w:hAnsi="方正仿宋_GBK" w:eastAsia="方正仿宋_GBK" w:cs="方正仿宋_GBK"/>
                <w:i w:val="0"/>
                <w:iCs w:val="0"/>
                <w:caps w:val="0"/>
                <w:color w:val="000000"/>
                <w:spacing w:val="0"/>
                <w:kern w:val="0"/>
                <w:sz w:val="22"/>
                <w:szCs w:val="22"/>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5</w:t>
            </w:r>
          </w:p>
        </w:tc>
        <w:tc>
          <w:tcPr>
            <w:tcW w:w="1621" w:type="dxa"/>
            <w:tcBorders>
              <w:top w:val="nil"/>
              <w:left w:val="nil"/>
              <w:bottom w:val="single" w:color="auto" w:sz="8" w:space="0"/>
              <w:right w:val="single" w:color="auto" w:sz="8" w:space="0"/>
            </w:tcBorders>
            <w:shd w:val="clear" w:color="auto" w:fill="FFFFFF"/>
            <w:tcMar>
              <w:left w:w="108" w:type="dxa"/>
              <w:right w:w="108" w:type="dxa"/>
            </w:tcMar>
            <w:vAlign w:val="center"/>
          </w:tcPr>
          <w:p w14:paraId="759F29DF">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000000"/>
                <w:spacing w:val="0"/>
                <w:kern w:val="0"/>
                <w:sz w:val="22"/>
                <w:szCs w:val="22"/>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1.84</w:t>
            </w:r>
          </w:p>
        </w:tc>
        <w:tc>
          <w:tcPr>
            <w:tcW w:w="1511" w:type="dxa"/>
            <w:tcBorders>
              <w:top w:val="nil"/>
              <w:left w:val="nil"/>
              <w:bottom w:val="single" w:color="auto" w:sz="8" w:space="0"/>
              <w:right w:val="single" w:color="auto" w:sz="8" w:space="0"/>
            </w:tcBorders>
            <w:shd w:val="clear" w:color="auto" w:fill="FFFFFF"/>
            <w:tcMar>
              <w:left w:w="108" w:type="dxa"/>
              <w:right w:w="108" w:type="dxa"/>
            </w:tcMar>
            <w:vAlign w:val="center"/>
          </w:tcPr>
          <w:p w14:paraId="5C3B6DD8">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000000"/>
                <w:spacing w:val="0"/>
                <w:kern w:val="0"/>
                <w:sz w:val="22"/>
                <w:szCs w:val="22"/>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0.09</w:t>
            </w:r>
          </w:p>
        </w:tc>
        <w:tc>
          <w:tcPr>
            <w:tcW w:w="1511" w:type="dxa"/>
            <w:tcBorders>
              <w:top w:val="nil"/>
              <w:left w:val="nil"/>
              <w:bottom w:val="single" w:color="auto" w:sz="8" w:space="0"/>
              <w:right w:val="single" w:color="auto" w:sz="8" w:space="0"/>
            </w:tcBorders>
            <w:shd w:val="clear" w:color="auto" w:fill="FFFFFF"/>
            <w:tcMar>
              <w:left w:w="108" w:type="dxa"/>
              <w:right w:w="108" w:type="dxa"/>
            </w:tcMar>
            <w:vAlign w:val="center"/>
          </w:tcPr>
          <w:p w14:paraId="1AF20921">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000000"/>
                <w:spacing w:val="0"/>
                <w:kern w:val="0"/>
                <w:sz w:val="22"/>
                <w:szCs w:val="22"/>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6.93</w:t>
            </w:r>
          </w:p>
        </w:tc>
      </w:tr>
      <w:tr w14:paraId="587CC8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1" w:hRule="atLeast"/>
        </w:trPr>
        <w:tc>
          <w:tcPr>
            <w:tcW w:w="542" w:type="pct"/>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14:paraId="1E75E0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right="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kern w:val="0"/>
                <w:sz w:val="22"/>
                <w:szCs w:val="22"/>
                <w:lang w:val="en-US" w:eastAsia="zh-CN" w:bidi="ar"/>
              </w:rPr>
              <w:t>三级</w:t>
            </w:r>
          </w:p>
        </w:tc>
        <w:tc>
          <w:tcPr>
            <w:tcW w:w="1078" w:type="pct"/>
            <w:tcBorders>
              <w:top w:val="nil"/>
              <w:left w:val="nil"/>
              <w:bottom w:val="single" w:color="auto" w:sz="8" w:space="0"/>
              <w:right w:val="single" w:color="auto" w:sz="8" w:space="0"/>
            </w:tcBorders>
            <w:shd w:val="clear" w:color="auto" w:fill="FFFFFF"/>
            <w:tcMar>
              <w:left w:w="108" w:type="dxa"/>
              <w:right w:w="108" w:type="dxa"/>
            </w:tcMar>
            <w:vAlign w:val="top"/>
          </w:tcPr>
          <w:p w14:paraId="5DECD8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right="0"/>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iCs w:val="0"/>
                <w:caps w:val="0"/>
                <w:color w:val="000000"/>
                <w:spacing w:val="0"/>
                <w:kern w:val="0"/>
                <w:sz w:val="22"/>
                <w:szCs w:val="22"/>
                <w:lang w:val="en-US" w:eastAsia="zh-CN" w:bidi="ar"/>
              </w:rPr>
              <w:t>20.8以上</w:t>
            </w:r>
          </w:p>
        </w:tc>
        <w:tc>
          <w:tcPr>
            <w:tcW w:w="1401" w:type="dxa"/>
            <w:tcBorders>
              <w:top w:val="nil"/>
              <w:left w:val="nil"/>
              <w:bottom w:val="single" w:color="auto" w:sz="8" w:space="0"/>
              <w:right w:val="single" w:color="auto" w:sz="8" w:space="0"/>
            </w:tcBorders>
            <w:shd w:val="clear" w:color="auto" w:fill="FFFFFF"/>
            <w:tcMar>
              <w:left w:w="108" w:type="dxa"/>
              <w:right w:w="108" w:type="dxa"/>
            </w:tcMar>
            <w:vAlign w:val="top"/>
          </w:tcPr>
          <w:p w14:paraId="35234D93">
            <w:pPr>
              <w:keepNext w:val="0"/>
              <w:keepLines w:val="0"/>
              <w:widowControl/>
              <w:suppressLineNumbers w:val="0"/>
              <w:jc w:val="center"/>
              <w:textAlignment w:val="top"/>
              <w:rPr>
                <w:rFonts w:hint="eastAsia" w:ascii="方正仿宋_GBK" w:hAnsi="方正仿宋_GBK" w:eastAsia="方正仿宋_GBK" w:cs="方正仿宋_GBK"/>
                <w:i w:val="0"/>
                <w:iCs w:val="0"/>
                <w:caps w:val="0"/>
                <w:color w:val="000000"/>
                <w:spacing w:val="0"/>
                <w:kern w:val="0"/>
                <w:sz w:val="22"/>
                <w:szCs w:val="22"/>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7.5</w:t>
            </w:r>
          </w:p>
        </w:tc>
        <w:tc>
          <w:tcPr>
            <w:tcW w:w="1621" w:type="dxa"/>
            <w:tcBorders>
              <w:top w:val="nil"/>
              <w:left w:val="nil"/>
              <w:bottom w:val="single" w:color="auto" w:sz="8" w:space="0"/>
              <w:right w:val="single" w:color="auto" w:sz="8" w:space="0"/>
            </w:tcBorders>
            <w:shd w:val="clear" w:color="auto" w:fill="FFFFFF"/>
            <w:tcMar>
              <w:left w:w="108" w:type="dxa"/>
              <w:right w:w="108" w:type="dxa"/>
            </w:tcMar>
            <w:vAlign w:val="center"/>
          </w:tcPr>
          <w:p w14:paraId="66D229A7">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000000"/>
                <w:spacing w:val="0"/>
                <w:kern w:val="0"/>
                <w:sz w:val="22"/>
                <w:szCs w:val="22"/>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1.84</w:t>
            </w:r>
          </w:p>
        </w:tc>
        <w:tc>
          <w:tcPr>
            <w:tcW w:w="1511" w:type="dxa"/>
            <w:tcBorders>
              <w:top w:val="nil"/>
              <w:left w:val="nil"/>
              <w:bottom w:val="single" w:color="auto" w:sz="8" w:space="0"/>
              <w:right w:val="single" w:color="auto" w:sz="8" w:space="0"/>
            </w:tcBorders>
            <w:shd w:val="clear" w:color="auto" w:fill="FFFFFF"/>
            <w:tcMar>
              <w:left w:w="108" w:type="dxa"/>
              <w:right w:w="108" w:type="dxa"/>
            </w:tcMar>
            <w:vAlign w:val="center"/>
          </w:tcPr>
          <w:p w14:paraId="7728D667">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000000"/>
                <w:spacing w:val="0"/>
                <w:kern w:val="0"/>
                <w:sz w:val="22"/>
                <w:szCs w:val="22"/>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0.09</w:t>
            </w:r>
          </w:p>
        </w:tc>
        <w:tc>
          <w:tcPr>
            <w:tcW w:w="1511" w:type="dxa"/>
            <w:tcBorders>
              <w:top w:val="nil"/>
              <w:left w:val="nil"/>
              <w:bottom w:val="single" w:color="auto" w:sz="8" w:space="0"/>
              <w:right w:val="single" w:color="auto" w:sz="8" w:space="0"/>
            </w:tcBorders>
            <w:shd w:val="clear" w:color="auto" w:fill="FFFFFF"/>
            <w:tcMar>
              <w:left w:w="108" w:type="dxa"/>
              <w:right w:w="108" w:type="dxa"/>
            </w:tcMar>
            <w:vAlign w:val="center"/>
          </w:tcPr>
          <w:p w14:paraId="411E5006">
            <w:pPr>
              <w:keepNext w:val="0"/>
              <w:keepLines w:val="0"/>
              <w:widowControl/>
              <w:suppressLineNumbers w:val="0"/>
              <w:jc w:val="center"/>
              <w:textAlignment w:val="center"/>
              <w:rPr>
                <w:rFonts w:hint="eastAsia" w:ascii="方正仿宋_GBK" w:hAnsi="方正仿宋_GBK" w:eastAsia="方正仿宋_GBK" w:cs="方正仿宋_GBK"/>
                <w:i w:val="0"/>
                <w:iCs w:val="0"/>
                <w:caps w:val="0"/>
                <w:color w:val="000000"/>
                <w:spacing w:val="0"/>
                <w:kern w:val="0"/>
                <w:sz w:val="22"/>
                <w:szCs w:val="22"/>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9.43</w:t>
            </w:r>
          </w:p>
        </w:tc>
      </w:tr>
    </w:tbl>
    <w:p w14:paraId="5F45F0B0">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bidi="ar-SA"/>
        </w:rPr>
        <w:t>2.</w:t>
      </w:r>
      <w:r>
        <w:rPr>
          <w:rFonts w:hint="eastAsia" w:ascii="黑体" w:hAnsi="黑体" w:eastAsia="黑体" w:cs="黑体"/>
          <w:b w:val="0"/>
          <w:bCs w:val="0"/>
          <w:sz w:val="32"/>
          <w:szCs w:val="32"/>
          <w:lang w:val="en-US" w:eastAsia="zh-CN"/>
        </w:rPr>
        <w:t>非居民生活用水及特种用水采用超定额累进加价制度</w:t>
      </w:r>
    </w:p>
    <w:p w14:paraId="71D181FB">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根据《自治区发展改革委 自治区住房和城乡建设厅关于加快推进我区城镇非居民用水超定额累进加价制度的实施意见》（新发改农价〔2018〕1086号）文件精神，为缓解城市供水短缺问题，提高非居民用户节水意识，引导非居民用户，特别是高耗水行业和用水大户节水，积极稳妥推进城镇非居民用水超定额累进加价制度改革，结合民丰县实际情况制定城镇非居民用水和特种用水价格。</w:t>
      </w:r>
    </w:p>
    <w:p w14:paraId="75972957">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水量分档：一档为定额和计划用水量以内部分，执行规定的到户自来水价；二档为超出定额和计划用水量20%以内，超出部分在到户自来水基础价上加1倍征收；三档为超出定额和计划用水量20%以上（含20%）、不足40%部分，超出部分加2倍征收；四档超出定额和计划用水量40%以上（含40%），超出部分加3倍征收，并可采取限供或停供等措施。</w:t>
      </w:r>
    </w:p>
    <w:p w14:paraId="0F90E636">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（2）为加快淘汰落后产能，减少污水排放，促进产业结构转型升级，对“两高一剩”（高耗能、高污染、产能严重过剩）行业实行更严格的加价标准，超出部分按照四档水价执行。</w:t>
      </w:r>
    </w:p>
    <w:p w14:paraId="58E6DA1E">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center"/>
        <w:textAlignment w:val="auto"/>
        <w:rPr>
          <w:rFonts w:ascii="微软雅黑" w:hAnsi="微软雅黑" w:eastAsia="微软雅黑" w:cs="微软雅黑"/>
          <w:i w:val="0"/>
          <w:iCs w:val="0"/>
          <w:caps w:val="0"/>
          <w:color w:val="333333"/>
          <w:spacing w:val="0"/>
          <w:sz w:val="24"/>
          <w:szCs w:val="24"/>
          <w:shd w:val="clear" w:fill="FFFFFF"/>
        </w:rPr>
      </w:pPr>
      <w:r>
        <w:rPr>
          <w:rFonts w:hint="eastAsia" w:ascii="方正仿宋_GBK" w:hAnsi="方正仿宋_GBK" w:eastAsia="方正仿宋_GBK" w:cs="方正仿宋_GBK"/>
          <w:b/>
          <w:bCs/>
          <w:i w:val="0"/>
          <w:iCs w:val="0"/>
          <w:caps w:val="0"/>
          <w:color w:val="000000"/>
          <w:spacing w:val="0"/>
          <w:kern w:val="0"/>
          <w:sz w:val="32"/>
          <w:szCs w:val="32"/>
          <w:shd w:val="clear" w:fill="FFFFFF"/>
          <w:lang w:val="en-US" w:eastAsia="zh-CN" w:bidi="ar"/>
        </w:rPr>
        <w:t>附表：非居民用水及特种用水价格表</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6"/>
        <w:gridCol w:w="1260"/>
        <w:gridCol w:w="896"/>
        <w:gridCol w:w="923"/>
        <w:gridCol w:w="896"/>
        <w:gridCol w:w="904"/>
        <w:gridCol w:w="896"/>
        <w:gridCol w:w="923"/>
        <w:gridCol w:w="896"/>
        <w:gridCol w:w="904"/>
      </w:tblGrid>
      <w:tr w14:paraId="7C116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9"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87CA4BD">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档次</w:t>
            </w:r>
          </w:p>
        </w:tc>
        <w:tc>
          <w:tcPr>
            <w:tcW w:w="704" w:type="pct"/>
            <w:vMerge w:val="restart"/>
            <w:tcBorders>
              <w:top w:val="single" w:color="000000" w:sz="8" w:space="0"/>
              <w:left w:val="nil"/>
              <w:bottom w:val="single" w:color="000000" w:sz="8" w:space="0"/>
              <w:right w:val="single" w:color="000000" w:sz="8" w:space="0"/>
            </w:tcBorders>
            <w:shd w:val="clear" w:color="auto" w:fill="FFFFFF"/>
            <w:vAlign w:val="center"/>
          </w:tcPr>
          <w:p w14:paraId="2A019FE2">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用水量</w:t>
            </w:r>
          </w:p>
        </w:tc>
        <w:tc>
          <w:tcPr>
            <w:tcW w:w="2023" w:type="pct"/>
            <w:gridSpan w:val="4"/>
            <w:tcBorders>
              <w:top w:val="single" w:color="000000" w:sz="8" w:space="0"/>
              <w:left w:val="nil"/>
              <w:bottom w:val="single" w:color="000000" w:sz="8" w:space="0"/>
              <w:right w:val="single" w:color="000000" w:sz="8" w:space="0"/>
            </w:tcBorders>
            <w:shd w:val="clear" w:color="auto" w:fill="FFFFFF"/>
            <w:vAlign w:val="center"/>
          </w:tcPr>
          <w:p w14:paraId="65FC8D9D">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非居民用水</w:t>
            </w:r>
          </w:p>
        </w:tc>
        <w:tc>
          <w:tcPr>
            <w:tcW w:w="2023" w:type="pct"/>
            <w:gridSpan w:val="4"/>
            <w:tcBorders>
              <w:top w:val="single" w:color="000000" w:sz="8" w:space="0"/>
              <w:left w:val="nil"/>
              <w:bottom w:val="single" w:color="000000" w:sz="8" w:space="0"/>
              <w:right w:val="single" w:color="000000" w:sz="8" w:space="0"/>
            </w:tcBorders>
            <w:shd w:val="clear" w:color="auto" w:fill="FFFFFF"/>
            <w:noWrap/>
            <w:vAlign w:val="center"/>
          </w:tcPr>
          <w:p w14:paraId="45C29E49">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default" w:ascii="方正仿宋_GBK" w:hAnsi="方正仿宋_GBK" w:eastAsia="方正仿宋_GBK" w:cs="方正仿宋_GBK"/>
                <w:i w:val="0"/>
                <w:iCs w:val="0"/>
                <w:color w:val="000000"/>
                <w:sz w:val="20"/>
                <w:szCs w:val="20"/>
                <w:u w:val="none"/>
                <w:lang w:val="en-US"/>
              </w:rPr>
            </w:pPr>
            <w:r>
              <w:rPr>
                <w:rFonts w:hint="eastAsia" w:ascii="方正仿宋_GBK" w:hAnsi="方正仿宋_GBK" w:eastAsia="方正仿宋_GBK" w:cs="方正仿宋_GBK"/>
                <w:i w:val="0"/>
                <w:iCs w:val="0"/>
                <w:color w:val="000000"/>
                <w:kern w:val="0"/>
                <w:sz w:val="20"/>
                <w:szCs w:val="20"/>
                <w:u w:val="none"/>
                <w:lang w:val="en-US" w:eastAsia="zh-CN" w:bidi="ar"/>
              </w:rPr>
              <w:t>特种用水</w:t>
            </w:r>
          </w:p>
        </w:tc>
      </w:tr>
      <w:tr w14:paraId="39644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49"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FA866FF">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000000"/>
                <w:sz w:val="20"/>
                <w:szCs w:val="20"/>
                <w:u w:val="none"/>
              </w:rPr>
            </w:pPr>
          </w:p>
        </w:tc>
        <w:tc>
          <w:tcPr>
            <w:tcW w:w="704" w:type="pct"/>
            <w:vMerge w:val="continue"/>
            <w:tcBorders>
              <w:top w:val="single" w:color="000000" w:sz="8" w:space="0"/>
              <w:left w:val="nil"/>
              <w:bottom w:val="single" w:color="000000" w:sz="8" w:space="0"/>
              <w:right w:val="single" w:color="000000" w:sz="8" w:space="0"/>
            </w:tcBorders>
            <w:shd w:val="clear" w:color="auto" w:fill="FFFFFF"/>
            <w:vAlign w:val="center"/>
          </w:tcPr>
          <w:p w14:paraId="6F7B6C43">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方正仿宋_GBK" w:hAnsi="方正仿宋_GBK" w:eastAsia="方正仿宋_GBK" w:cs="方正仿宋_GBK"/>
                <w:i w:val="0"/>
                <w:iCs w:val="0"/>
                <w:color w:val="000000"/>
                <w:sz w:val="20"/>
                <w:szCs w:val="20"/>
                <w:u w:val="none"/>
              </w:rPr>
            </w:pPr>
          </w:p>
        </w:tc>
        <w:tc>
          <w:tcPr>
            <w:tcW w:w="501" w:type="pct"/>
            <w:tcBorders>
              <w:top w:val="single" w:color="000000" w:sz="8" w:space="0"/>
              <w:left w:val="nil"/>
              <w:bottom w:val="single" w:color="000000" w:sz="8" w:space="0"/>
              <w:right w:val="single" w:color="000000" w:sz="8" w:space="0"/>
            </w:tcBorders>
            <w:shd w:val="clear" w:color="auto" w:fill="FFFFFF"/>
            <w:vAlign w:val="top"/>
          </w:tcPr>
          <w:p w14:paraId="186E78C7">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top"/>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基础水价（元/m</w:t>
            </w:r>
            <w:r>
              <w:rPr>
                <w:rStyle w:val="13"/>
                <w:sz w:val="21"/>
                <w:szCs w:val="21"/>
                <w:lang w:val="en-US" w:eastAsia="zh-CN" w:bidi="ar"/>
              </w:rPr>
              <w:t>³</w:t>
            </w:r>
            <w:r>
              <w:rPr>
                <w:rStyle w:val="12"/>
                <w:sz w:val="21"/>
                <w:szCs w:val="21"/>
                <w:lang w:val="en-US" w:eastAsia="zh-CN" w:bidi="ar"/>
              </w:rPr>
              <w:t>）</w:t>
            </w:r>
          </w:p>
        </w:tc>
        <w:tc>
          <w:tcPr>
            <w:tcW w:w="516" w:type="pct"/>
            <w:tcBorders>
              <w:top w:val="single" w:color="000000" w:sz="8" w:space="0"/>
              <w:left w:val="nil"/>
              <w:bottom w:val="single" w:color="000000" w:sz="8" w:space="0"/>
              <w:right w:val="single" w:color="000000" w:sz="8" w:space="0"/>
            </w:tcBorders>
            <w:shd w:val="clear" w:color="auto" w:fill="FFFFFF"/>
            <w:vAlign w:val="top"/>
          </w:tcPr>
          <w:p w14:paraId="1669C5A8">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top"/>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污水处理费（元/m</w:t>
            </w:r>
            <w:r>
              <w:rPr>
                <w:rStyle w:val="13"/>
                <w:sz w:val="21"/>
                <w:szCs w:val="21"/>
                <w:lang w:val="en-US" w:eastAsia="zh-CN" w:bidi="ar"/>
              </w:rPr>
              <w:t>³</w:t>
            </w:r>
            <w:r>
              <w:rPr>
                <w:rStyle w:val="12"/>
                <w:sz w:val="21"/>
                <w:szCs w:val="21"/>
                <w:lang w:val="en-US" w:eastAsia="zh-CN" w:bidi="ar"/>
              </w:rPr>
              <w:t>）</w:t>
            </w:r>
          </w:p>
        </w:tc>
        <w:tc>
          <w:tcPr>
            <w:tcW w:w="501" w:type="pct"/>
            <w:tcBorders>
              <w:top w:val="single" w:color="000000" w:sz="8" w:space="0"/>
              <w:left w:val="nil"/>
              <w:bottom w:val="single" w:color="000000" w:sz="8" w:space="0"/>
              <w:right w:val="single" w:color="000000" w:sz="8" w:space="0"/>
            </w:tcBorders>
            <w:shd w:val="clear" w:color="auto" w:fill="FFFFFF"/>
            <w:vAlign w:val="top"/>
          </w:tcPr>
          <w:p w14:paraId="4E43B034">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top"/>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水资源费（元/m</w:t>
            </w:r>
            <w:r>
              <w:rPr>
                <w:rStyle w:val="13"/>
                <w:sz w:val="21"/>
                <w:szCs w:val="21"/>
                <w:lang w:val="en-US" w:eastAsia="zh-CN" w:bidi="ar"/>
              </w:rPr>
              <w:t>³</w:t>
            </w:r>
            <w:r>
              <w:rPr>
                <w:rStyle w:val="12"/>
                <w:sz w:val="21"/>
                <w:szCs w:val="21"/>
                <w:lang w:val="en-US" w:eastAsia="zh-CN" w:bidi="ar"/>
              </w:rPr>
              <w:t>）</w:t>
            </w:r>
          </w:p>
        </w:tc>
        <w:tc>
          <w:tcPr>
            <w:tcW w:w="502" w:type="pct"/>
            <w:tcBorders>
              <w:top w:val="single" w:color="000000" w:sz="8" w:space="0"/>
              <w:left w:val="nil"/>
              <w:bottom w:val="single" w:color="000000" w:sz="8" w:space="0"/>
              <w:right w:val="single" w:color="000000" w:sz="8" w:space="0"/>
            </w:tcBorders>
            <w:shd w:val="clear" w:color="auto" w:fill="FFFFFF"/>
            <w:vAlign w:val="top"/>
          </w:tcPr>
          <w:p w14:paraId="2AE50ED5">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top"/>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综合水价（元/m</w:t>
            </w:r>
            <w:r>
              <w:rPr>
                <w:rStyle w:val="13"/>
                <w:sz w:val="21"/>
                <w:szCs w:val="21"/>
                <w:lang w:val="en-US" w:eastAsia="zh-CN" w:bidi="ar"/>
              </w:rPr>
              <w:t>³</w:t>
            </w:r>
            <w:r>
              <w:rPr>
                <w:rStyle w:val="12"/>
                <w:sz w:val="21"/>
                <w:szCs w:val="21"/>
                <w:lang w:val="en-US" w:eastAsia="zh-CN" w:bidi="ar"/>
              </w:rPr>
              <w:t>）</w:t>
            </w:r>
          </w:p>
        </w:tc>
        <w:tc>
          <w:tcPr>
            <w:tcW w:w="501" w:type="pct"/>
            <w:tcBorders>
              <w:top w:val="single" w:color="000000" w:sz="8" w:space="0"/>
              <w:left w:val="nil"/>
              <w:bottom w:val="single" w:color="000000" w:sz="8" w:space="0"/>
              <w:right w:val="single" w:color="000000" w:sz="8" w:space="0"/>
            </w:tcBorders>
            <w:shd w:val="clear" w:color="auto" w:fill="FFFFFF"/>
            <w:vAlign w:val="top"/>
          </w:tcPr>
          <w:p w14:paraId="4D0F7BFF">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top"/>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基础水价（元/m</w:t>
            </w:r>
            <w:r>
              <w:rPr>
                <w:rStyle w:val="13"/>
                <w:sz w:val="21"/>
                <w:szCs w:val="21"/>
                <w:lang w:val="en-US" w:eastAsia="zh-CN" w:bidi="ar"/>
              </w:rPr>
              <w:t>³</w:t>
            </w:r>
            <w:r>
              <w:rPr>
                <w:rStyle w:val="12"/>
                <w:sz w:val="21"/>
                <w:szCs w:val="21"/>
                <w:lang w:val="en-US" w:eastAsia="zh-CN" w:bidi="ar"/>
              </w:rPr>
              <w:t>）</w:t>
            </w:r>
          </w:p>
        </w:tc>
        <w:tc>
          <w:tcPr>
            <w:tcW w:w="516" w:type="pct"/>
            <w:tcBorders>
              <w:top w:val="single" w:color="000000" w:sz="8" w:space="0"/>
              <w:left w:val="nil"/>
              <w:bottom w:val="single" w:color="000000" w:sz="8" w:space="0"/>
              <w:right w:val="single" w:color="000000" w:sz="8" w:space="0"/>
            </w:tcBorders>
            <w:shd w:val="clear" w:color="auto" w:fill="FFFFFF"/>
            <w:vAlign w:val="top"/>
          </w:tcPr>
          <w:p w14:paraId="4F1F0DAB">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top"/>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污水处理费（元/m</w:t>
            </w:r>
            <w:r>
              <w:rPr>
                <w:rStyle w:val="13"/>
                <w:sz w:val="21"/>
                <w:szCs w:val="21"/>
                <w:lang w:val="en-US" w:eastAsia="zh-CN" w:bidi="ar"/>
              </w:rPr>
              <w:t>³</w:t>
            </w:r>
            <w:r>
              <w:rPr>
                <w:rStyle w:val="12"/>
                <w:sz w:val="21"/>
                <w:szCs w:val="21"/>
                <w:lang w:val="en-US" w:eastAsia="zh-CN" w:bidi="ar"/>
              </w:rPr>
              <w:t>）</w:t>
            </w:r>
          </w:p>
        </w:tc>
        <w:tc>
          <w:tcPr>
            <w:tcW w:w="501" w:type="pct"/>
            <w:tcBorders>
              <w:top w:val="single" w:color="000000" w:sz="8" w:space="0"/>
              <w:left w:val="nil"/>
              <w:bottom w:val="single" w:color="000000" w:sz="8" w:space="0"/>
              <w:right w:val="single" w:color="000000" w:sz="8" w:space="0"/>
            </w:tcBorders>
            <w:shd w:val="clear" w:color="auto" w:fill="FFFFFF"/>
            <w:vAlign w:val="top"/>
          </w:tcPr>
          <w:p w14:paraId="379054D8">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top"/>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水资源费（元/m</w:t>
            </w:r>
            <w:r>
              <w:rPr>
                <w:rStyle w:val="13"/>
                <w:sz w:val="21"/>
                <w:szCs w:val="21"/>
                <w:lang w:val="en-US" w:eastAsia="zh-CN" w:bidi="ar"/>
              </w:rPr>
              <w:t>³</w:t>
            </w:r>
            <w:r>
              <w:rPr>
                <w:rStyle w:val="12"/>
                <w:sz w:val="21"/>
                <w:szCs w:val="21"/>
                <w:lang w:val="en-US" w:eastAsia="zh-CN" w:bidi="ar"/>
              </w:rPr>
              <w:t>）</w:t>
            </w:r>
          </w:p>
        </w:tc>
        <w:tc>
          <w:tcPr>
            <w:tcW w:w="502" w:type="pct"/>
            <w:tcBorders>
              <w:top w:val="single" w:color="000000" w:sz="8" w:space="0"/>
              <w:left w:val="nil"/>
              <w:bottom w:val="single" w:color="000000" w:sz="8" w:space="0"/>
              <w:right w:val="single" w:color="000000" w:sz="8" w:space="0"/>
            </w:tcBorders>
            <w:shd w:val="clear" w:color="auto" w:fill="FFFFFF"/>
            <w:vAlign w:val="top"/>
          </w:tcPr>
          <w:p w14:paraId="4A800AA0">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top"/>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综合水价（元/m</w:t>
            </w:r>
            <w:r>
              <w:rPr>
                <w:rStyle w:val="13"/>
                <w:sz w:val="21"/>
                <w:szCs w:val="21"/>
                <w:lang w:val="en-US" w:eastAsia="zh-CN" w:bidi="ar"/>
              </w:rPr>
              <w:t>³</w:t>
            </w:r>
            <w:r>
              <w:rPr>
                <w:rStyle w:val="12"/>
                <w:sz w:val="21"/>
                <w:szCs w:val="21"/>
                <w:lang w:val="en-US" w:eastAsia="zh-CN" w:bidi="ar"/>
              </w:rPr>
              <w:t>）</w:t>
            </w:r>
          </w:p>
        </w:tc>
      </w:tr>
      <w:tr w14:paraId="5EF51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9" w:type="pct"/>
            <w:tcBorders>
              <w:top w:val="nil"/>
              <w:left w:val="single" w:color="000000" w:sz="8" w:space="0"/>
              <w:bottom w:val="single" w:color="000000" w:sz="8" w:space="0"/>
              <w:right w:val="single" w:color="000000" w:sz="8" w:space="0"/>
            </w:tcBorders>
            <w:shd w:val="clear" w:color="auto" w:fill="FFFFFF"/>
            <w:vAlign w:val="center"/>
          </w:tcPr>
          <w:p w14:paraId="4B00A5B9">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一级</w:t>
            </w:r>
          </w:p>
        </w:tc>
        <w:tc>
          <w:tcPr>
            <w:tcW w:w="704" w:type="pct"/>
            <w:tcBorders>
              <w:top w:val="nil"/>
              <w:left w:val="nil"/>
              <w:bottom w:val="single" w:color="000000" w:sz="8" w:space="0"/>
              <w:right w:val="single" w:color="000000" w:sz="8" w:space="0"/>
            </w:tcBorders>
            <w:shd w:val="clear" w:color="auto" w:fill="FFFFFF"/>
            <w:vAlign w:val="center"/>
          </w:tcPr>
          <w:p w14:paraId="6B76A093">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定额用水量以内</w:t>
            </w:r>
          </w:p>
        </w:tc>
        <w:tc>
          <w:tcPr>
            <w:tcW w:w="896" w:type="dxa"/>
            <w:tcBorders>
              <w:top w:val="nil"/>
              <w:left w:val="nil"/>
              <w:bottom w:val="single" w:color="000000" w:sz="8" w:space="0"/>
              <w:right w:val="single" w:color="000000" w:sz="8" w:space="0"/>
            </w:tcBorders>
            <w:shd w:val="clear" w:color="auto" w:fill="FFFFFF"/>
            <w:vAlign w:val="center"/>
          </w:tcPr>
          <w:p w14:paraId="58F9E17D">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4.8</w:t>
            </w:r>
          </w:p>
        </w:tc>
        <w:tc>
          <w:tcPr>
            <w:tcW w:w="923" w:type="dxa"/>
            <w:tcBorders>
              <w:top w:val="nil"/>
              <w:left w:val="nil"/>
              <w:bottom w:val="single" w:color="000000" w:sz="8" w:space="0"/>
              <w:right w:val="single" w:color="000000" w:sz="8" w:space="0"/>
            </w:tcBorders>
            <w:shd w:val="clear" w:color="auto" w:fill="FFFFFF"/>
            <w:vAlign w:val="center"/>
          </w:tcPr>
          <w:p w14:paraId="2CE265EA">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1.84</w:t>
            </w:r>
          </w:p>
        </w:tc>
        <w:tc>
          <w:tcPr>
            <w:tcW w:w="896" w:type="dxa"/>
            <w:tcBorders>
              <w:top w:val="nil"/>
              <w:left w:val="nil"/>
              <w:bottom w:val="single" w:color="000000" w:sz="8" w:space="0"/>
              <w:right w:val="single" w:color="000000" w:sz="8" w:space="0"/>
            </w:tcBorders>
            <w:shd w:val="clear" w:color="auto" w:fill="FFFFFF"/>
            <w:vAlign w:val="center"/>
          </w:tcPr>
          <w:p w14:paraId="516814B6">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0.09</w:t>
            </w:r>
          </w:p>
        </w:tc>
        <w:tc>
          <w:tcPr>
            <w:tcW w:w="904" w:type="dxa"/>
            <w:tcBorders>
              <w:top w:val="nil"/>
              <w:left w:val="nil"/>
              <w:bottom w:val="single" w:color="000000" w:sz="8" w:space="0"/>
              <w:right w:val="single" w:color="000000" w:sz="8" w:space="0"/>
            </w:tcBorders>
            <w:shd w:val="clear" w:color="auto" w:fill="FFFFFF"/>
            <w:vAlign w:val="center"/>
          </w:tcPr>
          <w:p w14:paraId="52578FA1">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6.73</w:t>
            </w:r>
          </w:p>
        </w:tc>
        <w:tc>
          <w:tcPr>
            <w:tcW w:w="896" w:type="dxa"/>
            <w:tcBorders>
              <w:top w:val="nil"/>
              <w:left w:val="nil"/>
              <w:bottom w:val="single" w:color="000000" w:sz="8" w:space="0"/>
              <w:right w:val="single" w:color="000000" w:sz="8" w:space="0"/>
            </w:tcBorders>
            <w:shd w:val="clear" w:color="auto" w:fill="FFFFFF"/>
            <w:vAlign w:val="center"/>
          </w:tcPr>
          <w:p w14:paraId="605C7EBA">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923" w:type="dxa"/>
            <w:tcBorders>
              <w:top w:val="nil"/>
              <w:left w:val="nil"/>
              <w:bottom w:val="single" w:color="000000" w:sz="8" w:space="0"/>
              <w:right w:val="single" w:color="000000" w:sz="8" w:space="0"/>
            </w:tcBorders>
            <w:shd w:val="clear" w:color="auto" w:fill="FFFFFF"/>
            <w:vAlign w:val="center"/>
          </w:tcPr>
          <w:p w14:paraId="46C43A65">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1.84</w:t>
            </w:r>
          </w:p>
        </w:tc>
        <w:tc>
          <w:tcPr>
            <w:tcW w:w="896" w:type="dxa"/>
            <w:tcBorders>
              <w:top w:val="nil"/>
              <w:left w:val="nil"/>
              <w:bottom w:val="single" w:color="000000" w:sz="8" w:space="0"/>
              <w:right w:val="single" w:color="000000" w:sz="8" w:space="0"/>
            </w:tcBorders>
            <w:shd w:val="clear" w:color="auto" w:fill="FFFFFF"/>
            <w:vAlign w:val="center"/>
          </w:tcPr>
          <w:p w14:paraId="7F028403">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0.09</w:t>
            </w:r>
          </w:p>
        </w:tc>
        <w:tc>
          <w:tcPr>
            <w:tcW w:w="904" w:type="dxa"/>
            <w:tcBorders>
              <w:top w:val="nil"/>
              <w:left w:val="nil"/>
              <w:bottom w:val="single" w:color="000000" w:sz="8" w:space="0"/>
              <w:right w:val="single" w:color="000000" w:sz="8" w:space="0"/>
            </w:tcBorders>
            <w:shd w:val="clear" w:color="auto" w:fill="FFFFFF"/>
            <w:vAlign w:val="center"/>
          </w:tcPr>
          <w:p w14:paraId="45EDCEBB">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11.93</w:t>
            </w:r>
          </w:p>
        </w:tc>
      </w:tr>
      <w:tr w14:paraId="0A936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249" w:type="pct"/>
            <w:tcBorders>
              <w:top w:val="nil"/>
              <w:left w:val="single" w:color="000000" w:sz="8" w:space="0"/>
              <w:bottom w:val="single" w:color="000000" w:sz="8" w:space="0"/>
              <w:right w:val="single" w:color="000000" w:sz="8" w:space="0"/>
            </w:tcBorders>
            <w:shd w:val="clear" w:color="auto" w:fill="FFFFFF"/>
            <w:vAlign w:val="center"/>
          </w:tcPr>
          <w:p w14:paraId="68472D95">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二级</w:t>
            </w:r>
          </w:p>
        </w:tc>
        <w:tc>
          <w:tcPr>
            <w:tcW w:w="704" w:type="pct"/>
            <w:tcBorders>
              <w:top w:val="nil"/>
              <w:left w:val="nil"/>
              <w:bottom w:val="single" w:color="000000" w:sz="8" w:space="0"/>
              <w:right w:val="single" w:color="000000" w:sz="8" w:space="0"/>
            </w:tcBorders>
            <w:shd w:val="clear" w:color="auto" w:fill="FFFFFF"/>
            <w:vAlign w:val="center"/>
          </w:tcPr>
          <w:p w14:paraId="4F9F40CF">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超出定额和计划用水不足20%（含20%）的水量</w:t>
            </w:r>
          </w:p>
        </w:tc>
        <w:tc>
          <w:tcPr>
            <w:tcW w:w="896" w:type="dxa"/>
            <w:tcBorders>
              <w:top w:val="nil"/>
              <w:left w:val="nil"/>
              <w:bottom w:val="single" w:color="000000" w:sz="8" w:space="0"/>
              <w:right w:val="single" w:color="000000" w:sz="8" w:space="0"/>
            </w:tcBorders>
            <w:shd w:val="clear" w:color="auto" w:fill="FFFFFF"/>
            <w:vAlign w:val="center"/>
          </w:tcPr>
          <w:p w14:paraId="5701895C">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9.6</w:t>
            </w:r>
          </w:p>
        </w:tc>
        <w:tc>
          <w:tcPr>
            <w:tcW w:w="923" w:type="dxa"/>
            <w:tcBorders>
              <w:top w:val="nil"/>
              <w:left w:val="nil"/>
              <w:bottom w:val="single" w:color="000000" w:sz="8" w:space="0"/>
              <w:right w:val="single" w:color="000000" w:sz="8" w:space="0"/>
            </w:tcBorders>
            <w:shd w:val="clear" w:color="auto" w:fill="FFFFFF"/>
            <w:vAlign w:val="center"/>
          </w:tcPr>
          <w:p w14:paraId="2E41D099">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1.84</w:t>
            </w:r>
          </w:p>
        </w:tc>
        <w:tc>
          <w:tcPr>
            <w:tcW w:w="896" w:type="dxa"/>
            <w:tcBorders>
              <w:top w:val="nil"/>
              <w:left w:val="nil"/>
              <w:bottom w:val="single" w:color="000000" w:sz="8" w:space="0"/>
              <w:right w:val="single" w:color="000000" w:sz="8" w:space="0"/>
            </w:tcBorders>
            <w:shd w:val="clear" w:color="auto" w:fill="FFFFFF"/>
            <w:vAlign w:val="center"/>
          </w:tcPr>
          <w:p w14:paraId="6C782355">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0.09</w:t>
            </w:r>
          </w:p>
        </w:tc>
        <w:tc>
          <w:tcPr>
            <w:tcW w:w="904" w:type="dxa"/>
            <w:tcBorders>
              <w:top w:val="nil"/>
              <w:left w:val="nil"/>
              <w:bottom w:val="single" w:color="000000" w:sz="8" w:space="0"/>
              <w:right w:val="single" w:color="000000" w:sz="8" w:space="0"/>
            </w:tcBorders>
            <w:shd w:val="clear" w:color="auto" w:fill="FFFFFF"/>
            <w:vAlign w:val="center"/>
          </w:tcPr>
          <w:p w14:paraId="059BF40D">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11.53</w:t>
            </w:r>
          </w:p>
        </w:tc>
        <w:tc>
          <w:tcPr>
            <w:tcW w:w="896" w:type="dxa"/>
            <w:tcBorders>
              <w:top w:val="nil"/>
              <w:left w:val="nil"/>
              <w:bottom w:val="single" w:color="000000" w:sz="8" w:space="0"/>
              <w:right w:val="single" w:color="000000" w:sz="8" w:space="0"/>
            </w:tcBorders>
            <w:shd w:val="clear" w:color="auto" w:fill="FFFFFF"/>
            <w:vAlign w:val="center"/>
          </w:tcPr>
          <w:p w14:paraId="09DE3346">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c>
          <w:tcPr>
            <w:tcW w:w="923" w:type="dxa"/>
            <w:tcBorders>
              <w:top w:val="nil"/>
              <w:left w:val="nil"/>
              <w:bottom w:val="single" w:color="000000" w:sz="8" w:space="0"/>
              <w:right w:val="single" w:color="000000" w:sz="8" w:space="0"/>
            </w:tcBorders>
            <w:shd w:val="clear" w:color="auto" w:fill="FFFFFF"/>
            <w:vAlign w:val="center"/>
          </w:tcPr>
          <w:p w14:paraId="150554E4">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1.84</w:t>
            </w:r>
          </w:p>
        </w:tc>
        <w:tc>
          <w:tcPr>
            <w:tcW w:w="896" w:type="dxa"/>
            <w:tcBorders>
              <w:top w:val="nil"/>
              <w:left w:val="nil"/>
              <w:bottom w:val="single" w:color="000000" w:sz="8" w:space="0"/>
              <w:right w:val="single" w:color="000000" w:sz="8" w:space="0"/>
            </w:tcBorders>
            <w:shd w:val="clear" w:color="auto" w:fill="FFFFFF"/>
            <w:vAlign w:val="center"/>
          </w:tcPr>
          <w:p w14:paraId="2AB4A5A6">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0.09</w:t>
            </w:r>
          </w:p>
        </w:tc>
        <w:tc>
          <w:tcPr>
            <w:tcW w:w="904" w:type="dxa"/>
            <w:tcBorders>
              <w:top w:val="nil"/>
              <w:left w:val="nil"/>
              <w:bottom w:val="single" w:color="000000" w:sz="8" w:space="0"/>
              <w:right w:val="single" w:color="000000" w:sz="8" w:space="0"/>
            </w:tcBorders>
            <w:shd w:val="clear" w:color="auto" w:fill="FFFFFF"/>
            <w:vAlign w:val="center"/>
          </w:tcPr>
          <w:p w14:paraId="225E7FBB">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21.93</w:t>
            </w:r>
          </w:p>
        </w:tc>
      </w:tr>
      <w:tr w14:paraId="25C74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5" w:hRule="atLeast"/>
        </w:trPr>
        <w:tc>
          <w:tcPr>
            <w:tcW w:w="249" w:type="pct"/>
            <w:tcBorders>
              <w:top w:val="nil"/>
              <w:left w:val="single" w:color="000000" w:sz="8" w:space="0"/>
              <w:bottom w:val="single" w:color="000000" w:sz="8" w:space="0"/>
              <w:right w:val="single" w:color="000000" w:sz="8" w:space="0"/>
            </w:tcBorders>
            <w:shd w:val="clear" w:color="auto" w:fill="FFFFFF"/>
            <w:vAlign w:val="center"/>
          </w:tcPr>
          <w:p w14:paraId="32E1913C">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三级</w:t>
            </w:r>
          </w:p>
        </w:tc>
        <w:tc>
          <w:tcPr>
            <w:tcW w:w="704" w:type="pct"/>
            <w:tcBorders>
              <w:top w:val="nil"/>
              <w:left w:val="nil"/>
              <w:bottom w:val="single" w:color="000000" w:sz="8" w:space="0"/>
              <w:right w:val="single" w:color="000000" w:sz="8" w:space="0"/>
            </w:tcBorders>
            <w:shd w:val="clear" w:color="auto" w:fill="FFFFFF"/>
            <w:vAlign w:val="center"/>
          </w:tcPr>
          <w:p w14:paraId="42119872">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超出定额和计划20%以上，足40%（含40%）的水量</w:t>
            </w:r>
          </w:p>
        </w:tc>
        <w:tc>
          <w:tcPr>
            <w:tcW w:w="896" w:type="dxa"/>
            <w:tcBorders>
              <w:top w:val="nil"/>
              <w:left w:val="nil"/>
              <w:bottom w:val="single" w:color="000000" w:sz="8" w:space="0"/>
              <w:right w:val="single" w:color="000000" w:sz="8" w:space="0"/>
            </w:tcBorders>
            <w:shd w:val="clear" w:color="auto" w:fill="FFFFFF"/>
            <w:vAlign w:val="center"/>
          </w:tcPr>
          <w:p w14:paraId="72874104">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14.4</w:t>
            </w:r>
          </w:p>
        </w:tc>
        <w:tc>
          <w:tcPr>
            <w:tcW w:w="923" w:type="dxa"/>
            <w:tcBorders>
              <w:top w:val="nil"/>
              <w:left w:val="nil"/>
              <w:bottom w:val="single" w:color="000000" w:sz="8" w:space="0"/>
              <w:right w:val="single" w:color="000000" w:sz="8" w:space="0"/>
            </w:tcBorders>
            <w:shd w:val="clear" w:color="auto" w:fill="FFFFFF"/>
            <w:vAlign w:val="center"/>
          </w:tcPr>
          <w:p w14:paraId="0D2A3AD8">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1.84</w:t>
            </w:r>
          </w:p>
        </w:tc>
        <w:tc>
          <w:tcPr>
            <w:tcW w:w="896" w:type="dxa"/>
            <w:tcBorders>
              <w:top w:val="nil"/>
              <w:left w:val="nil"/>
              <w:bottom w:val="single" w:color="000000" w:sz="8" w:space="0"/>
              <w:right w:val="single" w:color="000000" w:sz="8" w:space="0"/>
            </w:tcBorders>
            <w:shd w:val="clear" w:color="auto" w:fill="FFFFFF"/>
            <w:vAlign w:val="center"/>
          </w:tcPr>
          <w:p w14:paraId="6E5DB7A5">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0.09</w:t>
            </w:r>
          </w:p>
        </w:tc>
        <w:tc>
          <w:tcPr>
            <w:tcW w:w="904" w:type="dxa"/>
            <w:tcBorders>
              <w:top w:val="nil"/>
              <w:left w:val="nil"/>
              <w:bottom w:val="single" w:color="000000" w:sz="8" w:space="0"/>
              <w:right w:val="single" w:color="000000" w:sz="8" w:space="0"/>
            </w:tcBorders>
            <w:shd w:val="clear" w:color="auto" w:fill="FFFFFF"/>
            <w:vAlign w:val="center"/>
          </w:tcPr>
          <w:p w14:paraId="1CC79B48">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16.33</w:t>
            </w:r>
          </w:p>
        </w:tc>
        <w:tc>
          <w:tcPr>
            <w:tcW w:w="896" w:type="dxa"/>
            <w:tcBorders>
              <w:top w:val="nil"/>
              <w:left w:val="nil"/>
              <w:bottom w:val="single" w:color="000000" w:sz="8" w:space="0"/>
              <w:right w:val="single" w:color="000000" w:sz="8" w:space="0"/>
            </w:tcBorders>
            <w:shd w:val="clear" w:color="auto" w:fill="FFFFFF"/>
            <w:vAlign w:val="center"/>
          </w:tcPr>
          <w:p w14:paraId="119A7315">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30</w:t>
            </w:r>
          </w:p>
        </w:tc>
        <w:tc>
          <w:tcPr>
            <w:tcW w:w="923" w:type="dxa"/>
            <w:tcBorders>
              <w:top w:val="nil"/>
              <w:left w:val="nil"/>
              <w:bottom w:val="single" w:color="000000" w:sz="8" w:space="0"/>
              <w:right w:val="single" w:color="000000" w:sz="8" w:space="0"/>
            </w:tcBorders>
            <w:shd w:val="clear" w:color="auto" w:fill="FFFFFF"/>
            <w:vAlign w:val="center"/>
          </w:tcPr>
          <w:p w14:paraId="58888E37">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1.84</w:t>
            </w:r>
          </w:p>
        </w:tc>
        <w:tc>
          <w:tcPr>
            <w:tcW w:w="896" w:type="dxa"/>
            <w:tcBorders>
              <w:top w:val="nil"/>
              <w:left w:val="nil"/>
              <w:bottom w:val="single" w:color="000000" w:sz="8" w:space="0"/>
              <w:right w:val="single" w:color="000000" w:sz="8" w:space="0"/>
            </w:tcBorders>
            <w:shd w:val="clear" w:color="auto" w:fill="FFFFFF"/>
            <w:vAlign w:val="center"/>
          </w:tcPr>
          <w:p w14:paraId="151BFF1F">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0.09</w:t>
            </w:r>
          </w:p>
        </w:tc>
        <w:tc>
          <w:tcPr>
            <w:tcW w:w="904" w:type="dxa"/>
            <w:tcBorders>
              <w:top w:val="nil"/>
              <w:left w:val="nil"/>
              <w:bottom w:val="single" w:color="000000" w:sz="8" w:space="0"/>
              <w:right w:val="single" w:color="000000" w:sz="8" w:space="0"/>
            </w:tcBorders>
            <w:shd w:val="clear" w:color="auto" w:fill="FFFFFF"/>
            <w:vAlign w:val="center"/>
          </w:tcPr>
          <w:p w14:paraId="2BC45575">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31.93</w:t>
            </w:r>
          </w:p>
        </w:tc>
      </w:tr>
      <w:tr w14:paraId="52162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49" w:type="pct"/>
            <w:tcBorders>
              <w:top w:val="nil"/>
              <w:left w:val="single" w:color="000000" w:sz="8" w:space="0"/>
              <w:bottom w:val="single" w:color="000000" w:sz="8" w:space="0"/>
              <w:right w:val="single" w:color="000000" w:sz="8" w:space="0"/>
            </w:tcBorders>
            <w:shd w:val="clear" w:color="auto" w:fill="FFFFFF"/>
            <w:vAlign w:val="center"/>
          </w:tcPr>
          <w:p w14:paraId="2BEFCB13">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四级</w:t>
            </w:r>
          </w:p>
        </w:tc>
        <w:tc>
          <w:tcPr>
            <w:tcW w:w="704" w:type="pct"/>
            <w:tcBorders>
              <w:top w:val="nil"/>
              <w:left w:val="nil"/>
              <w:bottom w:val="single" w:color="000000" w:sz="8" w:space="0"/>
              <w:right w:val="single" w:color="000000" w:sz="8" w:space="0"/>
            </w:tcBorders>
            <w:shd w:val="clear" w:color="auto" w:fill="FFFFFF"/>
            <w:vAlign w:val="center"/>
          </w:tcPr>
          <w:p w14:paraId="40BC11C2">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超出定额和计划40%以上的水量</w:t>
            </w:r>
          </w:p>
        </w:tc>
        <w:tc>
          <w:tcPr>
            <w:tcW w:w="896" w:type="dxa"/>
            <w:tcBorders>
              <w:top w:val="nil"/>
              <w:left w:val="nil"/>
              <w:bottom w:val="single" w:color="000000" w:sz="8" w:space="0"/>
              <w:right w:val="single" w:color="000000" w:sz="8" w:space="0"/>
            </w:tcBorders>
            <w:shd w:val="clear" w:color="auto" w:fill="FFFFFF"/>
            <w:vAlign w:val="center"/>
          </w:tcPr>
          <w:p w14:paraId="4556C898">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19.2</w:t>
            </w:r>
          </w:p>
        </w:tc>
        <w:tc>
          <w:tcPr>
            <w:tcW w:w="923" w:type="dxa"/>
            <w:tcBorders>
              <w:top w:val="nil"/>
              <w:left w:val="nil"/>
              <w:bottom w:val="single" w:color="000000" w:sz="8" w:space="0"/>
              <w:right w:val="single" w:color="000000" w:sz="8" w:space="0"/>
            </w:tcBorders>
            <w:shd w:val="clear" w:color="auto" w:fill="FFFFFF"/>
            <w:vAlign w:val="center"/>
          </w:tcPr>
          <w:p w14:paraId="0D804A46">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1.84</w:t>
            </w:r>
          </w:p>
        </w:tc>
        <w:tc>
          <w:tcPr>
            <w:tcW w:w="896" w:type="dxa"/>
            <w:tcBorders>
              <w:top w:val="nil"/>
              <w:left w:val="nil"/>
              <w:bottom w:val="single" w:color="000000" w:sz="8" w:space="0"/>
              <w:right w:val="single" w:color="000000" w:sz="8" w:space="0"/>
            </w:tcBorders>
            <w:shd w:val="clear" w:color="auto" w:fill="FFFFFF"/>
            <w:vAlign w:val="center"/>
          </w:tcPr>
          <w:p w14:paraId="2C7E440D">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0.09</w:t>
            </w:r>
          </w:p>
        </w:tc>
        <w:tc>
          <w:tcPr>
            <w:tcW w:w="904" w:type="dxa"/>
            <w:tcBorders>
              <w:top w:val="nil"/>
              <w:left w:val="nil"/>
              <w:bottom w:val="single" w:color="000000" w:sz="8" w:space="0"/>
              <w:right w:val="single" w:color="000000" w:sz="8" w:space="0"/>
            </w:tcBorders>
            <w:shd w:val="clear" w:color="auto" w:fill="FFFFFF"/>
            <w:vAlign w:val="center"/>
          </w:tcPr>
          <w:p w14:paraId="0296F51F">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21.13</w:t>
            </w:r>
          </w:p>
        </w:tc>
        <w:tc>
          <w:tcPr>
            <w:tcW w:w="896" w:type="dxa"/>
            <w:tcBorders>
              <w:top w:val="nil"/>
              <w:left w:val="nil"/>
              <w:bottom w:val="single" w:color="000000" w:sz="8" w:space="0"/>
              <w:right w:val="single" w:color="000000" w:sz="8" w:space="0"/>
            </w:tcBorders>
            <w:shd w:val="clear" w:color="auto" w:fill="FFFFFF"/>
            <w:vAlign w:val="center"/>
          </w:tcPr>
          <w:p w14:paraId="4A8D3445">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40</w:t>
            </w:r>
          </w:p>
        </w:tc>
        <w:tc>
          <w:tcPr>
            <w:tcW w:w="923" w:type="dxa"/>
            <w:tcBorders>
              <w:top w:val="nil"/>
              <w:left w:val="nil"/>
              <w:bottom w:val="single" w:color="000000" w:sz="8" w:space="0"/>
              <w:right w:val="single" w:color="000000" w:sz="8" w:space="0"/>
            </w:tcBorders>
            <w:shd w:val="clear" w:color="auto" w:fill="FFFFFF"/>
            <w:vAlign w:val="center"/>
          </w:tcPr>
          <w:p w14:paraId="6E6475C6">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1.84</w:t>
            </w:r>
          </w:p>
        </w:tc>
        <w:tc>
          <w:tcPr>
            <w:tcW w:w="896" w:type="dxa"/>
            <w:tcBorders>
              <w:top w:val="nil"/>
              <w:left w:val="nil"/>
              <w:bottom w:val="single" w:color="000000" w:sz="8" w:space="0"/>
              <w:right w:val="single" w:color="000000" w:sz="8" w:space="0"/>
            </w:tcBorders>
            <w:shd w:val="clear" w:color="auto" w:fill="FFFFFF"/>
            <w:vAlign w:val="center"/>
          </w:tcPr>
          <w:p w14:paraId="3EF576BD">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0.09</w:t>
            </w:r>
          </w:p>
        </w:tc>
        <w:tc>
          <w:tcPr>
            <w:tcW w:w="904" w:type="dxa"/>
            <w:tcBorders>
              <w:top w:val="nil"/>
              <w:left w:val="nil"/>
              <w:bottom w:val="single" w:color="000000" w:sz="8" w:space="0"/>
              <w:right w:val="single" w:color="000000" w:sz="8" w:space="0"/>
            </w:tcBorders>
            <w:shd w:val="clear" w:color="auto" w:fill="FFFFFF"/>
            <w:vAlign w:val="center"/>
          </w:tcPr>
          <w:p w14:paraId="627EB2BC">
            <w:pPr>
              <w:keepNext w:val="0"/>
              <w:keepLines w:val="0"/>
              <w:widowControl/>
              <w:suppressLineNumbers w:val="0"/>
              <w:jc w:val="center"/>
              <w:textAlignment w:val="top"/>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41.93</w:t>
            </w:r>
          </w:p>
        </w:tc>
      </w:tr>
    </w:tbl>
    <w:p w14:paraId="36EAE127">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center"/>
        <w:textAlignment w:val="auto"/>
        <w:rPr>
          <w:rFonts w:ascii="微软雅黑" w:hAnsi="微软雅黑" w:eastAsia="微软雅黑" w:cs="微软雅黑"/>
          <w:i w:val="0"/>
          <w:iCs w:val="0"/>
          <w:caps w:val="0"/>
          <w:color w:val="333333"/>
          <w:spacing w:val="0"/>
          <w:sz w:val="24"/>
          <w:szCs w:val="24"/>
          <w:shd w:val="clear" w:fill="FFFFFF"/>
        </w:rPr>
      </w:pPr>
    </w:p>
    <w:p w14:paraId="27CEA2DD">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四、相关配套措施</w:t>
      </w:r>
    </w:p>
    <w:p w14:paraId="64E0F070">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（一）保障低收入和困难群众利益</w:t>
      </w:r>
    </w:p>
    <w:p w14:paraId="3DCC67AC">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应充分考虑城镇低收入群体和困难群体经济承受能力，结合民丰县实际情况，通过并实施地方财政补贴、制定优惠城镇供水价格，确保城镇低收入群体和困难群体基本生活水平不因城镇供水价格调整而受影响。</w:t>
      </w:r>
    </w:p>
    <w:p w14:paraId="200AE5B4">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（二）严格落实清理规范城镇供水行业收费政策</w:t>
      </w:r>
    </w:p>
    <w:p w14:paraId="077506D9">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城镇供水企业要严格落实国家、自治区、地区关于清理规范城镇供水行业收费相关政策。</w:t>
      </w:r>
    </w:p>
    <w:p w14:paraId="0047349D">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（三）加强政策宣传并做好明码标价公示</w:t>
      </w:r>
    </w:p>
    <w:p w14:paraId="47FF103F">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供水单位要严格按照有关法律法规规定做好明码标价公示，实行清单化收费管理，确保清单之外无收费；价格调整时，提前通过各种形势和渠道，耐心细致向用户做好政策告知，确保价格政策平稳落地实施。</w:t>
      </w:r>
    </w:p>
    <w:p w14:paraId="76361A1C">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（四）供水单位要提高服务和管理水平</w:t>
      </w:r>
    </w:p>
    <w:p w14:paraId="1B213689">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供水单位要完善客户服务体系，更加便利服务居民群众。</w:t>
      </w:r>
    </w:p>
    <w:p w14:paraId="64846C2E">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（五）规范供水单位价格行为</w:t>
      </w:r>
    </w:p>
    <w:p w14:paraId="300F4A40">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水单位要严格遵守《价格法》《反垄断法》等相关法律法规，主动加强行业自律、维护市场秩序，严格规范价格行为，保障消费者合法权益，自觉接受市场监督管理部门、行业主管部门、价格主管部门的监管，主动接受全社会的监督。</w:t>
      </w:r>
    </w:p>
    <w:p w14:paraId="61A77489">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sz w:val="32"/>
          <w:szCs w:val="32"/>
          <w:lang w:val="en-US" w:eastAsia="zh-CN"/>
        </w:rPr>
      </w:pPr>
    </w:p>
    <w:p w14:paraId="45321202">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sz w:val="32"/>
          <w:szCs w:val="32"/>
          <w:lang w:val="en-US" w:eastAsia="zh-CN"/>
        </w:rPr>
      </w:pPr>
    </w:p>
    <w:p w14:paraId="00805DED">
      <w:pPr>
        <w:pStyle w:val="2"/>
        <w:keepNext w:val="0"/>
        <w:keepLines w:val="0"/>
        <w:pageBreakBefore w:val="0"/>
        <w:kinsoku/>
        <w:wordWrap/>
        <w:overflowPunct/>
        <w:topLinePunct w:val="0"/>
        <w:autoSpaceDE/>
        <w:autoSpaceDN/>
        <w:bidi w:val="0"/>
        <w:adjustRightInd w:val="0"/>
        <w:snapToGrid w:val="0"/>
        <w:spacing w:after="0" w:line="560" w:lineRule="exact"/>
        <w:textAlignment w:val="auto"/>
        <w:rPr>
          <w:rFonts w:hint="eastAsia"/>
          <w:lang w:val="en-US" w:eastAsia="zh-CN"/>
        </w:rPr>
      </w:pPr>
    </w:p>
    <w:p w14:paraId="38534500">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sz w:val="32"/>
          <w:szCs w:val="32"/>
          <w:lang w:val="en-US" w:eastAsia="zh-CN"/>
        </w:rPr>
      </w:pPr>
    </w:p>
    <w:p w14:paraId="20C12BD3">
      <w:pPr>
        <w:keepNext w:val="0"/>
        <w:keepLines w:val="0"/>
        <w:pageBreakBefore w:val="0"/>
        <w:widowControl/>
        <w:kinsoku/>
        <w:wordWrap/>
        <w:overflowPunct/>
        <w:topLinePunct w:val="0"/>
        <w:autoSpaceDE/>
        <w:autoSpaceDN/>
        <w:bidi w:val="0"/>
        <w:adjustRightInd w:val="0"/>
        <w:snapToGrid w:val="0"/>
        <w:spacing w:after="0" w:line="560" w:lineRule="exact"/>
        <w:ind w:firstLine="3840" w:firstLineChars="1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民丰县发展和改革委员会</w:t>
      </w:r>
    </w:p>
    <w:p w14:paraId="2AC47935">
      <w:pPr>
        <w:keepNext w:val="0"/>
        <w:keepLines w:val="0"/>
        <w:pageBreakBefore w:val="0"/>
        <w:widowControl/>
        <w:kinsoku/>
        <w:wordWrap/>
        <w:overflowPunct/>
        <w:topLinePunct w:val="0"/>
        <w:autoSpaceDE/>
        <w:autoSpaceDN/>
        <w:bidi w:val="0"/>
        <w:adjustRightInd w:val="0"/>
        <w:snapToGrid w:val="0"/>
        <w:spacing w:after="0" w:line="560" w:lineRule="exact"/>
        <w:ind w:firstLine="4480" w:firstLineChars="14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2024年11月25日</w:t>
      </w:r>
    </w:p>
    <w:sectPr>
      <w:pgSz w:w="11906" w:h="16838"/>
      <w:pgMar w:top="1984" w:right="1587" w:bottom="1701" w:left="158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07FA01-A10C-431F-88C0-8AABCEF967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39A0F93-E648-443F-84F6-C7B3CFC31354}"/>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2" w:usb2="00000016" w:usb3="00000000" w:csb0="0004001F" w:csb1="00000000"/>
    <w:embedRegular r:id="rId3" w:fontKey="{C9C6A1A4-BDBE-43A5-8D62-73391BB1FE33}"/>
  </w:font>
  <w:font w:name="方正楷体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embedRegular r:id="rId4" w:fontKey="{A9630BE8-470F-4D0C-BE76-CED88A61897B}"/>
  </w:font>
  <w:font w:name="仿宋_GB2312">
    <w:panose1 w:val="02010609030101010101"/>
    <w:charset w:val="86"/>
    <w:family w:val="auto"/>
    <w:pitch w:val="default"/>
    <w:sig w:usb0="00000001" w:usb1="080E0000" w:usb2="00000000" w:usb3="00000000" w:csb0="00040000" w:csb1="00000000"/>
    <w:embedRegular r:id="rId5" w:fontKey="{8EC5C998-833E-407B-A2B5-0CB02E9FE9CD}"/>
  </w:font>
  <w:font w:name="楷体_GB2312">
    <w:panose1 w:val="02010609030101010101"/>
    <w:charset w:val="86"/>
    <w:family w:val="auto"/>
    <w:pitch w:val="default"/>
    <w:sig w:usb0="00000001" w:usb1="080E0000" w:usb2="00000000" w:usb3="00000000" w:csb0="00040000" w:csb1="00000000"/>
    <w:embedRegular r:id="rId6" w:fontKey="{7C95A625-E4D9-4302-A0B9-8DB9AF3DC5D4}"/>
  </w:font>
  <w:font w:name="方正仿宋_GBK">
    <w:panose1 w:val="02000000000000000000"/>
    <w:charset w:val="86"/>
    <w:family w:val="auto"/>
    <w:pitch w:val="default"/>
    <w:sig w:usb0="A00002BF" w:usb1="38CF7CFA" w:usb2="00082016" w:usb3="00000000" w:csb0="00040001" w:csb1="00000000"/>
    <w:embedRegular r:id="rId7" w:fontKey="{5C6EFDC1-6D5A-4F41-A26B-3CFE034380E8}"/>
  </w:font>
  <w:font w:name="å¾®è½¯é›…é»‘">
    <w:altName w:val="Segoe Print"/>
    <w:panose1 w:val="00000000000000000000"/>
    <w:charset w:val="00"/>
    <w:family w:val="auto"/>
    <w:pitch w:val="default"/>
    <w:sig w:usb0="00000000" w:usb1="00000000" w:usb2="00000000" w:usb3="00000000" w:csb0="00000000" w:csb1="00000000"/>
    <w:embedRegular r:id="rId8" w:fontKey="{C2C15299-F354-422B-BD1E-56C0D14E9EC6}"/>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0NTk4ZTRjYThhMzQ1OGUwN2ZmNGE2MzAzNmE3YjcifQ=="/>
  </w:docVars>
  <w:rsids>
    <w:rsidRoot w:val="00D31D50"/>
    <w:rsid w:val="00323B43"/>
    <w:rsid w:val="003D37D8"/>
    <w:rsid w:val="00426133"/>
    <w:rsid w:val="004358AB"/>
    <w:rsid w:val="008B7726"/>
    <w:rsid w:val="00D31D50"/>
    <w:rsid w:val="0A47217C"/>
    <w:rsid w:val="12702163"/>
    <w:rsid w:val="19B427E5"/>
    <w:rsid w:val="21AE7CD2"/>
    <w:rsid w:val="228E2E86"/>
    <w:rsid w:val="241656B8"/>
    <w:rsid w:val="27541A0C"/>
    <w:rsid w:val="2E691A9F"/>
    <w:rsid w:val="2F02121D"/>
    <w:rsid w:val="3A0A25B5"/>
    <w:rsid w:val="3EF67506"/>
    <w:rsid w:val="3FBF2ECD"/>
    <w:rsid w:val="42C507A2"/>
    <w:rsid w:val="47B94693"/>
    <w:rsid w:val="4B5D6832"/>
    <w:rsid w:val="5629196A"/>
    <w:rsid w:val="5FD21144"/>
    <w:rsid w:val="6A7C062B"/>
    <w:rsid w:val="6B2A0087"/>
    <w:rsid w:val="710157E1"/>
    <w:rsid w:val="736D2D7A"/>
    <w:rsid w:val="7DB7170C"/>
    <w:rsid w:val="7FF91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0"/>
    <w:pPr>
      <w:widowControl w:val="0"/>
      <w:spacing w:line="520" w:lineRule="exact"/>
      <w:ind w:left="660" w:leftChars="150"/>
      <w:jc w:val="both"/>
      <w:outlineLvl w:val="2"/>
    </w:pPr>
    <w:rPr>
      <w:rFonts w:eastAsia="方正楷体简体"/>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style>
  <w:style w:type="paragraph" w:styleId="4">
    <w:name w:val="Body Text 2"/>
    <w:basedOn w:val="1"/>
    <w:unhideWhenUsed/>
    <w:qFormat/>
    <w:uiPriority w:val="99"/>
    <w:rPr>
      <w:rFonts w:eastAsia="宋体"/>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6">
    <w:name w:val="Body Text First Indent"/>
    <w:basedOn w:val="3"/>
    <w:unhideWhenUsed/>
    <w:qFormat/>
    <w:uiPriority w:val="99"/>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1"/>
    <w:basedOn w:val="1"/>
    <w:next w:val="4"/>
    <w:qFormat/>
    <w:uiPriority w:val="0"/>
    <w:pPr>
      <w:spacing w:line="300" w:lineRule="auto"/>
      <w:jc w:val="center"/>
    </w:pPr>
    <w:rPr>
      <w:rFonts w:ascii="宋体" w:hAnsi="宋体"/>
      <w:spacing w:val="-20"/>
    </w:rPr>
  </w:style>
  <w:style w:type="character" w:customStyle="1" w:styleId="11">
    <w:name w:val="font11"/>
    <w:basedOn w:val="9"/>
    <w:qFormat/>
    <w:uiPriority w:val="0"/>
    <w:rPr>
      <w:rFonts w:hint="eastAsia" w:ascii="宋体" w:hAnsi="宋体" w:eastAsia="宋体" w:cs="宋体"/>
      <w:color w:val="000000"/>
      <w:sz w:val="21"/>
      <w:szCs w:val="21"/>
      <w:u w:val="none"/>
    </w:rPr>
  </w:style>
  <w:style w:type="character" w:customStyle="1" w:styleId="12">
    <w:name w:val="font21"/>
    <w:basedOn w:val="9"/>
    <w:qFormat/>
    <w:uiPriority w:val="0"/>
    <w:rPr>
      <w:rFonts w:hint="default" w:ascii="Calibri" w:hAnsi="Calibri" w:cs="Calibri"/>
      <w:color w:val="000000"/>
      <w:sz w:val="21"/>
      <w:szCs w:val="21"/>
      <w:u w:val="none"/>
    </w:rPr>
  </w:style>
  <w:style w:type="character" w:customStyle="1" w:styleId="13">
    <w:name w:val="font3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1881</Words>
  <Characters>2044</Characters>
  <Lines>1</Lines>
  <Paragraphs>1</Paragraphs>
  <TotalTime>3</TotalTime>
  <ScaleCrop>false</ScaleCrop>
  <LinksUpToDate>false</LinksUpToDate>
  <CharactersWithSpaces>2060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2024-12-04T07:56:10Z</cp:lastPrinted>
  <dcterms:modified xsi:type="dcterms:W3CDTF">2024-12-04T07:56:36Z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94795C8D5E8B43D895C1CF08A7D24E73_13</vt:lpwstr>
  </property>
</Properties>
</file>