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民丰县医疗保障局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部门单位名称（公章）：民丰县医疗保障局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（1）贯彻中央、自治区、地区医疗保障方面的法律法规和政策规定，组织实施全县医疗保险、生育保险、医疗救助等医疗保障方面的政策、计划和标准。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（2）贯彻执行中央、自治区、地区医疗保障基金监督管理办法并组织实施，建立健全医疗保障安全防控机制，推进医疗保障基金支付方式改革。</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（3）制定全县医疗保障筹资和待遇政策，建立健全与筹资水平相适应的待遇调整机制。贯彻执行自治区长期护理保险制度改革。</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（4）制定全县城乡统一的药品、医用耗材、医疗服务项目、医疗服务设施等医保目录和支付标准并组织实施，承担医保目录准入相关工作。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贯彻落实中央、自治区、地区药品、医用耗材价格政策，严格执行医疗服务项目和医疗服务设施收费等政策，建立医保支付医药服务价格合理确定和动态调整理论依据机制，推动建立市场主导的社会医药服务价格形成机制，建立价格信息监测和信息发布制度。</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（6）制定全县药品、医用耗材、商业医疗保险服务的招标采购、配送及结算管理政策并监督实施，指导协调招标采购平台建设。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（7）制定全县医保定点医药机构协议和支付管理办法并组织实施，建立健全医疗保障信用评价体系和信息披露制度监督管理纳入医保范围内的医疗服务行为和医疗费用，依法查处医疗保障领域违法违规行为。</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（8）负责全县医疗保险经办管理、公共服务体系和信息化建设、异地就医管理和费用结算政策；做好医疗保障关系转移接续服务；开展医疗保障领域合作交流。</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民丰县医疗保障局实有人数1</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人，其中：在职 1</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人，离休0人；行政编制4人，参照公务员法管理事业人员1人，非参公事业人员</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目标1：加快落实全面实施社保扩面提质工程，确保城乡医疗保险参保率保持在95%以上，困难群体参保率100%。</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目标2：统筹落实好医疗救助工作，参保资助做到应资尽资。</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目标3：加强医保基金监管，重拳打击欺诈骗保行为，坚决兜牢民生底线。</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目标4：稳妥推进DRG支付方式改革工作。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目标5：严格落实药品耗材集中带量采购政策。</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目标6：全力推进基层医保经办示范点创建工作。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目标7：强化医保干部队伍建设，促进服务能力提升。</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10万元，预算数（调整后）12.47万元，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12.47万元，执行率100%。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1万元，预算数（调整后）17.51万元，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13.99万元，执行率79.9%。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283.94万元，预算数（调整后）288.5万元，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287.6万元，执行率99.69%。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5.48万元，预算数（调整后）0万元，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医疗保障局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270</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267.11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270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医疗保障局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18.5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17.6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95.14</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18.5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17.6</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29.98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26.46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88.26</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医疗保障局</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2023年中央财政医疗服务与保障能力提升补助</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2022年中央医疗服务与保障能力提升补助资金[和地财社[2021]96号]</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2022年访惠聚工作队为民办实事工作经费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0.2232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2023年自治区财政全民参保及医疗服务补助资金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2022年自治区财政全民参保医疗服务经费补助资金</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2.79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2023年访惠聚工作队为民办实事工作经费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城乡居民基本医疗保险补助资金项目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医疗保障局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270</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267.11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270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29.98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26.46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88.26</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2023年中央财政医疗服务与保障能力提升补助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2022年中央医疗服务与保障能力提升补助资金[和地财社[2021]96号]</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2.47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2.47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2022年访惠聚工作队为民办实事工作经费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0.22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0.22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2023年自治区财政全民参保及医疗服务补助资金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2022年自治区财政全民参保医疗服务经费补助资金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2.79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2.79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2023年访惠聚工作队为民办实事工作经费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8.48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70.67%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29.98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26.46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88.26</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Style w:val="9"/>
          <w:rFonts w:hint="default" w:ascii="仿宋_GB2312" w:hAnsi="楷体" w:eastAsia="仿宋_GB2312" w:cs="Times New Roman"/>
          <w:b w:val="0"/>
          <w:color w:val="auto"/>
          <w:spacing w:val="-4"/>
          <w:sz w:val="32"/>
          <w:szCs w:val="32"/>
          <w:highlight w:val="none"/>
          <w:lang w:val="en-US" w:eastAsia="zh-CN"/>
        </w:rPr>
        <w:t>2023年访惠聚工作队为民办实事工作经费</w:t>
      </w:r>
      <w:r>
        <w:rPr>
          <w:rStyle w:val="9"/>
          <w:rFonts w:hint="eastAsia" w:ascii="仿宋_GB2312" w:hAnsi="楷体" w:eastAsia="仿宋_GB2312" w:cs="Times New Roman"/>
          <w:b w:val="0"/>
          <w:color w:val="auto"/>
          <w:spacing w:val="-4"/>
          <w:sz w:val="32"/>
          <w:szCs w:val="32"/>
          <w:highlight w:val="none"/>
          <w:lang w:val="en-US" w:eastAsia="zh-CN"/>
        </w:rPr>
        <w:t>：年初预算不精准，加强指标预算精准度。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（一）指标一：城乡居民参保率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县乡道路养护里程数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（二）指标二：困难群体参保率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困难群体参保率，预期指标是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（三）指标三：医疗救助参保人员资助率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医疗救助参保人员资助率，预期指标是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（四）指标四：医疗保险补助人数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医疗保险补助人数，预期指标是</w:t>
      </w:r>
      <w:r>
        <w:rPr>
          <w:rFonts w:hint="eastAsia" w:ascii="仿宋_GB2312" w:hAnsi="仿宋" w:eastAsia="仿宋_GB2312"/>
          <w:color w:val="auto"/>
          <w:sz w:val="32"/>
          <w:szCs w:val="32"/>
          <w:highlight w:val="none"/>
          <w:lang w:val="en-US" w:eastAsia="zh-CN"/>
        </w:rPr>
        <w:t>大于等于3.7万人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3.52万人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本次评价实际完成值是3.52万人，未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（五）指标五：政策宣传次数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政策宣传次数，预期指标是</w:t>
      </w:r>
      <w:r>
        <w:rPr>
          <w:rFonts w:hint="eastAsia" w:ascii="仿宋_GB2312" w:hAnsi="仿宋" w:eastAsia="仿宋_GB2312"/>
          <w:color w:val="auto"/>
          <w:sz w:val="32"/>
          <w:szCs w:val="32"/>
          <w:highlight w:val="none"/>
          <w:lang w:val="en-US" w:eastAsia="zh-CN"/>
        </w:rPr>
        <w:t>大于等于2次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（六）指标六：“一站式”即时结算覆盖率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“一站式”即时结算覆盖率，预期指标是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99%</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2023年度部门整体支出绩效自评综合得分99.16分，评价结果为“优”。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4C04ECF"/>
    <w:rsid w:val="04C325F4"/>
    <w:rsid w:val="053C376F"/>
    <w:rsid w:val="056B2C09"/>
    <w:rsid w:val="059E4F1D"/>
    <w:rsid w:val="05CB6613"/>
    <w:rsid w:val="065340BF"/>
    <w:rsid w:val="06696209"/>
    <w:rsid w:val="067858D3"/>
    <w:rsid w:val="06993B9B"/>
    <w:rsid w:val="082A386B"/>
    <w:rsid w:val="0883680C"/>
    <w:rsid w:val="08CC471F"/>
    <w:rsid w:val="08DF2A73"/>
    <w:rsid w:val="0AC65524"/>
    <w:rsid w:val="0B5B2654"/>
    <w:rsid w:val="0B6F48AA"/>
    <w:rsid w:val="0BC64CF0"/>
    <w:rsid w:val="0C1013EF"/>
    <w:rsid w:val="0D1922F1"/>
    <w:rsid w:val="0D9F0DF1"/>
    <w:rsid w:val="0E325CFD"/>
    <w:rsid w:val="0E5C436C"/>
    <w:rsid w:val="0E6E4ABB"/>
    <w:rsid w:val="0E737D65"/>
    <w:rsid w:val="0EF87F47"/>
    <w:rsid w:val="0F7479C3"/>
    <w:rsid w:val="10DF6E84"/>
    <w:rsid w:val="127423D4"/>
    <w:rsid w:val="12D07449"/>
    <w:rsid w:val="138A4C8C"/>
    <w:rsid w:val="13BD0265"/>
    <w:rsid w:val="13C71FBF"/>
    <w:rsid w:val="1438599A"/>
    <w:rsid w:val="14F27B7B"/>
    <w:rsid w:val="15190DF9"/>
    <w:rsid w:val="16371DDB"/>
    <w:rsid w:val="16636C32"/>
    <w:rsid w:val="16F94A67"/>
    <w:rsid w:val="18414008"/>
    <w:rsid w:val="189E58C4"/>
    <w:rsid w:val="197406AD"/>
    <w:rsid w:val="19F6744F"/>
    <w:rsid w:val="19FE0A5D"/>
    <w:rsid w:val="1A25501E"/>
    <w:rsid w:val="1C2C07FE"/>
    <w:rsid w:val="1C67144E"/>
    <w:rsid w:val="1D073223"/>
    <w:rsid w:val="1D95187B"/>
    <w:rsid w:val="1DF315F2"/>
    <w:rsid w:val="1E66234A"/>
    <w:rsid w:val="1EEE0F9D"/>
    <w:rsid w:val="1FBB36D6"/>
    <w:rsid w:val="200F4073"/>
    <w:rsid w:val="215E00BB"/>
    <w:rsid w:val="224462AF"/>
    <w:rsid w:val="229016F2"/>
    <w:rsid w:val="234B1673"/>
    <w:rsid w:val="236F5373"/>
    <w:rsid w:val="23820713"/>
    <w:rsid w:val="24B86128"/>
    <w:rsid w:val="252E7E35"/>
    <w:rsid w:val="254C0941"/>
    <w:rsid w:val="27403F24"/>
    <w:rsid w:val="27FB2943"/>
    <w:rsid w:val="288E150A"/>
    <w:rsid w:val="28F109D1"/>
    <w:rsid w:val="291F3644"/>
    <w:rsid w:val="29B25969"/>
    <w:rsid w:val="2AF77D81"/>
    <w:rsid w:val="2B043BBD"/>
    <w:rsid w:val="2B4341EB"/>
    <w:rsid w:val="2D4E3A1C"/>
    <w:rsid w:val="2D5241E4"/>
    <w:rsid w:val="2D6A2DFD"/>
    <w:rsid w:val="2DAA4FFB"/>
    <w:rsid w:val="2DE92A48"/>
    <w:rsid w:val="2E913C19"/>
    <w:rsid w:val="2EE7129F"/>
    <w:rsid w:val="2EF80FF5"/>
    <w:rsid w:val="2F841E71"/>
    <w:rsid w:val="30521277"/>
    <w:rsid w:val="307179D7"/>
    <w:rsid w:val="30A967BD"/>
    <w:rsid w:val="30C71428"/>
    <w:rsid w:val="31153648"/>
    <w:rsid w:val="311D1738"/>
    <w:rsid w:val="32650FE8"/>
    <w:rsid w:val="32F63DCB"/>
    <w:rsid w:val="33AB5FAE"/>
    <w:rsid w:val="33D53037"/>
    <w:rsid w:val="33EA0269"/>
    <w:rsid w:val="345A5349"/>
    <w:rsid w:val="34CB0FF3"/>
    <w:rsid w:val="350E12DF"/>
    <w:rsid w:val="35274E80"/>
    <w:rsid w:val="35446943"/>
    <w:rsid w:val="355E433D"/>
    <w:rsid w:val="361E2E4B"/>
    <w:rsid w:val="364E6E77"/>
    <w:rsid w:val="36B32327"/>
    <w:rsid w:val="37213B34"/>
    <w:rsid w:val="372733FD"/>
    <w:rsid w:val="37371439"/>
    <w:rsid w:val="38880381"/>
    <w:rsid w:val="38A56747"/>
    <w:rsid w:val="38A61EBD"/>
    <w:rsid w:val="3A145058"/>
    <w:rsid w:val="3A2A5893"/>
    <w:rsid w:val="3ABA302D"/>
    <w:rsid w:val="3BBF2075"/>
    <w:rsid w:val="3CDE62E8"/>
    <w:rsid w:val="3DF04555"/>
    <w:rsid w:val="3E81126F"/>
    <w:rsid w:val="3F267C21"/>
    <w:rsid w:val="3FD249C9"/>
    <w:rsid w:val="3FD35BB0"/>
    <w:rsid w:val="41D16217"/>
    <w:rsid w:val="41FB2085"/>
    <w:rsid w:val="433C35D6"/>
    <w:rsid w:val="43925232"/>
    <w:rsid w:val="44081B00"/>
    <w:rsid w:val="44202481"/>
    <w:rsid w:val="455525A3"/>
    <w:rsid w:val="46315124"/>
    <w:rsid w:val="46843039"/>
    <w:rsid w:val="46E706D9"/>
    <w:rsid w:val="4734166A"/>
    <w:rsid w:val="48DB7079"/>
    <w:rsid w:val="49056F6B"/>
    <w:rsid w:val="4A51010F"/>
    <w:rsid w:val="4CCB231D"/>
    <w:rsid w:val="4CE26E4A"/>
    <w:rsid w:val="4D5352D2"/>
    <w:rsid w:val="4EB24179"/>
    <w:rsid w:val="4EC92350"/>
    <w:rsid w:val="4EE93236"/>
    <w:rsid w:val="4F245112"/>
    <w:rsid w:val="50966E31"/>
    <w:rsid w:val="509F769A"/>
    <w:rsid w:val="50E07529"/>
    <w:rsid w:val="513509E7"/>
    <w:rsid w:val="51C70EA9"/>
    <w:rsid w:val="51EC08C3"/>
    <w:rsid w:val="51EC3E10"/>
    <w:rsid w:val="52447D8A"/>
    <w:rsid w:val="52802819"/>
    <w:rsid w:val="52DD0612"/>
    <w:rsid w:val="53B535AD"/>
    <w:rsid w:val="54942087"/>
    <w:rsid w:val="54F842B6"/>
    <w:rsid w:val="54FC61C8"/>
    <w:rsid w:val="55525A1B"/>
    <w:rsid w:val="561D1A23"/>
    <w:rsid w:val="56CF5F6C"/>
    <w:rsid w:val="57F725ED"/>
    <w:rsid w:val="57F7E52A"/>
    <w:rsid w:val="58CB188F"/>
    <w:rsid w:val="58FB7FD2"/>
    <w:rsid w:val="59315140"/>
    <w:rsid w:val="59CC5807"/>
    <w:rsid w:val="5B9757C7"/>
    <w:rsid w:val="5BD87229"/>
    <w:rsid w:val="5DAA22FE"/>
    <w:rsid w:val="5EB12FFC"/>
    <w:rsid w:val="5F736BDA"/>
    <w:rsid w:val="5F781279"/>
    <w:rsid w:val="5FCF4505"/>
    <w:rsid w:val="60810646"/>
    <w:rsid w:val="60A001E1"/>
    <w:rsid w:val="61533F93"/>
    <w:rsid w:val="61883CD3"/>
    <w:rsid w:val="630C0173"/>
    <w:rsid w:val="631E50AA"/>
    <w:rsid w:val="63667F05"/>
    <w:rsid w:val="63D81589"/>
    <w:rsid w:val="63D922CF"/>
    <w:rsid w:val="64092DFE"/>
    <w:rsid w:val="64F5745B"/>
    <w:rsid w:val="65410230"/>
    <w:rsid w:val="656071F2"/>
    <w:rsid w:val="668A5953"/>
    <w:rsid w:val="66A87994"/>
    <w:rsid w:val="67163E36"/>
    <w:rsid w:val="67695929"/>
    <w:rsid w:val="67A46ABB"/>
    <w:rsid w:val="67A760D9"/>
    <w:rsid w:val="697650C9"/>
    <w:rsid w:val="69811B47"/>
    <w:rsid w:val="6BF1756B"/>
    <w:rsid w:val="6D2B4E93"/>
    <w:rsid w:val="6F5E1AA3"/>
    <w:rsid w:val="6FC63036"/>
    <w:rsid w:val="709519DA"/>
    <w:rsid w:val="70AD31F0"/>
    <w:rsid w:val="73AD5500"/>
    <w:rsid w:val="75E10FF1"/>
    <w:rsid w:val="76434FBA"/>
    <w:rsid w:val="769A4E05"/>
    <w:rsid w:val="77474604"/>
    <w:rsid w:val="78D4022F"/>
    <w:rsid w:val="7B5A04B1"/>
    <w:rsid w:val="7B672847"/>
    <w:rsid w:val="7C5764FD"/>
    <w:rsid w:val="7CD57340"/>
    <w:rsid w:val="7D7F5535"/>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