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民丰县亚瓦通古孜乡小学</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部门单位名称（公章）：民丰县亚瓦通古孜乡小学</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亚瓦通古孜乡小学</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教育规律，牢牢把握教育正确发展方向，完善教育体制机制，健全教育政策保障体系，推进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双语教育，积极落实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540" w:lineRule="exact"/>
        <w:ind w:firstLine="579" w:firstLineChars="181"/>
        <w:rPr>
          <w:rFonts w:hint="eastAsia" w:ascii="黑体" w:hAnsi="黑体" w:eastAsia="黑体" w:cs="宋体"/>
          <w:b/>
          <w:color w:val="auto"/>
          <w:sz w:val="32"/>
          <w:szCs w:val="32"/>
          <w:highlight w:val="none"/>
          <w:lang w:bidi="ar"/>
        </w:rPr>
      </w:pPr>
      <w:r>
        <w:rPr>
          <w:rFonts w:hint="eastAsia" w:ascii="仿宋_GB2312" w:hAnsi="仿宋_GB2312" w:eastAsia="仿宋_GB2312" w:cs="仿宋_GB2312"/>
          <w:sz w:val="32"/>
          <w:szCs w:val="32"/>
          <w:highlight w:val="none"/>
        </w:rPr>
        <w:t>我</w:t>
      </w:r>
      <w:r>
        <w:rPr>
          <w:rFonts w:hint="eastAsia" w:ascii="仿宋_GB2312" w:hAnsi="仿宋_GB2312" w:eastAsia="仿宋_GB2312" w:cs="仿宋_GB2312"/>
          <w:sz w:val="32"/>
          <w:szCs w:val="32"/>
          <w:highlight w:val="none"/>
          <w:lang w:val="en-US" w:eastAsia="zh-CN"/>
        </w:rPr>
        <w:t>乡有1所小学和幼儿园</w:t>
      </w:r>
      <w:r>
        <w:rPr>
          <w:rFonts w:hint="eastAsia" w:ascii="仿宋_GB2312" w:hAnsi="仿宋_GB2312" w:eastAsia="仿宋_GB2312" w:cs="仿宋_GB2312"/>
          <w:sz w:val="32"/>
          <w:szCs w:val="32"/>
          <w:highlight w:val="none"/>
        </w:rPr>
        <w:t>现有</w:t>
      </w:r>
      <w:r>
        <w:rPr>
          <w:rFonts w:hint="eastAsia" w:ascii="仿宋_GB2312" w:hAnsi="仿宋_GB2312" w:eastAsia="仿宋_GB2312" w:cs="仿宋_GB2312"/>
          <w:sz w:val="32"/>
          <w:szCs w:val="32"/>
          <w:highlight w:val="none"/>
          <w:lang w:val="en-US" w:eastAsia="zh-CN"/>
        </w:rPr>
        <w:t>班级3个、全乡</w:t>
      </w:r>
      <w:r>
        <w:rPr>
          <w:rFonts w:hint="eastAsia" w:ascii="仿宋_GB2312" w:hAnsi="仿宋_GB2312" w:eastAsia="仿宋_GB2312" w:cs="仿宋_GB2312"/>
          <w:sz w:val="32"/>
          <w:szCs w:val="32"/>
          <w:highlight w:val="none"/>
        </w:rPr>
        <w:t>学生总数</w:t>
      </w:r>
      <w:r>
        <w:rPr>
          <w:rFonts w:hint="eastAsia" w:ascii="仿宋_GB2312" w:hAnsi="仿宋_GB2312" w:eastAsia="仿宋_GB2312" w:cs="仿宋_GB2312"/>
          <w:sz w:val="32"/>
          <w:szCs w:val="32"/>
          <w:highlight w:val="none"/>
          <w:lang w:val="en-US" w:eastAsia="zh-CN"/>
        </w:rPr>
        <w:t>52</w:t>
      </w:r>
      <w:r>
        <w:rPr>
          <w:rFonts w:hint="eastAsia" w:ascii="仿宋_GB2312" w:hAnsi="仿宋_GB2312" w:eastAsia="仿宋_GB2312" w:cs="仿宋_GB2312"/>
          <w:sz w:val="32"/>
          <w:szCs w:val="32"/>
          <w:highlight w:val="none"/>
        </w:rPr>
        <w:t>名</w:t>
      </w:r>
      <w:r>
        <w:rPr>
          <w:rFonts w:hint="eastAsia" w:ascii="仿宋_GB2312" w:hAnsi="仿宋_GB2312" w:eastAsia="仿宋_GB2312" w:cs="仿宋_GB2312"/>
          <w:sz w:val="32"/>
          <w:szCs w:val="32"/>
          <w:highlight w:val="none"/>
          <w:lang w:val="en-US" w:eastAsia="zh-CN"/>
        </w:rPr>
        <w:t>其中小学 39名、幼儿园13名，</w:t>
      </w:r>
      <w:r>
        <w:rPr>
          <w:rFonts w:hint="eastAsia" w:ascii="仿宋_GB2312" w:hAnsi="仿宋_GB2312" w:eastAsia="仿宋_GB2312" w:cs="仿宋_GB2312"/>
          <w:sz w:val="32"/>
          <w:szCs w:val="32"/>
          <w:highlight w:val="none"/>
          <w:lang w:eastAsia="zh-CN"/>
        </w:rPr>
        <w:t>现有</w:t>
      </w:r>
      <w:r>
        <w:rPr>
          <w:rFonts w:hint="eastAsia" w:ascii="仿宋_GB2312" w:hAnsi="仿宋_GB2312" w:eastAsia="仿宋_GB2312" w:cs="仿宋_GB2312"/>
          <w:sz w:val="32"/>
          <w:szCs w:val="32"/>
          <w:highlight w:val="none"/>
          <w:lang w:val="en-US" w:eastAsia="zh-CN"/>
        </w:rPr>
        <w:t>教职工10名，其中在编教师10名，临聘教师1名，厨师2名，保安2名</w:t>
      </w:r>
      <w:r>
        <w:rPr>
          <w:rFonts w:hint="eastAsia" w:ascii="仿宋_GB2312" w:hAnsi="仿宋" w:eastAsia="仿宋_GB2312" w:cs="Times New Roman"/>
          <w:bCs/>
          <w:color w:val="000000" w:themeColor="text1"/>
          <w:kern w:val="2"/>
          <w:sz w:val="32"/>
          <w:szCs w:val="32"/>
          <w:lang w:val="en-US" w:eastAsia="zh-CN" w:bidi="ar-SA"/>
          <w14:textFill>
            <w14:solidFill>
              <w14:schemeClr w14:val="tx1"/>
            </w14:solidFill>
          </w14:textFill>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rPr>
        <w:t>（1）2022年城乡义务教育项目直达资金的通知（营养改善计划）本</w:t>
      </w:r>
      <w:r>
        <w:rPr>
          <w:rFonts w:hint="eastAsia" w:ascii="仿宋_GB2312" w:hAnsi="仿宋" w:eastAsia="仿宋_GB2312" w:cs="Times New Roman"/>
          <w:bCs/>
          <w:color w:val="auto"/>
          <w:sz w:val="32"/>
          <w:szCs w:val="32"/>
          <w:lang w:eastAsia="zh-CN"/>
        </w:rPr>
        <w:t>乡有</w:t>
      </w:r>
      <w:r>
        <w:rPr>
          <w:rFonts w:hint="eastAsia" w:ascii="仿宋_GB2312" w:hAnsi="仿宋" w:eastAsia="仿宋_GB2312" w:cs="Times New Roman"/>
          <w:bCs/>
          <w:color w:val="auto"/>
          <w:sz w:val="32"/>
          <w:szCs w:val="32"/>
          <w:lang w:val="en-US" w:eastAsia="zh-CN"/>
        </w:rPr>
        <w:t>小学及</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，本所有</w:t>
      </w:r>
      <w:r>
        <w:rPr>
          <w:rFonts w:hint="eastAsia" w:ascii="仿宋_GB2312" w:hAnsi="仿宋" w:eastAsia="仿宋_GB2312" w:cs="Times New Roman"/>
          <w:bCs/>
          <w:color w:val="auto"/>
          <w:sz w:val="32"/>
          <w:szCs w:val="32"/>
          <w:lang w:val="en-US" w:eastAsia="zh-CN"/>
        </w:rPr>
        <w:t>52</w:t>
      </w:r>
      <w:r>
        <w:rPr>
          <w:rFonts w:hint="eastAsia" w:ascii="仿宋_GB2312" w:hAnsi="仿宋" w:eastAsia="仿宋_GB2312" w:cs="Times New Roman"/>
          <w:bCs/>
          <w:color w:val="auto"/>
          <w:sz w:val="32"/>
          <w:szCs w:val="32"/>
        </w:rPr>
        <w:t>名学生、</w:t>
      </w:r>
      <w:r>
        <w:rPr>
          <w:rFonts w:hint="eastAsia" w:ascii="仿宋_GB2312" w:hAnsi="仿宋" w:eastAsia="仿宋_GB2312" w:cs="Times New Roman"/>
          <w:bCs/>
          <w:color w:val="auto"/>
          <w:sz w:val="32"/>
          <w:szCs w:val="32"/>
          <w:lang w:eastAsia="zh-CN"/>
        </w:rPr>
        <w:t>小学</w:t>
      </w:r>
      <w:r>
        <w:rPr>
          <w:rFonts w:hint="eastAsia" w:ascii="仿宋_GB2312" w:hAnsi="仿宋" w:eastAsia="仿宋_GB2312" w:cs="Times New Roman"/>
          <w:bCs/>
          <w:color w:val="auto"/>
          <w:sz w:val="32"/>
          <w:szCs w:val="32"/>
        </w:rPr>
        <w:t>学生伙食补助天数220天。保障在园幼儿人数</w:t>
      </w:r>
      <w:r>
        <w:rPr>
          <w:rFonts w:hint="eastAsia" w:ascii="仿宋_GB2312" w:hAnsi="仿宋" w:eastAsia="仿宋_GB2312" w:cs="Times New Roman"/>
          <w:bCs/>
          <w:color w:val="auto"/>
          <w:sz w:val="32"/>
          <w:szCs w:val="32"/>
          <w:lang w:val="en-US" w:eastAsia="zh-CN"/>
        </w:rPr>
        <w:t>39</w:t>
      </w:r>
      <w:r>
        <w:rPr>
          <w:rFonts w:hint="eastAsia" w:ascii="仿宋_GB2312" w:hAnsi="仿宋" w:eastAsia="仿宋_GB2312" w:cs="Times New Roman"/>
          <w:bCs/>
          <w:color w:val="auto"/>
          <w:sz w:val="32"/>
          <w:szCs w:val="32"/>
        </w:rPr>
        <w:t>人。通过项目的实施，有效减轻学生家庭负担，改善学校办学条件，提升学生身体素质。</w:t>
      </w:r>
    </w:p>
    <w:p>
      <w:pPr>
        <w:pStyle w:val="1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lang w:val="en-US" w:eastAsia="zh-CN"/>
        </w:rPr>
        <w:t>2）</w:t>
      </w:r>
      <w:r>
        <w:rPr>
          <w:rFonts w:hint="eastAsia" w:ascii="仿宋_GB2312" w:hAnsi="仿宋" w:eastAsia="仿宋_GB2312" w:cs="Times New Roman"/>
          <w:bCs/>
          <w:color w:val="auto"/>
          <w:sz w:val="32"/>
          <w:szCs w:val="32"/>
        </w:rPr>
        <w:t>2022年教育非直达资金（伙食费）和地财教【2022】22号</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本</w:t>
      </w:r>
      <w:r>
        <w:rPr>
          <w:rFonts w:hint="eastAsia" w:ascii="仿宋_GB2312" w:hAnsi="仿宋" w:eastAsia="仿宋_GB2312" w:cs="Times New Roman"/>
          <w:bCs/>
          <w:color w:val="auto"/>
          <w:sz w:val="32"/>
          <w:szCs w:val="32"/>
          <w:lang w:eastAsia="zh-CN"/>
        </w:rPr>
        <w:t>乡有</w:t>
      </w:r>
      <w:r>
        <w:rPr>
          <w:rFonts w:hint="eastAsia" w:ascii="仿宋_GB2312" w:hAnsi="仿宋" w:eastAsia="仿宋_GB2312" w:cs="Times New Roman"/>
          <w:bCs/>
          <w:color w:val="auto"/>
          <w:sz w:val="32"/>
          <w:szCs w:val="32"/>
          <w:lang w:val="en-US" w:eastAsia="zh-CN"/>
        </w:rPr>
        <w:t>小学及</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，本所有</w:t>
      </w:r>
      <w:r>
        <w:rPr>
          <w:rFonts w:hint="eastAsia" w:ascii="仿宋_GB2312" w:hAnsi="仿宋" w:eastAsia="仿宋_GB2312" w:cs="Times New Roman"/>
          <w:bCs/>
          <w:color w:val="auto"/>
          <w:sz w:val="32"/>
          <w:szCs w:val="32"/>
          <w:lang w:val="en-US" w:eastAsia="zh-CN"/>
        </w:rPr>
        <w:t>52</w:t>
      </w:r>
      <w:r>
        <w:rPr>
          <w:rFonts w:hint="eastAsia" w:ascii="仿宋_GB2312" w:hAnsi="仿宋" w:eastAsia="仿宋_GB2312" w:cs="Times New Roman"/>
          <w:bCs/>
          <w:color w:val="auto"/>
          <w:sz w:val="32"/>
          <w:szCs w:val="32"/>
        </w:rPr>
        <w:t>名学生、</w:t>
      </w:r>
      <w:r>
        <w:rPr>
          <w:rFonts w:hint="eastAsia" w:ascii="仿宋_GB2312" w:hAnsi="仿宋" w:eastAsia="仿宋_GB2312" w:cs="Times New Roman"/>
          <w:bCs/>
          <w:color w:val="auto"/>
          <w:sz w:val="32"/>
          <w:szCs w:val="32"/>
          <w:lang w:eastAsia="zh-CN"/>
        </w:rPr>
        <w:t>小学</w:t>
      </w:r>
      <w:r>
        <w:rPr>
          <w:rFonts w:hint="eastAsia" w:ascii="仿宋_GB2312" w:hAnsi="仿宋" w:eastAsia="仿宋_GB2312" w:cs="Times New Roman"/>
          <w:bCs/>
          <w:color w:val="auto"/>
          <w:sz w:val="32"/>
          <w:szCs w:val="32"/>
        </w:rPr>
        <w:t>学生伙食补助天数220天。保障在园幼儿人数</w:t>
      </w:r>
      <w:r>
        <w:rPr>
          <w:rFonts w:hint="eastAsia" w:ascii="仿宋_GB2312" w:hAnsi="仿宋" w:eastAsia="仿宋_GB2312" w:cs="Times New Roman"/>
          <w:bCs/>
          <w:color w:val="auto"/>
          <w:sz w:val="32"/>
          <w:szCs w:val="32"/>
          <w:lang w:val="en-US" w:eastAsia="zh-CN"/>
        </w:rPr>
        <w:t>39</w:t>
      </w:r>
      <w:r>
        <w:rPr>
          <w:rFonts w:hint="eastAsia" w:ascii="仿宋_GB2312" w:hAnsi="仿宋" w:eastAsia="仿宋_GB2312" w:cs="Times New Roman"/>
          <w:bCs/>
          <w:color w:val="auto"/>
          <w:sz w:val="32"/>
          <w:szCs w:val="32"/>
        </w:rPr>
        <w:t>人。通过项目的实施，有效减轻学生家庭负担，改善学校办学条件，提升学生身体素质。</w:t>
      </w:r>
    </w:p>
    <w:p>
      <w:pPr>
        <w:pStyle w:val="1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lang w:val="en-US" w:eastAsia="zh-CN"/>
        </w:rPr>
        <w:t>3）</w:t>
      </w:r>
      <w:r>
        <w:rPr>
          <w:rFonts w:hint="eastAsia" w:ascii="仿宋_GB2312" w:hAnsi="仿宋" w:eastAsia="仿宋_GB2312" w:cs="Times New Roman"/>
          <w:bCs/>
          <w:color w:val="auto"/>
          <w:sz w:val="32"/>
          <w:szCs w:val="32"/>
          <w:lang w:eastAsia="zh-CN"/>
        </w:rPr>
        <w:t>2022年教育直达资金（第二批营养膳食补助）</w:t>
      </w:r>
    </w:p>
    <w:p>
      <w:pPr>
        <w:pStyle w:val="1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本</w:t>
      </w:r>
      <w:r>
        <w:rPr>
          <w:rFonts w:hint="eastAsia" w:ascii="仿宋_GB2312" w:hAnsi="仿宋" w:eastAsia="仿宋_GB2312" w:cs="Times New Roman"/>
          <w:bCs/>
          <w:color w:val="auto"/>
          <w:sz w:val="32"/>
          <w:szCs w:val="32"/>
          <w:lang w:eastAsia="zh-CN"/>
        </w:rPr>
        <w:t>乡有</w:t>
      </w:r>
      <w:r>
        <w:rPr>
          <w:rFonts w:hint="eastAsia" w:ascii="仿宋_GB2312" w:hAnsi="仿宋" w:eastAsia="仿宋_GB2312" w:cs="Times New Roman"/>
          <w:bCs/>
          <w:color w:val="auto"/>
          <w:sz w:val="32"/>
          <w:szCs w:val="32"/>
          <w:lang w:val="en-US" w:eastAsia="zh-CN"/>
        </w:rPr>
        <w:t>小学及</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，本所有</w:t>
      </w:r>
      <w:r>
        <w:rPr>
          <w:rFonts w:hint="eastAsia" w:ascii="仿宋_GB2312" w:hAnsi="仿宋" w:eastAsia="仿宋_GB2312" w:cs="Times New Roman"/>
          <w:bCs/>
          <w:color w:val="auto"/>
          <w:sz w:val="32"/>
          <w:szCs w:val="32"/>
          <w:lang w:val="en-US" w:eastAsia="zh-CN"/>
        </w:rPr>
        <w:t>52</w:t>
      </w:r>
      <w:r>
        <w:rPr>
          <w:rFonts w:hint="eastAsia" w:ascii="仿宋_GB2312" w:hAnsi="仿宋" w:eastAsia="仿宋_GB2312" w:cs="Times New Roman"/>
          <w:bCs/>
          <w:color w:val="auto"/>
          <w:sz w:val="32"/>
          <w:szCs w:val="32"/>
        </w:rPr>
        <w:t>名学生、</w:t>
      </w:r>
      <w:r>
        <w:rPr>
          <w:rFonts w:hint="eastAsia" w:ascii="仿宋_GB2312" w:hAnsi="仿宋" w:eastAsia="仿宋_GB2312" w:cs="Times New Roman"/>
          <w:bCs/>
          <w:color w:val="auto"/>
          <w:sz w:val="32"/>
          <w:szCs w:val="32"/>
          <w:lang w:eastAsia="zh-CN"/>
        </w:rPr>
        <w:t>小学</w:t>
      </w:r>
      <w:r>
        <w:rPr>
          <w:rFonts w:hint="eastAsia" w:ascii="仿宋_GB2312" w:hAnsi="仿宋" w:eastAsia="仿宋_GB2312" w:cs="Times New Roman"/>
          <w:bCs/>
          <w:color w:val="auto"/>
          <w:sz w:val="32"/>
          <w:szCs w:val="32"/>
        </w:rPr>
        <w:t>学生伙食补助天数220天。保障在园幼儿人数</w:t>
      </w:r>
      <w:r>
        <w:rPr>
          <w:rFonts w:hint="eastAsia" w:ascii="仿宋_GB2312" w:hAnsi="仿宋" w:eastAsia="仿宋_GB2312" w:cs="Times New Roman"/>
          <w:bCs/>
          <w:color w:val="auto"/>
          <w:sz w:val="32"/>
          <w:szCs w:val="32"/>
          <w:lang w:val="en-US" w:eastAsia="zh-CN"/>
        </w:rPr>
        <w:t>39</w:t>
      </w:r>
      <w:r>
        <w:rPr>
          <w:rFonts w:hint="eastAsia" w:ascii="仿宋_GB2312" w:hAnsi="仿宋" w:eastAsia="仿宋_GB2312" w:cs="Times New Roman"/>
          <w:bCs/>
          <w:color w:val="auto"/>
          <w:sz w:val="32"/>
          <w:szCs w:val="32"/>
        </w:rPr>
        <w:t>人。通过项目的实施，有效减轻学生家庭负担，改善学校办学条件，提升学生身体素质。</w:t>
      </w:r>
    </w:p>
    <w:p>
      <w:pPr>
        <w:pStyle w:val="1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lang w:eastAsia="zh-CN"/>
        </w:rPr>
      </w:pPr>
      <w:r>
        <w:rPr>
          <w:rFonts w:hint="eastAsia" w:ascii="仿宋" w:hAnsi="仿宋" w:eastAsia="仿宋" w:cs="Times New Roman"/>
          <w:bCs/>
          <w:color w:val="auto"/>
          <w:sz w:val="32"/>
          <w:szCs w:val="32"/>
          <w:lang w:val="en-US" w:eastAsia="zh-CN"/>
        </w:rPr>
        <w:t>（4）</w:t>
      </w:r>
      <w:r>
        <w:rPr>
          <w:rFonts w:hint="eastAsia" w:ascii="仿宋" w:hAnsi="仿宋" w:eastAsia="仿宋" w:cs="Times New Roman"/>
          <w:bCs/>
          <w:color w:val="auto"/>
          <w:sz w:val="32"/>
          <w:szCs w:val="32"/>
        </w:rPr>
        <w:t>2022年学前三年免费教育保障资金（伙食费 ）</w:t>
      </w:r>
      <w:r>
        <w:rPr>
          <w:rFonts w:hint="eastAsia" w:ascii="仿宋_GB2312" w:hAnsi="仿宋" w:eastAsia="仿宋_GB2312" w:cs="Times New Roman"/>
          <w:bCs/>
          <w:color w:val="auto"/>
          <w:sz w:val="32"/>
          <w:szCs w:val="32"/>
          <w:lang w:eastAsia="zh-CN"/>
        </w:rPr>
        <w:t>：</w:t>
      </w:r>
    </w:p>
    <w:p>
      <w:pPr>
        <w:pStyle w:val="1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rPr>
        <w:t>本</w:t>
      </w:r>
      <w:r>
        <w:rPr>
          <w:rFonts w:hint="eastAsia" w:ascii="仿宋_GB2312" w:hAnsi="仿宋" w:eastAsia="仿宋_GB2312" w:cs="Times New Roman"/>
          <w:bCs/>
          <w:color w:val="auto"/>
          <w:sz w:val="32"/>
          <w:szCs w:val="32"/>
          <w:lang w:eastAsia="zh-CN"/>
        </w:rPr>
        <w:t>乡有</w:t>
      </w:r>
      <w:r>
        <w:rPr>
          <w:rFonts w:hint="eastAsia" w:ascii="仿宋_GB2312" w:hAnsi="仿宋" w:eastAsia="仿宋_GB2312" w:cs="Times New Roman"/>
          <w:bCs/>
          <w:color w:val="auto"/>
          <w:sz w:val="32"/>
          <w:szCs w:val="32"/>
          <w:lang w:val="en-US" w:eastAsia="zh-CN"/>
        </w:rPr>
        <w:t>小学及</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，本所有</w:t>
      </w:r>
      <w:r>
        <w:rPr>
          <w:rFonts w:hint="eastAsia" w:ascii="仿宋_GB2312" w:hAnsi="仿宋" w:eastAsia="仿宋_GB2312" w:cs="Times New Roman"/>
          <w:bCs/>
          <w:color w:val="auto"/>
          <w:sz w:val="32"/>
          <w:szCs w:val="32"/>
          <w:lang w:val="en-US" w:eastAsia="zh-CN"/>
        </w:rPr>
        <w:t>52</w:t>
      </w:r>
      <w:r>
        <w:rPr>
          <w:rFonts w:hint="eastAsia" w:ascii="仿宋_GB2312" w:hAnsi="仿宋" w:eastAsia="仿宋_GB2312" w:cs="Times New Roman"/>
          <w:bCs/>
          <w:color w:val="auto"/>
          <w:sz w:val="32"/>
          <w:szCs w:val="32"/>
        </w:rPr>
        <w:t>名学生、学生伙食补助天数220天。保障在园幼儿人数</w:t>
      </w:r>
      <w:r>
        <w:rPr>
          <w:rFonts w:hint="eastAsia" w:ascii="仿宋_GB2312" w:hAnsi="仿宋" w:eastAsia="仿宋_GB2312" w:cs="Times New Roman"/>
          <w:bCs/>
          <w:color w:val="auto"/>
          <w:sz w:val="32"/>
          <w:szCs w:val="32"/>
          <w:lang w:val="en-US" w:eastAsia="zh-CN"/>
        </w:rPr>
        <w:t>13</w:t>
      </w:r>
      <w:r>
        <w:rPr>
          <w:rFonts w:hint="eastAsia" w:ascii="仿宋_GB2312" w:hAnsi="仿宋" w:eastAsia="仿宋_GB2312" w:cs="Times New Roman"/>
          <w:bCs/>
          <w:color w:val="auto"/>
          <w:sz w:val="32"/>
          <w:szCs w:val="32"/>
        </w:rPr>
        <w:t>人。通过项目的实施，有效减轻学生家庭负担，改善学校办学条件，提升学生身体素质。</w:t>
      </w:r>
    </w:p>
    <w:p>
      <w:pPr>
        <w:pStyle w:val="1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lang w:val="en-US" w:eastAsia="zh-CN"/>
        </w:rPr>
        <w:t>5）</w:t>
      </w:r>
      <w:r>
        <w:rPr>
          <w:rFonts w:hint="eastAsia" w:ascii="仿宋_GB2312" w:hAnsi="仿宋" w:eastAsia="仿宋_GB2312" w:cs="Times New Roman"/>
          <w:bCs/>
          <w:color w:val="auto"/>
          <w:sz w:val="32"/>
          <w:szCs w:val="32"/>
        </w:rPr>
        <w:t>2022年教育直达资金（第二批公用经费）</w:t>
      </w:r>
    </w:p>
    <w:p>
      <w:pPr>
        <w:pStyle w:val="1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rPr>
        <w:t>本</w:t>
      </w:r>
      <w:r>
        <w:rPr>
          <w:rFonts w:hint="eastAsia" w:ascii="仿宋_GB2312" w:hAnsi="仿宋" w:eastAsia="仿宋_GB2312" w:cs="Times New Roman"/>
          <w:bCs/>
          <w:color w:val="auto"/>
          <w:sz w:val="32"/>
          <w:szCs w:val="32"/>
          <w:lang w:eastAsia="zh-CN"/>
        </w:rPr>
        <w:t>乡有</w:t>
      </w:r>
      <w:r>
        <w:rPr>
          <w:rFonts w:hint="eastAsia" w:ascii="仿宋_GB2312" w:hAnsi="仿宋" w:eastAsia="仿宋_GB2312" w:cs="Times New Roman"/>
          <w:bCs/>
          <w:color w:val="auto"/>
          <w:sz w:val="32"/>
          <w:szCs w:val="32"/>
          <w:lang w:val="en-US" w:eastAsia="zh-CN"/>
        </w:rPr>
        <w:t>小学及</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，本所有</w:t>
      </w:r>
      <w:r>
        <w:rPr>
          <w:rFonts w:hint="eastAsia" w:ascii="仿宋_GB2312" w:hAnsi="仿宋" w:eastAsia="仿宋_GB2312" w:cs="Times New Roman"/>
          <w:bCs/>
          <w:color w:val="auto"/>
          <w:sz w:val="32"/>
          <w:szCs w:val="32"/>
          <w:lang w:val="en-US" w:eastAsia="zh-CN"/>
        </w:rPr>
        <w:t>52</w:t>
      </w:r>
      <w:r>
        <w:rPr>
          <w:rFonts w:hint="eastAsia" w:ascii="仿宋_GB2312" w:hAnsi="仿宋" w:eastAsia="仿宋_GB2312" w:cs="Times New Roman"/>
          <w:bCs/>
          <w:color w:val="auto"/>
          <w:sz w:val="32"/>
          <w:szCs w:val="32"/>
        </w:rPr>
        <w:t>名学生的正常运转，</w:t>
      </w:r>
      <w:r>
        <w:rPr>
          <w:rFonts w:hint="eastAsia" w:ascii="仿宋_GB2312" w:hAnsi="仿宋" w:eastAsia="仿宋_GB2312" w:cs="Times New Roman"/>
          <w:bCs/>
          <w:color w:val="auto"/>
          <w:sz w:val="32"/>
          <w:szCs w:val="32"/>
          <w:lang w:eastAsia="zh-CN"/>
        </w:rPr>
        <w:t>小学</w:t>
      </w:r>
      <w:r>
        <w:rPr>
          <w:rFonts w:hint="eastAsia" w:ascii="仿宋_GB2312" w:hAnsi="仿宋" w:eastAsia="仿宋_GB2312" w:cs="Times New Roman"/>
          <w:bCs/>
          <w:color w:val="auto"/>
          <w:sz w:val="32"/>
          <w:szCs w:val="32"/>
        </w:rPr>
        <w:t>学生人数</w:t>
      </w:r>
      <w:r>
        <w:rPr>
          <w:rFonts w:hint="eastAsia" w:ascii="仿宋_GB2312" w:hAnsi="仿宋" w:eastAsia="仿宋_GB2312" w:cs="Times New Roman"/>
          <w:bCs/>
          <w:color w:val="auto"/>
          <w:sz w:val="32"/>
          <w:szCs w:val="32"/>
          <w:lang w:val="en-US" w:eastAsia="zh-CN"/>
        </w:rPr>
        <w:t>39</w:t>
      </w:r>
      <w:r>
        <w:rPr>
          <w:rFonts w:hint="eastAsia" w:ascii="仿宋_GB2312" w:hAnsi="仿宋" w:eastAsia="仿宋_GB2312" w:cs="Times New Roman"/>
          <w:bCs/>
          <w:color w:val="auto"/>
          <w:sz w:val="32"/>
          <w:szCs w:val="32"/>
        </w:rPr>
        <w:t>名，按照每人每年650元的补助进行补助。</w:t>
      </w:r>
    </w:p>
    <w:p>
      <w:pPr>
        <w:pStyle w:val="1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rPr>
        <w:t>通过项目的实施，有效保障学校正常运转，同时提供给师生安全舒适的教学和学习环境。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bCs/>
          <w:color w:val="auto"/>
          <w:sz w:val="32"/>
          <w:szCs w:val="32"/>
          <w:lang w:val="en-US" w:eastAsia="zh-CN"/>
        </w:rPr>
      </w:pPr>
      <w:r>
        <w:rPr>
          <w:rFonts w:hint="eastAsia" w:ascii="仿宋" w:hAnsi="仿宋" w:eastAsia="仿宋" w:cs="Times New Roman"/>
          <w:bCs/>
          <w:color w:val="auto"/>
          <w:sz w:val="32"/>
          <w:szCs w:val="32"/>
          <w:lang w:val="en-US" w:eastAsia="zh-CN"/>
        </w:rPr>
        <w:t>（6）2022年新疆西藏等地区教育特殊补助资金（保教费）</w:t>
      </w:r>
      <w:r>
        <w:rPr>
          <w:rFonts w:hint="eastAsia" w:ascii="仿宋_GB2312" w:hAnsi="仿宋" w:eastAsia="仿宋_GB2312" w:cs="Times New Roman"/>
          <w:bCs/>
          <w:color w:val="auto"/>
          <w:sz w:val="32"/>
          <w:szCs w:val="32"/>
        </w:rPr>
        <w:t>本</w:t>
      </w:r>
      <w:r>
        <w:rPr>
          <w:rFonts w:hint="eastAsia" w:ascii="仿宋_GB2312" w:hAnsi="仿宋" w:eastAsia="仿宋_GB2312" w:cs="Times New Roman"/>
          <w:bCs/>
          <w:color w:val="auto"/>
          <w:sz w:val="32"/>
          <w:szCs w:val="32"/>
          <w:lang w:eastAsia="zh-CN"/>
        </w:rPr>
        <w:t>乡有</w:t>
      </w:r>
      <w:r>
        <w:rPr>
          <w:rFonts w:hint="eastAsia" w:ascii="仿宋_GB2312" w:hAnsi="仿宋" w:eastAsia="仿宋_GB2312" w:cs="Times New Roman"/>
          <w:bCs/>
          <w:color w:val="auto"/>
          <w:sz w:val="32"/>
          <w:szCs w:val="32"/>
          <w:lang w:val="en-US" w:eastAsia="zh-CN"/>
        </w:rPr>
        <w:t>小学及</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，本所有</w:t>
      </w:r>
      <w:r>
        <w:rPr>
          <w:rFonts w:hint="eastAsia" w:ascii="仿宋_GB2312" w:hAnsi="仿宋" w:eastAsia="仿宋_GB2312" w:cs="Times New Roman"/>
          <w:bCs/>
          <w:color w:val="auto"/>
          <w:sz w:val="32"/>
          <w:szCs w:val="32"/>
          <w:lang w:val="en-US" w:eastAsia="zh-CN"/>
        </w:rPr>
        <w:t>52</w:t>
      </w:r>
      <w:r>
        <w:rPr>
          <w:rFonts w:hint="eastAsia" w:ascii="仿宋_GB2312" w:hAnsi="仿宋" w:eastAsia="仿宋_GB2312" w:cs="Times New Roman"/>
          <w:bCs/>
          <w:color w:val="auto"/>
          <w:sz w:val="32"/>
          <w:szCs w:val="32"/>
        </w:rPr>
        <w:t>名</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学生</w:t>
      </w:r>
      <w:r>
        <w:rPr>
          <w:rFonts w:hint="eastAsia" w:ascii="仿宋_GB2312" w:hAnsi="仿宋" w:eastAsia="仿宋_GB2312" w:cs="Times New Roman"/>
          <w:bCs/>
          <w:color w:val="auto"/>
          <w:sz w:val="32"/>
          <w:szCs w:val="32"/>
          <w:lang w:val="en-US" w:eastAsia="zh-CN"/>
        </w:rPr>
        <w:t>13名</w:t>
      </w:r>
      <w:r>
        <w:rPr>
          <w:rFonts w:hint="eastAsia" w:ascii="仿宋" w:hAnsi="仿宋" w:eastAsia="仿宋" w:cs="Times New Roman"/>
          <w:bCs/>
          <w:color w:val="auto"/>
          <w:sz w:val="32"/>
          <w:szCs w:val="32"/>
        </w:rPr>
        <w:t>期间正常学习，按照每人每年1220元（保教费1100元/人、取暖费120元/人）的标准进行补助。通过项目实施，维持幼儿园正常运转、在教学活动和后勤服务等方面开支的费用。学前教育补助保教费</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可以让孩子</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尤其是贫困家庭孩子接受学前教</w:t>
      </w:r>
      <w:r>
        <w:rPr>
          <w:rFonts w:hint="eastAsia" w:ascii="仿宋" w:hAnsi="仿宋" w:eastAsia="仿宋" w:cs="Times New Roman"/>
          <w:bCs/>
          <w:color w:val="auto"/>
          <w:sz w:val="32"/>
          <w:szCs w:val="32"/>
          <w:lang w:eastAsia="zh-CN"/>
        </w:rPr>
        <w:t>育。</w:t>
      </w:r>
      <w:r>
        <w:rPr>
          <w:rFonts w:hint="eastAsia" w:ascii="仿宋" w:hAnsi="仿宋" w:eastAsia="仿宋" w:cs="Times New Roman"/>
          <w:bCs/>
          <w:color w:val="auto"/>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bCs/>
          <w:color w:val="auto"/>
          <w:sz w:val="32"/>
          <w:szCs w:val="32"/>
          <w:lang w:eastAsia="zh-CN"/>
        </w:rPr>
      </w:pPr>
      <w:r>
        <w:rPr>
          <w:rFonts w:hint="eastAsia" w:ascii="仿宋" w:hAnsi="仿宋" w:eastAsia="仿宋" w:cs="Times New Roman"/>
          <w:b w:val="0"/>
          <w:bCs/>
          <w:color w:val="auto"/>
          <w:kern w:val="2"/>
          <w:sz w:val="32"/>
          <w:szCs w:val="32"/>
          <w:lang w:val="en-US" w:eastAsia="zh-CN" w:bidi="ar-SA"/>
        </w:rPr>
        <w:t>（7）2022年学前三年免费教育保障资金  （保教费 ）</w:t>
      </w:r>
      <w:r>
        <w:rPr>
          <w:rFonts w:hint="eastAsia" w:ascii="仿宋_GB2312" w:hAnsi="仿宋" w:eastAsia="仿宋_GB2312" w:cs="Times New Roman"/>
          <w:bCs/>
          <w:color w:val="auto"/>
          <w:sz w:val="32"/>
          <w:szCs w:val="32"/>
        </w:rPr>
        <w:t>本</w:t>
      </w:r>
      <w:r>
        <w:rPr>
          <w:rFonts w:hint="eastAsia" w:ascii="仿宋_GB2312" w:hAnsi="仿宋" w:eastAsia="仿宋_GB2312" w:cs="Times New Roman"/>
          <w:bCs/>
          <w:color w:val="auto"/>
          <w:sz w:val="32"/>
          <w:szCs w:val="32"/>
          <w:lang w:eastAsia="zh-CN"/>
        </w:rPr>
        <w:t>乡有</w:t>
      </w:r>
      <w:r>
        <w:rPr>
          <w:rFonts w:hint="eastAsia" w:ascii="仿宋_GB2312" w:hAnsi="仿宋" w:eastAsia="仿宋_GB2312" w:cs="Times New Roman"/>
          <w:bCs/>
          <w:color w:val="auto"/>
          <w:sz w:val="32"/>
          <w:szCs w:val="32"/>
          <w:lang w:val="en-US" w:eastAsia="zh-CN"/>
        </w:rPr>
        <w:t>小学及</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，本所有</w:t>
      </w:r>
      <w:r>
        <w:rPr>
          <w:rFonts w:hint="eastAsia" w:ascii="仿宋_GB2312" w:hAnsi="仿宋" w:eastAsia="仿宋_GB2312" w:cs="Times New Roman"/>
          <w:bCs/>
          <w:color w:val="auto"/>
          <w:sz w:val="32"/>
          <w:szCs w:val="32"/>
          <w:lang w:val="en-US" w:eastAsia="zh-CN"/>
        </w:rPr>
        <w:t>52</w:t>
      </w:r>
      <w:r>
        <w:rPr>
          <w:rFonts w:hint="eastAsia" w:ascii="仿宋_GB2312" w:hAnsi="仿宋" w:eastAsia="仿宋_GB2312" w:cs="Times New Roman"/>
          <w:bCs/>
          <w:color w:val="auto"/>
          <w:sz w:val="32"/>
          <w:szCs w:val="32"/>
        </w:rPr>
        <w:t>名</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学生</w:t>
      </w:r>
      <w:r>
        <w:rPr>
          <w:rFonts w:hint="eastAsia" w:ascii="仿宋_GB2312" w:hAnsi="仿宋" w:eastAsia="仿宋_GB2312" w:cs="Times New Roman"/>
          <w:bCs/>
          <w:color w:val="auto"/>
          <w:sz w:val="32"/>
          <w:szCs w:val="32"/>
          <w:lang w:val="en-US" w:eastAsia="zh-CN"/>
        </w:rPr>
        <w:t>13名</w:t>
      </w:r>
      <w:r>
        <w:rPr>
          <w:rFonts w:hint="eastAsia" w:ascii="仿宋" w:hAnsi="仿宋" w:eastAsia="仿宋" w:cs="Times New Roman"/>
          <w:bCs/>
          <w:color w:val="auto"/>
          <w:sz w:val="32"/>
          <w:szCs w:val="32"/>
        </w:rPr>
        <w:t>期间正常学习，按照每人每年1220元（保教费1100元/人、取暖费120元/人）的标准进行补助。通过项目实施，维持幼儿园正常运转、在教学活动和后勤服务等方面开支的费用。学前教育补助保教费</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可以让孩子</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尤其是贫困家庭孩子接受学前教</w:t>
      </w:r>
      <w:r>
        <w:rPr>
          <w:rFonts w:hint="eastAsia" w:ascii="仿宋" w:hAnsi="仿宋" w:eastAsia="仿宋" w:cs="Times New Roman"/>
          <w:bCs/>
          <w:color w:val="auto"/>
          <w:sz w:val="32"/>
          <w:szCs w:val="32"/>
          <w:lang w:eastAsia="zh-CN"/>
        </w:rPr>
        <w:t>育。</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rPr>
      </w:pP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lang w:val="en-US" w:eastAsia="zh-CN"/>
        </w:rPr>
        <w:t>8）</w:t>
      </w:r>
      <w:r>
        <w:rPr>
          <w:rFonts w:hint="eastAsia" w:ascii="仿宋" w:hAnsi="仿宋" w:eastAsia="仿宋" w:cs="Times New Roman"/>
          <w:bCs/>
          <w:color w:val="auto"/>
          <w:sz w:val="32"/>
          <w:szCs w:val="32"/>
        </w:rPr>
        <w:t>县配套用公费项目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主要用于保障</w:t>
      </w:r>
      <w:r>
        <w:rPr>
          <w:rFonts w:hint="eastAsia" w:ascii="仿宋_GB2312" w:hAnsi="仿宋" w:eastAsia="仿宋_GB2312" w:cs="Times New Roman"/>
          <w:bCs/>
          <w:color w:val="auto"/>
          <w:sz w:val="32"/>
          <w:szCs w:val="32"/>
        </w:rPr>
        <w:t>本</w:t>
      </w:r>
      <w:r>
        <w:rPr>
          <w:rFonts w:hint="eastAsia" w:ascii="仿宋_GB2312" w:hAnsi="仿宋" w:eastAsia="仿宋_GB2312" w:cs="Times New Roman"/>
          <w:bCs/>
          <w:color w:val="auto"/>
          <w:sz w:val="32"/>
          <w:szCs w:val="32"/>
          <w:lang w:eastAsia="zh-CN"/>
        </w:rPr>
        <w:t>乡有</w:t>
      </w:r>
      <w:r>
        <w:rPr>
          <w:rFonts w:hint="eastAsia" w:ascii="仿宋_GB2312" w:hAnsi="仿宋" w:eastAsia="仿宋_GB2312" w:cs="Times New Roman"/>
          <w:bCs/>
          <w:color w:val="auto"/>
          <w:sz w:val="32"/>
          <w:szCs w:val="32"/>
          <w:lang w:val="en-US" w:eastAsia="zh-CN"/>
        </w:rPr>
        <w:t>小学及</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，本所有</w:t>
      </w:r>
      <w:r>
        <w:rPr>
          <w:rFonts w:hint="eastAsia" w:ascii="仿宋_GB2312" w:hAnsi="仿宋" w:eastAsia="仿宋_GB2312" w:cs="Times New Roman"/>
          <w:bCs/>
          <w:color w:val="auto"/>
          <w:sz w:val="32"/>
          <w:szCs w:val="32"/>
          <w:lang w:val="en-US" w:eastAsia="zh-CN"/>
        </w:rPr>
        <w:t>52</w:t>
      </w:r>
      <w:r>
        <w:rPr>
          <w:rFonts w:hint="eastAsia" w:ascii="仿宋_GB2312" w:hAnsi="仿宋" w:eastAsia="仿宋_GB2312" w:cs="Times New Roman"/>
          <w:bCs/>
          <w:color w:val="auto"/>
          <w:kern w:val="2"/>
          <w:sz w:val="32"/>
          <w:szCs w:val="32"/>
          <w:lang w:val="en-US" w:eastAsia="zh-CN" w:bidi="ar-SA"/>
        </w:rPr>
        <w:t>名小学学生的正常运转，按照每人每年39元进行补助。通过项目的实施，有效保障学校正常运转，同时提供给师生安全舒适的教学和学习环境。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lang w:val="en-US" w:eastAsia="zh-CN"/>
        </w:rPr>
        <w:t>9</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县级配套教师培训经费</w:t>
      </w:r>
      <w:r>
        <w:rPr>
          <w:rFonts w:hint="eastAsia" w:ascii="仿宋_GB2312" w:hAnsi="仿宋" w:eastAsia="仿宋_GB2312" w:cs="Times New Roman"/>
          <w:bCs/>
          <w:color w:val="auto"/>
          <w:kern w:val="2"/>
          <w:sz w:val="32"/>
          <w:szCs w:val="32"/>
          <w:lang w:val="en-US" w:eastAsia="zh-CN" w:bidi="ar-SA"/>
        </w:rPr>
        <w:t>：为大力实施教育优先发展战略，全面贯彻党的教育方针，提升我校教师教育教学能力，我园将为5名教师开展5次培训。通过定期不定期的教师培训工作，提高教师工作的积极性，促进教学，全面提升教育教学质量，增强教师教书育人的责任感，促进全县各学段教育教学质量的全面提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lang w:val="en-US" w:eastAsia="zh-CN"/>
        </w:rPr>
        <w:t>10</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县配套用公费项目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主要用于保障</w:t>
      </w:r>
      <w:r>
        <w:rPr>
          <w:rFonts w:hint="eastAsia" w:ascii="仿宋_GB2312" w:hAnsi="仿宋" w:eastAsia="仿宋_GB2312" w:cs="Times New Roman"/>
          <w:bCs/>
          <w:color w:val="auto"/>
          <w:sz w:val="32"/>
          <w:szCs w:val="32"/>
        </w:rPr>
        <w:t>本</w:t>
      </w:r>
      <w:r>
        <w:rPr>
          <w:rFonts w:hint="eastAsia" w:ascii="仿宋_GB2312" w:hAnsi="仿宋" w:eastAsia="仿宋_GB2312" w:cs="Times New Roman"/>
          <w:bCs/>
          <w:color w:val="auto"/>
          <w:sz w:val="32"/>
          <w:szCs w:val="32"/>
          <w:lang w:eastAsia="zh-CN"/>
        </w:rPr>
        <w:t>乡有</w:t>
      </w:r>
      <w:r>
        <w:rPr>
          <w:rFonts w:hint="eastAsia" w:ascii="仿宋_GB2312" w:hAnsi="仿宋" w:eastAsia="仿宋_GB2312" w:cs="Times New Roman"/>
          <w:bCs/>
          <w:color w:val="auto"/>
          <w:sz w:val="32"/>
          <w:szCs w:val="32"/>
          <w:lang w:val="en-US" w:eastAsia="zh-CN"/>
        </w:rPr>
        <w:t>小学及</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，本所有</w:t>
      </w:r>
      <w:r>
        <w:rPr>
          <w:rFonts w:hint="eastAsia" w:ascii="仿宋_GB2312" w:hAnsi="仿宋" w:eastAsia="仿宋_GB2312" w:cs="Times New Roman"/>
          <w:bCs/>
          <w:color w:val="auto"/>
          <w:sz w:val="32"/>
          <w:szCs w:val="32"/>
          <w:lang w:val="en-US" w:eastAsia="zh-CN"/>
        </w:rPr>
        <w:t>52所</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lang w:val="en-US" w:eastAsia="zh-CN"/>
        </w:rPr>
        <w:t>13名</w:t>
      </w:r>
      <w:r>
        <w:rPr>
          <w:rFonts w:hint="eastAsia" w:ascii="仿宋_GB2312" w:hAnsi="仿宋" w:eastAsia="仿宋_GB2312" w:cs="Times New Roman"/>
          <w:bCs/>
          <w:color w:val="auto"/>
          <w:kern w:val="2"/>
          <w:sz w:val="32"/>
          <w:szCs w:val="32"/>
          <w:lang w:val="en-US" w:eastAsia="zh-CN" w:bidi="ar-SA"/>
        </w:rPr>
        <w:t>学生220天的伙食补助，按照每人每年516元标准进行补助。通过项目实施，减轻学前教育困难家庭幼儿生活费负担，促进教育资源公平均衡配置。</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201.53万元，预算数（调整后）173.08万元，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171.5万元，执行率99.09%。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3.38万元，预算数（调整后）3.38万元，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1.97万元，执行率58.28%。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亚瓦通古孜乡小学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171.5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171.49</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171.5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亚瓦通古孜乡小学</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1.58</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1.58</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7</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3.38</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1.97</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58.28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亚瓦通古孜乡小学</w:t>
      </w:r>
      <w:r>
        <w:rPr>
          <w:rFonts w:hint="eastAsia" w:hAnsi="方正楷体简体"/>
          <w:color w:val="auto"/>
          <w:highlight w:val="none"/>
        </w:rPr>
        <w:t>项目支出共涉及</w:t>
      </w:r>
      <w:r>
        <w:rPr>
          <w:rFonts w:hint="eastAsia" w:hAnsi="方正楷体简体"/>
          <w:color w:val="auto"/>
          <w:highlight w:val="none"/>
          <w:lang w:val="en-US" w:eastAsia="zh-CN"/>
        </w:rPr>
        <w:t>10</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年教育直达资金（第二批营养膳食补助）</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1.14</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2022年城乡义务教育项目直达资金的通知（营养改善计划）</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0.8</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2022年新疆西藏等地区教育特殊补助资金（保教费）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0.25</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rPr>
          <w:trHeight w:val="601"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年教育非直达资金（伙食费）和地财教【</w:t>
            </w: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22</w:t>
            </w:r>
            <w:r>
              <w:rPr>
                <w:rFonts w:hint="eastAsia" w:ascii="宋体" w:hAnsi="宋体" w:eastAsia="宋体" w:cs="宋体"/>
                <w:i w:val="0"/>
                <w:color w:val="000000"/>
                <w:kern w:val="0"/>
                <w:sz w:val="24"/>
                <w:szCs w:val="24"/>
                <w:u w:val="none"/>
                <w:lang w:val="en-US" w:eastAsia="zh-CN" w:bidi="ar"/>
              </w:rPr>
              <w:t>号</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0.68</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年教育直达资金（第二批公用经费）</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0.22</w:t>
            </w:r>
          </w:p>
        </w:tc>
        <w:tc>
          <w:tcPr>
            <w:tcW w:w="2708" w:type="dxa"/>
            <w:vAlign w:val="center"/>
          </w:tcPr>
          <w:p>
            <w:pPr>
              <w:keepNext w:val="0"/>
              <w:keepLines w:val="0"/>
              <w:widowControl/>
              <w:suppressLineNumbers w:val="0"/>
              <w:jc w:val="center"/>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年学前三年免费教育保障资金（伙食费</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0.07</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（保教费</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0.22</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县配套学前教育经费项目</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0.67</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县配套教师培训经费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0.76</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县配套公用经费 新财规【2020】10号</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0.15</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亚瓦通古孜乡小学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171.5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171.49</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171.5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3.38</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1.97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58.28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7</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年教育直达资金（第二批营养膳食补助）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1.14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1.14</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2022年城乡义务教育项目直达资金的通知（营养改善计划）</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2022年新疆西藏等地区教育特殊补助资金（保教费）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0.25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0.25</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年教育非直达资金（伙食费）和地财教【</w:t>
            </w: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22</w:t>
            </w:r>
            <w:r>
              <w:rPr>
                <w:rFonts w:hint="eastAsia" w:ascii="宋体" w:hAnsi="宋体" w:eastAsia="宋体" w:cs="宋体"/>
                <w:i w:val="0"/>
                <w:color w:val="000000"/>
                <w:kern w:val="0"/>
                <w:sz w:val="24"/>
                <w:szCs w:val="24"/>
                <w:u w:val="none"/>
                <w:lang w:val="en-US" w:eastAsia="zh-CN" w:bidi="ar"/>
              </w:rPr>
              <w:t>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0.68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0.07</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10.3%</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年教育直达资金（第二批公用经费）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0.22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0.22</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年学前三年免费教育保障资金（伙食费</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0.07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0.07</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（保教费</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0.22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0.22</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3.38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1.97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jc w:val="right"/>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58.28%</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方正楷体简体" w:eastAsia="仿宋_GB2312" w:cs="宋体"/>
          <w:color w:val="auto"/>
          <w:sz w:val="32"/>
          <w:szCs w:val="32"/>
          <w:highlight w:val="none"/>
          <w:lang w:val="en-US" w:eastAsia="zh-CN"/>
        </w:rPr>
        <w:t>（1）（1）</w:t>
      </w:r>
      <w:r>
        <w:rPr>
          <w:rFonts w:hint="default" w:ascii="仿宋_GB2312" w:hAnsi="方正楷体简体" w:eastAsia="仿宋_GB2312" w:cs="宋体"/>
          <w:color w:val="auto"/>
          <w:sz w:val="32"/>
          <w:szCs w:val="32"/>
          <w:highlight w:val="none"/>
          <w:lang w:val="en-US" w:eastAsia="zh-CN"/>
        </w:rPr>
        <w:t>2022年教育直达资金（农村学生营养膳食补助）</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（2）</w:t>
      </w:r>
      <w:r>
        <w:rPr>
          <w:rFonts w:hint="default" w:ascii="仿宋_GB2312" w:hAnsi="方正楷体简体" w:eastAsia="仿宋_GB2312" w:cs="宋体"/>
          <w:color w:val="auto"/>
          <w:sz w:val="32"/>
          <w:szCs w:val="32"/>
          <w:highlight w:val="none"/>
          <w:lang w:val="en-US" w:eastAsia="zh-CN"/>
        </w:rPr>
        <w:t>2022</w:t>
      </w:r>
      <w:r>
        <w:rPr>
          <w:rFonts w:hint="eastAsia" w:ascii="仿宋_GB2312" w:hAnsi="方正楷体简体" w:eastAsia="仿宋_GB2312" w:cs="宋体"/>
          <w:color w:val="auto"/>
          <w:sz w:val="32"/>
          <w:szCs w:val="32"/>
          <w:highlight w:val="none"/>
          <w:lang w:val="en-US" w:eastAsia="zh-CN"/>
        </w:rPr>
        <w:t>年教育非直达资金（伙食费）和地财教【</w:t>
      </w:r>
      <w:r>
        <w:rPr>
          <w:rFonts w:hint="default" w:ascii="仿宋_GB2312" w:hAnsi="方正楷体简体" w:eastAsia="仿宋_GB2312" w:cs="宋体"/>
          <w:color w:val="auto"/>
          <w:sz w:val="32"/>
          <w:szCs w:val="32"/>
          <w:highlight w:val="none"/>
          <w:lang w:val="en-US" w:eastAsia="zh-CN"/>
        </w:rPr>
        <w:t>2022</w:t>
      </w:r>
      <w:r>
        <w:rPr>
          <w:rFonts w:hint="eastAsia" w:ascii="仿宋_GB2312" w:hAnsi="方正楷体简体" w:eastAsia="仿宋_GB2312" w:cs="宋体"/>
          <w:color w:val="auto"/>
          <w:sz w:val="32"/>
          <w:szCs w:val="32"/>
          <w:highlight w:val="none"/>
          <w:lang w:val="en-US" w:eastAsia="zh-CN"/>
        </w:rPr>
        <w:t>】</w:t>
      </w:r>
      <w:r>
        <w:rPr>
          <w:rFonts w:hint="default" w:ascii="仿宋_GB2312" w:hAnsi="方正楷体简体" w:eastAsia="仿宋_GB2312" w:cs="宋体"/>
          <w:color w:val="auto"/>
          <w:sz w:val="32"/>
          <w:szCs w:val="32"/>
          <w:highlight w:val="none"/>
          <w:lang w:val="en-US" w:eastAsia="zh-CN"/>
        </w:rPr>
        <w:t>22</w:t>
      </w:r>
      <w:r>
        <w:rPr>
          <w:rFonts w:hint="eastAsia" w:ascii="仿宋_GB2312" w:hAnsi="方正楷体简体" w:eastAsia="仿宋_GB2312" w:cs="宋体"/>
          <w:color w:val="auto"/>
          <w:sz w:val="32"/>
          <w:szCs w:val="32"/>
          <w:highlight w:val="none"/>
          <w:lang w:val="en-US" w:eastAsia="zh-CN"/>
        </w:rPr>
        <w:t>号：由于特殊情况学生居家隔离，所以学校不提供伙食补助，导致资金未执行；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享受资助补助政策学生数，预期指标是大于等于39人，年中绩效运行监控完成值是39人，本次评价实际完成值是39人，达到预期目标。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2023年度部门整体支出绩效自评综合得分99.83分，评价结果为“优”。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00000" w:csb1="00000000"/>
  </w:font>
  <w:font w:name="方正小标宋_GBK">
    <w:altName w:val="汉仪书宋二KW"/>
    <w:panose1 w:val="03000509000000000000"/>
    <w:charset w:val="86"/>
    <w:family w:val="script"/>
    <w:pitch w:val="default"/>
    <w:sig w:usb0="00000000" w:usb1="00000000" w:usb2="00000000" w:usb3="00000000" w:csb0="00000000" w:csb1="00000000"/>
  </w:font>
  <w:font w:name="华文中宋">
    <w:altName w:val="汉仪书宋二KW"/>
    <w:panose1 w:val="02010600040101010101"/>
    <w:charset w:val="86"/>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4A6D16"/>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863147"/>
    <w:rsid w:val="01A65187"/>
    <w:rsid w:val="020B07BA"/>
    <w:rsid w:val="02273307"/>
    <w:rsid w:val="025F60B9"/>
    <w:rsid w:val="02656D15"/>
    <w:rsid w:val="02965E8D"/>
    <w:rsid w:val="02FB6F8B"/>
    <w:rsid w:val="03163578"/>
    <w:rsid w:val="037F0728"/>
    <w:rsid w:val="03D360F1"/>
    <w:rsid w:val="03D6322A"/>
    <w:rsid w:val="04440438"/>
    <w:rsid w:val="04D06597"/>
    <w:rsid w:val="04E4679D"/>
    <w:rsid w:val="052C3A5E"/>
    <w:rsid w:val="053C376F"/>
    <w:rsid w:val="05625833"/>
    <w:rsid w:val="056B2C09"/>
    <w:rsid w:val="05731446"/>
    <w:rsid w:val="05CB6613"/>
    <w:rsid w:val="05FF16D0"/>
    <w:rsid w:val="065340BF"/>
    <w:rsid w:val="06696209"/>
    <w:rsid w:val="071976DD"/>
    <w:rsid w:val="07505305"/>
    <w:rsid w:val="079B1AB6"/>
    <w:rsid w:val="08CC471F"/>
    <w:rsid w:val="098242D9"/>
    <w:rsid w:val="09BB33DC"/>
    <w:rsid w:val="0A417E47"/>
    <w:rsid w:val="0A662AB3"/>
    <w:rsid w:val="0A86769F"/>
    <w:rsid w:val="0B6F48AA"/>
    <w:rsid w:val="0BC64CF0"/>
    <w:rsid w:val="0C1013EF"/>
    <w:rsid w:val="0C354671"/>
    <w:rsid w:val="0C993046"/>
    <w:rsid w:val="0CB7795C"/>
    <w:rsid w:val="0CDC1928"/>
    <w:rsid w:val="0D19113A"/>
    <w:rsid w:val="0D1922F1"/>
    <w:rsid w:val="0D9F0DF1"/>
    <w:rsid w:val="0DBD196E"/>
    <w:rsid w:val="0E325CFD"/>
    <w:rsid w:val="0E737D65"/>
    <w:rsid w:val="0F471127"/>
    <w:rsid w:val="0F764A1E"/>
    <w:rsid w:val="0FA5497F"/>
    <w:rsid w:val="10DF6E84"/>
    <w:rsid w:val="119055B4"/>
    <w:rsid w:val="11F017F5"/>
    <w:rsid w:val="120D1EEA"/>
    <w:rsid w:val="123F73AE"/>
    <w:rsid w:val="127423D4"/>
    <w:rsid w:val="12AA2759"/>
    <w:rsid w:val="12D07449"/>
    <w:rsid w:val="12E977B3"/>
    <w:rsid w:val="13072B53"/>
    <w:rsid w:val="13CE3A52"/>
    <w:rsid w:val="1438599A"/>
    <w:rsid w:val="14775B53"/>
    <w:rsid w:val="14F27B7B"/>
    <w:rsid w:val="15414868"/>
    <w:rsid w:val="163A6974"/>
    <w:rsid w:val="172267ED"/>
    <w:rsid w:val="18344297"/>
    <w:rsid w:val="188924B6"/>
    <w:rsid w:val="189E58C4"/>
    <w:rsid w:val="197406AD"/>
    <w:rsid w:val="1999359E"/>
    <w:rsid w:val="19E24A4E"/>
    <w:rsid w:val="19F6744F"/>
    <w:rsid w:val="19FE0A5D"/>
    <w:rsid w:val="1B1332CA"/>
    <w:rsid w:val="1BFA024C"/>
    <w:rsid w:val="1C94135C"/>
    <w:rsid w:val="1CBE5A05"/>
    <w:rsid w:val="1CDE4763"/>
    <w:rsid w:val="1CFB4A3F"/>
    <w:rsid w:val="1D073223"/>
    <w:rsid w:val="1D312343"/>
    <w:rsid w:val="1D95187B"/>
    <w:rsid w:val="1DAF651A"/>
    <w:rsid w:val="1DD83B52"/>
    <w:rsid w:val="1F2E40D0"/>
    <w:rsid w:val="1F90448E"/>
    <w:rsid w:val="1F924506"/>
    <w:rsid w:val="1F946105"/>
    <w:rsid w:val="1FBB36D6"/>
    <w:rsid w:val="200F4073"/>
    <w:rsid w:val="210248A0"/>
    <w:rsid w:val="211F7E62"/>
    <w:rsid w:val="215A51EF"/>
    <w:rsid w:val="21E22F6F"/>
    <w:rsid w:val="229016F2"/>
    <w:rsid w:val="234268C5"/>
    <w:rsid w:val="236F5373"/>
    <w:rsid w:val="23741243"/>
    <w:rsid w:val="23820713"/>
    <w:rsid w:val="244A23AC"/>
    <w:rsid w:val="247B4D27"/>
    <w:rsid w:val="24B86128"/>
    <w:rsid w:val="25930A3E"/>
    <w:rsid w:val="26122C15"/>
    <w:rsid w:val="28F109D1"/>
    <w:rsid w:val="290C455A"/>
    <w:rsid w:val="291F3644"/>
    <w:rsid w:val="29C30BFF"/>
    <w:rsid w:val="2A5E264B"/>
    <w:rsid w:val="2AF4485D"/>
    <w:rsid w:val="2AF77D81"/>
    <w:rsid w:val="2B043BBD"/>
    <w:rsid w:val="2B0B7A6F"/>
    <w:rsid w:val="2B131174"/>
    <w:rsid w:val="2B4341EB"/>
    <w:rsid w:val="2B513E61"/>
    <w:rsid w:val="2C041663"/>
    <w:rsid w:val="2C454A8E"/>
    <w:rsid w:val="2C9E18B5"/>
    <w:rsid w:val="2D8F0F02"/>
    <w:rsid w:val="2DC21BBA"/>
    <w:rsid w:val="2DCC2272"/>
    <w:rsid w:val="2DE92A48"/>
    <w:rsid w:val="2E501733"/>
    <w:rsid w:val="2E913C19"/>
    <w:rsid w:val="2EE7129F"/>
    <w:rsid w:val="2EF80FF5"/>
    <w:rsid w:val="30252FB1"/>
    <w:rsid w:val="307179D7"/>
    <w:rsid w:val="30A967BD"/>
    <w:rsid w:val="30BD2E56"/>
    <w:rsid w:val="30C71428"/>
    <w:rsid w:val="30E6123B"/>
    <w:rsid w:val="31153648"/>
    <w:rsid w:val="311D1738"/>
    <w:rsid w:val="3148295B"/>
    <w:rsid w:val="31DC2E54"/>
    <w:rsid w:val="32343B11"/>
    <w:rsid w:val="32650FE8"/>
    <w:rsid w:val="328647CF"/>
    <w:rsid w:val="32F63DCB"/>
    <w:rsid w:val="333649EA"/>
    <w:rsid w:val="334B0733"/>
    <w:rsid w:val="3353337A"/>
    <w:rsid w:val="33D53037"/>
    <w:rsid w:val="34583CA2"/>
    <w:rsid w:val="34976F0F"/>
    <w:rsid w:val="350E12DF"/>
    <w:rsid w:val="35274E80"/>
    <w:rsid w:val="35446943"/>
    <w:rsid w:val="35752DE8"/>
    <w:rsid w:val="36E918C3"/>
    <w:rsid w:val="37213B34"/>
    <w:rsid w:val="37847141"/>
    <w:rsid w:val="379C4287"/>
    <w:rsid w:val="37E01ED0"/>
    <w:rsid w:val="38A61EBD"/>
    <w:rsid w:val="38BD6D70"/>
    <w:rsid w:val="3A176C78"/>
    <w:rsid w:val="3A474574"/>
    <w:rsid w:val="3A560600"/>
    <w:rsid w:val="3A6433F2"/>
    <w:rsid w:val="3ABA302D"/>
    <w:rsid w:val="3AE1577B"/>
    <w:rsid w:val="3B275995"/>
    <w:rsid w:val="3B31606E"/>
    <w:rsid w:val="3BBF2075"/>
    <w:rsid w:val="3C1B2B4E"/>
    <w:rsid w:val="3D066B28"/>
    <w:rsid w:val="3E502FE6"/>
    <w:rsid w:val="3F9A26C0"/>
    <w:rsid w:val="3FD249C9"/>
    <w:rsid w:val="3FD35BB0"/>
    <w:rsid w:val="4004687B"/>
    <w:rsid w:val="407A321D"/>
    <w:rsid w:val="40C329C5"/>
    <w:rsid w:val="40F5701C"/>
    <w:rsid w:val="415F406E"/>
    <w:rsid w:val="421B0BD5"/>
    <w:rsid w:val="421C6A8E"/>
    <w:rsid w:val="42715D92"/>
    <w:rsid w:val="42D40A95"/>
    <w:rsid w:val="42D76E89"/>
    <w:rsid w:val="42ED7A1D"/>
    <w:rsid w:val="433C35D6"/>
    <w:rsid w:val="44081B00"/>
    <w:rsid w:val="441D492B"/>
    <w:rsid w:val="44202481"/>
    <w:rsid w:val="442B745C"/>
    <w:rsid w:val="455525A3"/>
    <w:rsid w:val="455F5770"/>
    <w:rsid w:val="46CC7CC3"/>
    <w:rsid w:val="46D65771"/>
    <w:rsid w:val="479C0BE3"/>
    <w:rsid w:val="47BE6FFB"/>
    <w:rsid w:val="490A03E5"/>
    <w:rsid w:val="4CAD59B7"/>
    <w:rsid w:val="4CE26E4A"/>
    <w:rsid w:val="4CEE4B39"/>
    <w:rsid w:val="4D235B00"/>
    <w:rsid w:val="4D5352D2"/>
    <w:rsid w:val="4DE56F14"/>
    <w:rsid w:val="4F245112"/>
    <w:rsid w:val="50966E31"/>
    <w:rsid w:val="50AC5F11"/>
    <w:rsid w:val="50E644F7"/>
    <w:rsid w:val="50FC6FB1"/>
    <w:rsid w:val="510C3E14"/>
    <w:rsid w:val="51936956"/>
    <w:rsid w:val="51C70EA9"/>
    <w:rsid w:val="51EC08C3"/>
    <w:rsid w:val="529463CC"/>
    <w:rsid w:val="52DD0612"/>
    <w:rsid w:val="535401CD"/>
    <w:rsid w:val="53616619"/>
    <w:rsid w:val="53990329"/>
    <w:rsid w:val="53B535AD"/>
    <w:rsid w:val="53EF3CB0"/>
    <w:rsid w:val="54191C62"/>
    <w:rsid w:val="541A664A"/>
    <w:rsid w:val="54942087"/>
    <w:rsid w:val="54F842B6"/>
    <w:rsid w:val="55525A1B"/>
    <w:rsid w:val="57C514DD"/>
    <w:rsid w:val="57F754E9"/>
    <w:rsid w:val="58125EAF"/>
    <w:rsid w:val="587962AC"/>
    <w:rsid w:val="58CB188F"/>
    <w:rsid w:val="58CF52AA"/>
    <w:rsid w:val="58F84CC2"/>
    <w:rsid w:val="58FB7FD2"/>
    <w:rsid w:val="59315140"/>
    <w:rsid w:val="59E8491A"/>
    <w:rsid w:val="5A5005EF"/>
    <w:rsid w:val="5A62796F"/>
    <w:rsid w:val="5AE70C2F"/>
    <w:rsid w:val="5B317016"/>
    <w:rsid w:val="5B612024"/>
    <w:rsid w:val="5B844DDF"/>
    <w:rsid w:val="5B9757C7"/>
    <w:rsid w:val="5BD87229"/>
    <w:rsid w:val="5C464E4E"/>
    <w:rsid w:val="5C47767B"/>
    <w:rsid w:val="5CC72C7C"/>
    <w:rsid w:val="5D7F5CA3"/>
    <w:rsid w:val="5DAB0D44"/>
    <w:rsid w:val="5E3C300C"/>
    <w:rsid w:val="5E807869"/>
    <w:rsid w:val="5EB12FFC"/>
    <w:rsid w:val="5EC119C1"/>
    <w:rsid w:val="5ECD3880"/>
    <w:rsid w:val="5EF13F01"/>
    <w:rsid w:val="5F4E1321"/>
    <w:rsid w:val="5FCF4505"/>
    <w:rsid w:val="60413014"/>
    <w:rsid w:val="60810646"/>
    <w:rsid w:val="60861653"/>
    <w:rsid w:val="60A001E1"/>
    <w:rsid w:val="61533F93"/>
    <w:rsid w:val="618E3258"/>
    <w:rsid w:val="61CC3282"/>
    <w:rsid w:val="62B138A5"/>
    <w:rsid w:val="62FF41BC"/>
    <w:rsid w:val="63E078CC"/>
    <w:rsid w:val="649E5A54"/>
    <w:rsid w:val="64B37927"/>
    <w:rsid w:val="64F5745B"/>
    <w:rsid w:val="65431E53"/>
    <w:rsid w:val="656071F2"/>
    <w:rsid w:val="65E66B55"/>
    <w:rsid w:val="668A5953"/>
    <w:rsid w:val="66DFFDBB"/>
    <w:rsid w:val="66F0620F"/>
    <w:rsid w:val="67163E36"/>
    <w:rsid w:val="67294323"/>
    <w:rsid w:val="677133AB"/>
    <w:rsid w:val="67A46ABB"/>
    <w:rsid w:val="67A760D9"/>
    <w:rsid w:val="68141A48"/>
    <w:rsid w:val="68301DD3"/>
    <w:rsid w:val="689678DC"/>
    <w:rsid w:val="68E935B2"/>
    <w:rsid w:val="68F071D2"/>
    <w:rsid w:val="69226B8E"/>
    <w:rsid w:val="697650C9"/>
    <w:rsid w:val="697E7CC7"/>
    <w:rsid w:val="6990449C"/>
    <w:rsid w:val="6A3D62B1"/>
    <w:rsid w:val="6BF1756B"/>
    <w:rsid w:val="6C4770EF"/>
    <w:rsid w:val="6CC17A4F"/>
    <w:rsid w:val="6D7A2F2D"/>
    <w:rsid w:val="6D920313"/>
    <w:rsid w:val="6DAF6739"/>
    <w:rsid w:val="6DE0371D"/>
    <w:rsid w:val="6E620CF2"/>
    <w:rsid w:val="6EC45659"/>
    <w:rsid w:val="6ECE0318"/>
    <w:rsid w:val="6F461069"/>
    <w:rsid w:val="6F56616E"/>
    <w:rsid w:val="6F5E1AA3"/>
    <w:rsid w:val="6F8D5764"/>
    <w:rsid w:val="6FC0465E"/>
    <w:rsid w:val="6FC63036"/>
    <w:rsid w:val="6FEC5765"/>
    <w:rsid w:val="702A415B"/>
    <w:rsid w:val="702E3BC8"/>
    <w:rsid w:val="70AD31F0"/>
    <w:rsid w:val="70E9255F"/>
    <w:rsid w:val="71E830CF"/>
    <w:rsid w:val="72310225"/>
    <w:rsid w:val="72C87F7F"/>
    <w:rsid w:val="741F01E3"/>
    <w:rsid w:val="75246676"/>
    <w:rsid w:val="759248BC"/>
    <w:rsid w:val="75E10FF1"/>
    <w:rsid w:val="763F556D"/>
    <w:rsid w:val="76434FBA"/>
    <w:rsid w:val="76570E0B"/>
    <w:rsid w:val="769A4E05"/>
    <w:rsid w:val="76D724E7"/>
    <w:rsid w:val="76D8191F"/>
    <w:rsid w:val="7772178F"/>
    <w:rsid w:val="78256FA1"/>
    <w:rsid w:val="78333936"/>
    <w:rsid w:val="78D32311"/>
    <w:rsid w:val="7912435D"/>
    <w:rsid w:val="7A362281"/>
    <w:rsid w:val="7B2A25EA"/>
    <w:rsid w:val="7B5A04B1"/>
    <w:rsid w:val="7BF40CDF"/>
    <w:rsid w:val="7C5764FD"/>
    <w:rsid w:val="7C723EE6"/>
    <w:rsid w:val="7C734CF6"/>
    <w:rsid w:val="7E4109C5"/>
    <w:rsid w:val="7EA70AA9"/>
    <w:rsid w:val="7F200B83"/>
    <w:rsid w:val="7F5D585A"/>
    <w:rsid w:val="7FCA0E68"/>
    <w:rsid w:val="7FD23705"/>
    <w:rsid w:val="F93F58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uiPriority w:val="0"/>
    <w:rPr>
      <w:rFonts w:hint="eastAsia" w:ascii="宋体" w:hAnsi="宋体" w:eastAsia="宋体" w:cs="宋体"/>
      <w:color w:val="000000"/>
      <w:sz w:val="24"/>
      <w:szCs w:val="24"/>
      <w:u w:val="none"/>
    </w:rPr>
  </w:style>
  <w:style w:type="character" w:customStyle="1" w:styleId="15">
    <w:name w:val="font21"/>
    <w:basedOn w:val="8"/>
    <w:uiPriority w:val="0"/>
    <w:rPr>
      <w:rFonts w:hint="default" w:ascii="Calibri" w:hAnsi="Calibri" w:cs="Calibri"/>
      <w:color w:val="000000"/>
      <w:sz w:val="24"/>
      <w:szCs w:val="24"/>
      <w:u w:val="none"/>
    </w:rPr>
  </w:style>
  <w:style w:type="character" w:customStyle="1" w:styleId="16">
    <w:name w:val="font1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2024-10-11T19:40:44Z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