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民丰县发展和改革委员会</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部门单位名称（公章）：民丰县发展和改革委员会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拟定全县国民经济和社会发展战略、中长期规划和年度计划并组织实施；牵头组织全县统一规划体系建设；负责县级专项规划、区域规划、空间规划与全县发展规划的统筹衔接；起草全县国民经济和社会发展、经济体制改革和对外开放的有关政策和法规规章草案。</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）提出全县加快建设现代化经济体系、推动经济高质量发展的总体目标、重大任务及相关政策建议；组织开展全县重大战略规划、重大政策、重大项目前期研究，并提出相关建议。</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统筹提出全县国民经济和社会发展主要目标，监测预测预警全县宏观经济和社会发展态势趋势，提出宏观调控政策建议；综合协调宏观经济政策，牵头研究宏观经济应对措施；研究落实中省市经济、资源、产业安全和重要商品平衡相关政策；调节经济运行，协调解决经济运行中的重大问题，负责重要物资的紧急调度。</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指导推进和综合协调全县经济体制改革有关工作，提出相关改革建议；牵头推进全县供给侧结构性改革；协调推进全县产权制度和要素市场化配置改革；推动完善全县基本经济制度和现代市场体系建设，会同相关部门组织实施市场准入负面清单制度；组织拟订综合性经济体制改革方案，会同有关部门做好重要专项经济体制改革之间的衔接。</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贯彻落实中省市“一带一路”倡议规划，牵头推进实施“一带一路”建设相关工作；参与涉外重大经济活动和推进“一带一路”国际合作等相关工作；提出全县利用外资和境外投资的战略、规划、总量平衡和结构优化政策；会同有关方面组织拟订国际金融组织、外国政府贷款规划等相关工作。</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）负责全县投资综合管理，拟订全县固定资产投资总规模、结构调控目标和政策；规划全县重大建设项目和生产力布局；拟订并推动落实鼓励民间投资政策措施。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）负责推进落实全县区域协调发展战略，提出区域经济发展规划、项目布局建议。</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）组织拟订全县综合性产业政策；协调</w:t>
      </w:r>
      <w:r>
        <w:rPr>
          <w:rFonts w:hint="eastAsia" w:ascii="仿宋_GB2312" w:hAnsi="宋体" w:eastAsia="仿宋_GB2312"/>
          <w:b w:val="0"/>
          <w:bCs/>
          <w:sz w:val="32"/>
          <w:szCs w:val="32"/>
          <w:lang w:eastAsia="zh-CN"/>
        </w:rPr>
        <w:t>一、二、三产业</w:t>
      </w:r>
      <w:r>
        <w:rPr>
          <w:rFonts w:hint="eastAsia" w:ascii="仿宋_GB2312" w:hAnsi="宋体" w:eastAsia="仿宋_GB2312"/>
          <w:b w:val="0"/>
          <w:bCs/>
          <w:sz w:val="32"/>
          <w:szCs w:val="32"/>
        </w:rPr>
        <w:t>发展重大问题并统筹衔接相关发展规划和重大政策；协调推进全县重大基础设施建设工作；组织拟订并推动实施服务业及现代物流业战略规划；综合研判全县消费变动趋势，拟订实施促进消费的综合性政策措施。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9</w:t>
      </w:r>
      <w:r>
        <w:rPr>
          <w:rFonts w:hint="eastAsia" w:ascii="仿宋_GB2312" w:hAnsi="宋体" w:eastAsia="仿宋_GB2312"/>
          <w:b w:val="0"/>
          <w:bCs/>
          <w:sz w:val="32"/>
          <w:szCs w:val="32"/>
        </w:rPr>
        <w:t>）贯彻落实中省市创新驱动战略规划，推动实施全县创新驱动发展战略；组织拟订全县创新创业规划，提出全县创新发展和培育经济发展新动能的政策措施；会同有关部门规划布局全县重大科技基础设施；组织拟订并推动实施全县高技术产业和战略性新兴产业发展规划政策，协调产业升级、重大技术装备推广应用等方面的有关问题；承担全面创新改革试验工作。</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负责全县社会发展与国民经济发展的政策衔接，协调有关重大问题；组织拟订全县社会发展战略、总体规划，统筹推进基本公共服务体系建设和收入分配制度改革，推进社会事业建设；研究提出促进就业、完善社会保障与经济协调发展的政策建议；协调社会事业发展和改革中的重大问题。</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11</w:t>
      </w:r>
      <w:r>
        <w:rPr>
          <w:rFonts w:hint="eastAsia" w:ascii="仿宋_GB2312" w:hAnsi="宋体" w:eastAsia="仿宋_GB2312"/>
          <w:b w:val="0"/>
          <w:bCs/>
          <w:sz w:val="32"/>
          <w:szCs w:val="32"/>
        </w:rPr>
        <w:t>）推进实施可持续发展战略，推动全县生态文明建设和改革，协调生态环境保护与修复、能源资源节约和综合利用等工作；贯彻落实生态保护补偿机制有关政策措施，协调推进全县环保产业和清洁生产促进有关工作；组织落实能源消费控制目标和任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12</w:t>
      </w:r>
      <w:r>
        <w:rPr>
          <w:rFonts w:hint="eastAsia" w:ascii="仿宋_GB2312" w:hAnsi="宋体" w:eastAsia="仿宋_GB2312"/>
          <w:b w:val="0"/>
          <w:bCs/>
          <w:sz w:val="32"/>
          <w:szCs w:val="32"/>
        </w:rPr>
        <w:t>）负责全县能源规划与全县发展规划的衔接平衡，统筹全县能源结构优化，供需平衡，实施可持续发展战略，提出能源发展规划、政策和改革建议；承担本县行政区域石油天然气管道（城镇燃气管道除外）保护责任；协调处理石油天然气管道保护的重大问题，指导、监督有关单位履行石油天然气管道保护义务，依法查处危害石油天然气管道安全的违法行为；承担电力行政执法监察责任。</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13</w:t>
      </w:r>
      <w:r>
        <w:rPr>
          <w:rFonts w:hint="eastAsia" w:ascii="仿宋_GB2312" w:hAnsi="宋体" w:eastAsia="仿宋_GB2312"/>
          <w:b w:val="0"/>
          <w:bCs/>
          <w:sz w:val="32"/>
          <w:szCs w:val="32"/>
        </w:rPr>
        <w:t>）贯彻执行有关价格的法律、法规和政策；起草全县价格管理地方性法规、规章草案和规范性文件；拟订全县价格中长期规划、年度计划并组织实施；贯彻执行有关国家管理的重要商品、服务价格和重要收费标准；提出全县重点领域价格改革意见并组织实施；研究提出全县价格总水平控制目标、价格调控措施，临时干预措施；组织实施全县重要商品和服务价格的监测工作；负责对全县种植业、养殖业生产成本及收益的调查工作；负责全县价格认定工作。</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14</w:t>
      </w:r>
      <w:r>
        <w:rPr>
          <w:rFonts w:hint="eastAsia" w:ascii="仿宋_GB2312" w:hAnsi="宋体" w:eastAsia="仿宋_GB2312"/>
          <w:b w:val="0"/>
          <w:bCs/>
          <w:sz w:val="32"/>
          <w:szCs w:val="32"/>
        </w:rPr>
        <w:t>）贯彻落实中省市关于粮食和物资储备工作的方针政策和决策部署；拟订全县粮食流通和物资储备体制改革方案并组织实施；研究提出全县粮食和储备物资总体规划及县级储备物资品种目录建议，组织实施全县战略和应急储备物资的收储、轮换和日常管理，落实有关动用计划和指令；负责全县粮食流通、加工行业和物资储备安全生产的监督管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管理有关储备基础设施和粮食流通设施投资项目。</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15</w:t>
      </w:r>
      <w:r>
        <w:rPr>
          <w:rFonts w:hint="eastAsia" w:ascii="仿宋_GB2312" w:hAnsi="宋体" w:eastAsia="仿宋_GB2312"/>
          <w:b w:val="0"/>
          <w:bCs/>
          <w:sz w:val="32"/>
          <w:szCs w:val="32"/>
        </w:rPr>
        <w:t>）承担军民融合相关业务。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16</w:t>
      </w:r>
      <w:r>
        <w:rPr>
          <w:rFonts w:hint="eastAsia" w:ascii="仿宋_GB2312" w:hAnsi="宋体" w:eastAsia="仿宋_GB2312"/>
          <w:b w:val="0"/>
          <w:bCs/>
          <w:sz w:val="32"/>
          <w:szCs w:val="32"/>
        </w:rPr>
        <w:t>）完成县委、县政府交办的其他任务。</w:t>
      </w:r>
      <w:r>
        <w:rPr>
          <w:rFonts w:hint="eastAsia" w:ascii="仿宋_GB2312" w:hAnsi="宋体" w:eastAsia="仿宋_GB2312"/>
          <w:b w:val="0"/>
          <w:bCs/>
          <w:sz w:val="32"/>
          <w:szCs w:val="32"/>
        </w:rPr>
        <w:cr/>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Cs/>
          <w:color w:val="auto"/>
          <w:sz w:val="32"/>
          <w:szCs w:val="32"/>
          <w:highlight w:val="none"/>
          <w:lang w:eastAsia="zh-CN"/>
        </w:rPr>
      </w:pPr>
      <w:r>
        <w:rPr>
          <w:rFonts w:hint="eastAsia" w:ascii="仿宋_GB2312" w:hAnsi="宋体" w:eastAsia="仿宋_GB2312"/>
          <w:b w:val="0"/>
          <w:bCs/>
          <w:sz w:val="32"/>
          <w:szCs w:val="32"/>
        </w:rPr>
        <w:t>民丰县发展和改革委员会是民丰县人民政府的一级预算单位，民丰县发展和改革委员会编制数</w:t>
      </w:r>
      <w:r>
        <w:rPr>
          <w:rFonts w:hint="eastAsia" w:ascii="仿宋_GB2312" w:hAnsi="宋体" w:eastAsia="仿宋_GB2312"/>
          <w:b w:val="0"/>
          <w:bCs/>
          <w:sz w:val="32"/>
          <w:szCs w:val="32"/>
          <w:lang w:val="en-US" w:eastAsia="zh-CN"/>
        </w:rPr>
        <w:t>11</w:t>
      </w:r>
      <w:r>
        <w:rPr>
          <w:rFonts w:hint="eastAsia" w:ascii="仿宋_GB2312" w:hAnsi="宋体" w:eastAsia="仿宋_GB2312"/>
          <w:b w:val="0"/>
          <w:bCs/>
          <w:sz w:val="32"/>
          <w:szCs w:val="32"/>
        </w:rPr>
        <w:t>人，实有人数</w:t>
      </w:r>
      <w:r>
        <w:rPr>
          <w:rFonts w:hint="eastAsia" w:ascii="仿宋_GB2312" w:hAnsi="宋体" w:eastAsia="仿宋_GB2312"/>
          <w:b w:val="0"/>
          <w:bCs/>
          <w:sz w:val="32"/>
          <w:szCs w:val="32"/>
          <w:lang w:val="en-US" w:eastAsia="zh-CN"/>
        </w:rPr>
        <w:t>12</w:t>
      </w:r>
      <w:r>
        <w:rPr>
          <w:rFonts w:hint="eastAsia" w:ascii="仿宋_GB2312" w:hAnsi="宋体" w:eastAsia="仿宋_GB2312"/>
          <w:b w:val="0"/>
          <w:bCs/>
          <w:sz w:val="32"/>
          <w:szCs w:val="32"/>
        </w:rPr>
        <w:t>人，其中：在职</w:t>
      </w:r>
      <w:r>
        <w:rPr>
          <w:rFonts w:hint="eastAsia" w:ascii="仿宋_GB2312" w:hAnsi="宋体" w:eastAsia="仿宋_GB2312"/>
          <w:b w:val="0"/>
          <w:bCs/>
          <w:sz w:val="32"/>
          <w:szCs w:val="32"/>
          <w:lang w:val="en-US" w:eastAsia="zh-CN"/>
        </w:rPr>
        <w:t>12</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17</w:t>
      </w:r>
      <w:r>
        <w:rPr>
          <w:rFonts w:hint="eastAsia" w:ascii="仿宋_GB2312" w:hAnsi="宋体" w:eastAsia="仿宋_GB2312"/>
          <w:b w:val="0"/>
          <w:bCs/>
          <w:sz w:val="32"/>
          <w:szCs w:val="32"/>
        </w:rPr>
        <w:t>人，离休0人；行政</w:t>
      </w:r>
      <w:r>
        <w:rPr>
          <w:rFonts w:hint="eastAsia" w:ascii="仿宋_GB2312" w:hAnsi="宋体" w:eastAsia="仿宋_GB2312"/>
          <w:b w:val="0"/>
          <w:bCs/>
          <w:sz w:val="32"/>
          <w:szCs w:val="32"/>
          <w:lang w:val="en-US" w:eastAsia="zh-CN"/>
        </w:rPr>
        <w:t>在职8人，</w:t>
      </w:r>
      <w:r>
        <w:rPr>
          <w:rFonts w:hint="eastAsia" w:ascii="仿宋_GB2312" w:hAnsi="宋体" w:eastAsia="仿宋_GB2312"/>
          <w:b w:val="0"/>
          <w:bCs/>
          <w:sz w:val="32"/>
          <w:szCs w:val="32"/>
        </w:rPr>
        <w:t>事业</w:t>
      </w:r>
      <w:r>
        <w:rPr>
          <w:rFonts w:hint="eastAsia" w:ascii="仿宋_GB2312" w:hAnsi="宋体" w:eastAsia="仿宋_GB2312"/>
          <w:b w:val="0"/>
          <w:bCs/>
          <w:sz w:val="32"/>
          <w:szCs w:val="32"/>
          <w:lang w:val="en-US" w:eastAsia="zh-CN"/>
        </w:rPr>
        <w:t>在职4</w:t>
      </w:r>
      <w:r>
        <w:rPr>
          <w:rFonts w:hint="eastAsia" w:ascii="仿宋_GB2312" w:hAnsi="宋体" w:eastAsia="仿宋_GB2312"/>
          <w:b w:val="0"/>
          <w:bCs/>
          <w:sz w:val="32"/>
          <w:szCs w:val="32"/>
        </w:rPr>
        <w:t>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统筹提出国民经济和社会发展主要目标，监测预测预警宏观经济和社会发展态势趋势，提出宏观调控政策建议。申报中央预算内和自治区预算内投资计划；按规定权限审批、核准、备案、审核重大项目。规划重大建设项目和生产力布局。推动落实鼓励民间投资政策措施。推动实施服务业及现代物流业发展规划和相关政策。综合研判消费变动趋势，实施促进消费的综合性政策措施。推动实施服务业及现代物流业发展规划和相关政策。综合研判消费变动趋势，实施促进消费的综合性政策措施。促进业务应用互联互通、信息交换和数据共享，满足政务部门社会管理和公共服务的需要。</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0万元，预算数（调整后）8.89万元，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5.92万元，执行率66.59%。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0.3万元，预算数（调整后）0.3万元，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881.77万元，预算数（调整后）939.99万元，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914.11万元，执行率97.25%。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150.9万元，预算数（调整后）0万元，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发展和改革委员会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402.43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396.13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6.3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402.43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发展和改革委员会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537.86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511.98</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95.19</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536.8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510.92</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1.06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1.06</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8.89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5.92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66.59</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发展和改革委员会</w:t>
      </w:r>
      <w:r>
        <w:rPr>
          <w:rFonts w:hint="eastAsia" w:hAnsi="方正楷体简体"/>
          <w:color w:val="auto"/>
          <w:highlight w:val="none"/>
        </w:rPr>
        <w:t>项目支出共涉及</w:t>
      </w:r>
      <w:r>
        <w:rPr>
          <w:rFonts w:hint="eastAsia" w:hAnsi="方正楷体简体"/>
          <w:color w:val="auto"/>
          <w:highlight w:val="none"/>
          <w:lang w:val="en-US" w:eastAsia="zh-CN"/>
        </w:rPr>
        <w:t>9</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2022年自治区访惠聚驻村工作队第一书记为民办实事经费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1.77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2023年：“访惠聚”工作经费（工作队为民办实事及第一书记为民办实事）</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rPr>
          <w:trHeight w:val="639"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2022年自治区访惠聚驻村工作队为民办实事经费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0.12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rPr>
          <w:trHeight w:val="2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2023年储备粮贷款贴息</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11.5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2023粮食轮转费</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rPr>
          <w:trHeight w:val="3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民丰县价格检测调查经费</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2023年粮食保管费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2023年项目前期费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500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民丰县发改委诉新建昆仑汇丰建筑工程有限公司保全费及相关费用</w:t>
            </w:r>
          </w:p>
        </w:tc>
        <w:tc>
          <w:tcPr>
            <w:tcW w:w="2525" w:type="dxa"/>
            <w:vAlign w:val="bottom"/>
          </w:tcPr>
          <w:p>
            <w:pPr>
              <w:jc w:val="right"/>
              <w:rPr>
                <w:rFonts w:hint="default" w:ascii="宋体" w:hAnsi="宋体" w:eastAsia="宋体" w:cs="宋体"/>
                <w:i w:val="0"/>
                <w:color w:val="000000"/>
                <w:kern w:val="0"/>
                <w:sz w:val="22"/>
                <w:szCs w:val="22"/>
                <w:u w:val="none"/>
                <w:lang w:val="en-US" w:eastAsia="zh-CN" w:bidi="ar"/>
              </w:rPr>
            </w:pPr>
            <w:r>
              <w:rPr>
                <w:rFonts w:hint="eastAsia" w:ascii="Calibri" w:hAnsi="Calibri" w:eastAsia="宋体" w:cs="Calibri"/>
                <w:i w:val="0"/>
                <w:color w:val="000000"/>
                <w:kern w:val="0"/>
                <w:sz w:val="24"/>
                <w:szCs w:val="24"/>
                <w:u w:val="none"/>
                <w:lang w:val="en-US" w:eastAsia="zh-CN" w:bidi="ar"/>
              </w:rPr>
              <w:t>1.06</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发展和改革委员会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402.43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396.13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6.3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402.43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8.89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5.92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66.59</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2022年自治区访惠聚驻村工作队第一书记为民办实事经费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1.77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1.77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2023年：“访惠聚”工作经费（工作队为民办实事及第一书记为民办实事）</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4.15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59.29%</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2022年自治区访惠聚驻村工作队为民办实事经费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8.89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5.92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66.59</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（1）</w:t>
      </w:r>
      <w:r>
        <w:rPr>
          <w:rStyle w:val="9"/>
          <w:rFonts w:hint="default" w:ascii="仿宋_GB2312" w:hAnsi="楷体" w:eastAsia="仿宋_GB2312" w:cs="Times New Roman"/>
          <w:b w:val="0"/>
          <w:color w:val="auto"/>
          <w:spacing w:val="-4"/>
          <w:sz w:val="32"/>
          <w:szCs w:val="32"/>
          <w:highlight w:val="none"/>
          <w:lang w:val="en-US" w:eastAsia="zh-CN"/>
        </w:rPr>
        <w:t>2023年：“访惠聚”工作经费（工作队为民办实事及第一书记为民办实事）</w:t>
      </w:r>
      <w:r>
        <w:rPr>
          <w:rStyle w:val="9"/>
          <w:rFonts w:hint="eastAsia" w:ascii="仿宋_GB2312" w:hAnsi="楷体" w:eastAsia="仿宋_GB2312" w:cs="Times New Roman"/>
          <w:b w:val="0"/>
          <w:color w:val="auto"/>
          <w:spacing w:val="-4"/>
          <w:sz w:val="32"/>
          <w:szCs w:val="32"/>
          <w:highlight w:val="none"/>
          <w:lang w:val="en-US" w:eastAsia="zh-CN"/>
        </w:rPr>
        <w:t>：该项目年初预算不精准，加强年初预算精准度。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（2）</w:t>
      </w:r>
      <w:r>
        <w:rPr>
          <w:rStyle w:val="9"/>
          <w:rFonts w:hint="default" w:ascii="仿宋_GB2312" w:hAnsi="楷体" w:eastAsia="仿宋_GB2312" w:cs="Times New Roman"/>
          <w:b w:val="0"/>
          <w:color w:val="auto"/>
          <w:spacing w:val="-4"/>
          <w:sz w:val="32"/>
          <w:szCs w:val="32"/>
          <w:highlight w:val="none"/>
          <w:lang w:val="en-US" w:eastAsia="zh-CN"/>
        </w:rPr>
        <w:t>2022年自治区访惠聚驻村工作队为民办实事经费</w:t>
      </w:r>
      <w:r>
        <w:rPr>
          <w:rStyle w:val="9"/>
          <w:rFonts w:hint="eastAsia" w:ascii="仿宋_GB2312" w:hAnsi="楷体" w:eastAsia="仿宋_GB2312" w:cs="Times New Roman"/>
          <w:b w:val="0"/>
          <w:color w:val="auto"/>
          <w:spacing w:val="-4"/>
          <w:sz w:val="32"/>
          <w:szCs w:val="32"/>
          <w:highlight w:val="none"/>
          <w:lang w:val="en-US" w:eastAsia="zh-CN"/>
        </w:rPr>
        <w:t>：该项目年初预算不精准，加强年初预算精准度。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default"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（一）指标一：“三公经费”控制率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“三公经费”控制率</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（二）指标二：粮食安全生产监督检查次数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粮食安全生产监督检查次数，预期指标是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7次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本次评价实际完成值是12次，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（三）指标三：物价价格监测报告数量次数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物价价格监测报告数量次数，预期指标是</w:t>
      </w:r>
      <w:r>
        <w:rPr>
          <w:rFonts w:hint="eastAsia" w:ascii="仿宋_GB2312" w:hAnsi="仿宋" w:eastAsia="仿宋_GB2312"/>
          <w:color w:val="auto"/>
          <w:sz w:val="32"/>
          <w:szCs w:val="32"/>
          <w:highlight w:val="none"/>
          <w:lang w:val="en-US" w:eastAsia="zh-CN"/>
        </w:rPr>
        <w:t>大于等于6次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（四）指标四：价格鉴定认证数量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价格鉴定认证数量，预期指标是</w:t>
      </w:r>
      <w:r>
        <w:rPr>
          <w:rFonts w:hint="eastAsia" w:ascii="仿宋_GB2312" w:hAnsi="仿宋" w:eastAsia="仿宋_GB2312"/>
          <w:color w:val="auto"/>
          <w:sz w:val="32"/>
          <w:szCs w:val="32"/>
          <w:highlight w:val="none"/>
          <w:lang w:val="en-US" w:eastAsia="zh-CN"/>
        </w:rPr>
        <w:t>大于等于12件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7件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本次评价实际完成值是18件，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（五）指标五：固定资产投资项目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固定资产投资项目，预期指标是</w:t>
      </w:r>
      <w:r>
        <w:rPr>
          <w:rFonts w:hint="eastAsia" w:ascii="仿宋_GB2312" w:hAnsi="仿宋" w:eastAsia="仿宋_GB2312"/>
          <w:color w:val="auto"/>
          <w:sz w:val="32"/>
          <w:szCs w:val="32"/>
          <w:highlight w:val="none"/>
          <w:lang w:val="en-US" w:eastAsia="zh-CN"/>
        </w:rPr>
        <w:t>大于等于15亿</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11.58亿</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本次评价实际完成值是21亿，</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2D53963"/>
    <w:rsid w:val="033D0BD9"/>
    <w:rsid w:val="04C325F4"/>
    <w:rsid w:val="053C376F"/>
    <w:rsid w:val="056B2C09"/>
    <w:rsid w:val="059E4F1D"/>
    <w:rsid w:val="05CB6613"/>
    <w:rsid w:val="065340BF"/>
    <w:rsid w:val="06696209"/>
    <w:rsid w:val="07B50F78"/>
    <w:rsid w:val="0883680C"/>
    <w:rsid w:val="08CC471F"/>
    <w:rsid w:val="09F24204"/>
    <w:rsid w:val="0AC65524"/>
    <w:rsid w:val="0B6F48AA"/>
    <w:rsid w:val="0BC64CF0"/>
    <w:rsid w:val="0C1013EF"/>
    <w:rsid w:val="0D1922F1"/>
    <w:rsid w:val="0D9F0DF1"/>
    <w:rsid w:val="0E325CFD"/>
    <w:rsid w:val="0E6E4ABB"/>
    <w:rsid w:val="0E737D65"/>
    <w:rsid w:val="0F7479C3"/>
    <w:rsid w:val="10DF6E84"/>
    <w:rsid w:val="127423D4"/>
    <w:rsid w:val="12C034EE"/>
    <w:rsid w:val="12D07449"/>
    <w:rsid w:val="13BD0265"/>
    <w:rsid w:val="13C71FBF"/>
    <w:rsid w:val="1438599A"/>
    <w:rsid w:val="14F27B7B"/>
    <w:rsid w:val="15190DF9"/>
    <w:rsid w:val="16F94A67"/>
    <w:rsid w:val="189E58C4"/>
    <w:rsid w:val="197406AD"/>
    <w:rsid w:val="19F6744F"/>
    <w:rsid w:val="19FE0A5D"/>
    <w:rsid w:val="1A6A5BF2"/>
    <w:rsid w:val="1C2C07FE"/>
    <w:rsid w:val="1D073223"/>
    <w:rsid w:val="1D95187B"/>
    <w:rsid w:val="1E66234A"/>
    <w:rsid w:val="1FBB36D6"/>
    <w:rsid w:val="200F4073"/>
    <w:rsid w:val="229016F2"/>
    <w:rsid w:val="234B1673"/>
    <w:rsid w:val="236F5373"/>
    <w:rsid w:val="23820713"/>
    <w:rsid w:val="24B86128"/>
    <w:rsid w:val="27EE3FC0"/>
    <w:rsid w:val="27FB2943"/>
    <w:rsid w:val="28F109D1"/>
    <w:rsid w:val="291F3644"/>
    <w:rsid w:val="2AF77D81"/>
    <w:rsid w:val="2B043BBD"/>
    <w:rsid w:val="2B4341EB"/>
    <w:rsid w:val="2D6A2DFD"/>
    <w:rsid w:val="2DE92A48"/>
    <w:rsid w:val="2E737A12"/>
    <w:rsid w:val="2E913C19"/>
    <w:rsid w:val="2EE7129F"/>
    <w:rsid w:val="2EF80FF5"/>
    <w:rsid w:val="30521277"/>
    <w:rsid w:val="307179D7"/>
    <w:rsid w:val="30A967BD"/>
    <w:rsid w:val="30C71428"/>
    <w:rsid w:val="31153648"/>
    <w:rsid w:val="311D1738"/>
    <w:rsid w:val="32650FE8"/>
    <w:rsid w:val="32F63DCB"/>
    <w:rsid w:val="33D53037"/>
    <w:rsid w:val="350E12DF"/>
    <w:rsid w:val="35274E80"/>
    <w:rsid w:val="35446943"/>
    <w:rsid w:val="361E2E4B"/>
    <w:rsid w:val="365C156E"/>
    <w:rsid w:val="37213B34"/>
    <w:rsid w:val="372733FD"/>
    <w:rsid w:val="37371439"/>
    <w:rsid w:val="377D1EE7"/>
    <w:rsid w:val="38A61EBD"/>
    <w:rsid w:val="3A145058"/>
    <w:rsid w:val="3ABA302D"/>
    <w:rsid w:val="3B7F3ED8"/>
    <w:rsid w:val="3BA355F5"/>
    <w:rsid w:val="3BBF2075"/>
    <w:rsid w:val="3DF04555"/>
    <w:rsid w:val="3F267C21"/>
    <w:rsid w:val="3FD249C9"/>
    <w:rsid w:val="3FD35BB0"/>
    <w:rsid w:val="41D16217"/>
    <w:rsid w:val="41FB2085"/>
    <w:rsid w:val="433C35D6"/>
    <w:rsid w:val="43925232"/>
    <w:rsid w:val="44081B00"/>
    <w:rsid w:val="44202481"/>
    <w:rsid w:val="455525A3"/>
    <w:rsid w:val="45814D0F"/>
    <w:rsid w:val="46E706D9"/>
    <w:rsid w:val="4A51010F"/>
    <w:rsid w:val="4CE26E4A"/>
    <w:rsid w:val="4D5352D2"/>
    <w:rsid w:val="4D836C5A"/>
    <w:rsid w:val="4EC92350"/>
    <w:rsid w:val="4EE93236"/>
    <w:rsid w:val="4F245112"/>
    <w:rsid w:val="50966E31"/>
    <w:rsid w:val="51C70EA9"/>
    <w:rsid w:val="51EC08C3"/>
    <w:rsid w:val="52DD0612"/>
    <w:rsid w:val="539B7A4E"/>
    <w:rsid w:val="53B535AD"/>
    <w:rsid w:val="54942087"/>
    <w:rsid w:val="54F842B6"/>
    <w:rsid w:val="54FC61C8"/>
    <w:rsid w:val="55525A1B"/>
    <w:rsid w:val="561D1A23"/>
    <w:rsid w:val="58CB188F"/>
    <w:rsid w:val="58FB7FD2"/>
    <w:rsid w:val="59315140"/>
    <w:rsid w:val="5B4830B5"/>
    <w:rsid w:val="5B9757C7"/>
    <w:rsid w:val="5BD87229"/>
    <w:rsid w:val="5DAA22FE"/>
    <w:rsid w:val="5EB12FFC"/>
    <w:rsid w:val="5FCF4505"/>
    <w:rsid w:val="60810646"/>
    <w:rsid w:val="60A001E1"/>
    <w:rsid w:val="61533F93"/>
    <w:rsid w:val="61883CD3"/>
    <w:rsid w:val="631E50AA"/>
    <w:rsid w:val="63667F05"/>
    <w:rsid w:val="64F5745B"/>
    <w:rsid w:val="656071F2"/>
    <w:rsid w:val="668A5953"/>
    <w:rsid w:val="66FE33B7"/>
    <w:rsid w:val="67163E36"/>
    <w:rsid w:val="67A46ABB"/>
    <w:rsid w:val="67A760D9"/>
    <w:rsid w:val="697650C9"/>
    <w:rsid w:val="6A754DDE"/>
    <w:rsid w:val="6B851444"/>
    <w:rsid w:val="6BF1756B"/>
    <w:rsid w:val="6D2B4E93"/>
    <w:rsid w:val="6F5E1AA3"/>
    <w:rsid w:val="6FC63036"/>
    <w:rsid w:val="701F2E5E"/>
    <w:rsid w:val="709519DA"/>
    <w:rsid w:val="70AD31F0"/>
    <w:rsid w:val="74EB5701"/>
    <w:rsid w:val="75E10FF1"/>
    <w:rsid w:val="76434FBA"/>
    <w:rsid w:val="769A4E05"/>
    <w:rsid w:val="77474604"/>
    <w:rsid w:val="7B5A04B1"/>
    <w:rsid w:val="7C5764FD"/>
    <w:rsid w:val="7F200B83"/>
    <w:rsid w:val="7F5D585A"/>
    <w:rsid w:val="9C5B4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Words>
  <Characters>328</Characters>
  <Lines>2</Lines>
  <Paragraphs>1</Paragraphs>
  <TotalTime>5</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2024-10-11T19:38:13Z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