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民丰县人民医院</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部门单位名称（公章）：民丰县人民医院</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（1）贯彻落实《中华人民共和国执业医师法</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中华人民共和国执业护士法》，做好医院医疗工作。</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（2）贯彻以预防为主，医疗救助为中心的工作方针，为全县人民身体健康提供医疗与预防保健服务，医疗、常见病、地方病、多发病、疑难病诊断治疗与护理。</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（3）恢复期病人康复治疗与护理；预防保健；卫生技术人员培训，初级卫生保健规范实施。</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（4）卫生监督与信息管理。</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（5）负责入院病人的诊治及住院、会诊和转院等工作。做好医疗定点医院各项工作。</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rPr>
        <w:t>（6）做好医疗档案的整理归档和保管工作</w:t>
      </w:r>
      <w:r>
        <w:rPr>
          <w:rFonts w:hint="eastAsia" w:ascii="仿宋_GB2312" w:hAnsi="宋体" w:eastAsia="仿宋_GB2312"/>
          <w:b w:val="0"/>
          <w:bCs/>
          <w:sz w:val="32"/>
          <w:szCs w:val="32"/>
          <w:lang w:eastAsia="zh-CN"/>
        </w:rPr>
        <w:t>。</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（7）协助上级开展好公费医疗、医疗保险等工作。</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（8）贯彻执行上级卫生行政部门的工作指示，完成上级卫生主管部门安排</w:t>
      </w:r>
      <w:r>
        <w:rPr>
          <w:rFonts w:hint="eastAsia" w:ascii="仿宋_GB2312" w:hAnsi="宋体" w:eastAsia="仿宋_GB2312"/>
          <w:b w:val="0"/>
          <w:bCs/>
          <w:sz w:val="32"/>
          <w:szCs w:val="32"/>
          <w:lang w:eastAsia="zh-CN"/>
        </w:rPr>
        <w:t>的其他</w:t>
      </w:r>
      <w:r>
        <w:rPr>
          <w:rFonts w:hint="eastAsia" w:ascii="仿宋_GB2312" w:hAnsi="宋体" w:eastAsia="仿宋_GB2312"/>
          <w:b w:val="0"/>
          <w:bCs/>
          <w:sz w:val="32"/>
          <w:szCs w:val="32"/>
        </w:rPr>
        <w:t>工作。</w:t>
      </w:r>
    </w:p>
    <w:p>
      <w:pPr>
        <w:pStyle w:val="12"/>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spacing w:line="600" w:lineRule="exact"/>
        <w:ind w:firstLine="960" w:firstLineChars="300"/>
        <w:jc w:val="left"/>
        <w:rPr>
          <w:rFonts w:hint="eastAsia" w:ascii="仿宋_GB2312" w:hAnsi="宋体" w:eastAsia="仿宋_GB2312"/>
          <w:b w:val="0"/>
          <w:bCs/>
          <w:sz w:val="32"/>
          <w:szCs w:val="32"/>
        </w:rPr>
      </w:pPr>
      <w:r>
        <w:rPr>
          <w:rFonts w:hint="eastAsia" w:ascii="仿宋_GB2312" w:hAnsi="宋体" w:eastAsia="仿宋_GB2312"/>
          <w:b w:val="0"/>
          <w:bCs/>
          <w:sz w:val="32"/>
          <w:szCs w:val="32"/>
        </w:rPr>
        <w:t>民丰县人民医院科室设置情况</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门诊楼设有：内、外、儿、妇、中医、康复、口腔、眼科、皮肤科等诊室，检验科、输血科、超声科、药剂科、放射科、功能科、病理科及行政科室</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内科楼设有：急诊、ICU、内科、儿科、呼吸内科</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外科楼设有：外科、中医科、康复科、血液透析室、手麻科</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产科楼：妇产科</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原发热门诊留观病房楼调整，改为感染疾病科。民丰县人民医院单位编制数105人，实有人数9</w:t>
      </w:r>
      <w:r>
        <w:rPr>
          <w:rFonts w:hint="eastAsia" w:ascii="仿宋_GB2312" w:hAnsi="宋体" w:eastAsia="仿宋_GB2312"/>
          <w:b w:val="0"/>
          <w:bCs/>
          <w:sz w:val="32"/>
          <w:szCs w:val="32"/>
          <w:lang w:val="en-US" w:eastAsia="zh-CN"/>
        </w:rPr>
        <w:t>5</w:t>
      </w:r>
      <w:r>
        <w:rPr>
          <w:rFonts w:hint="eastAsia" w:ascii="仿宋_GB2312" w:hAnsi="宋体" w:eastAsia="仿宋_GB2312"/>
          <w:b w:val="0"/>
          <w:bCs/>
          <w:sz w:val="32"/>
          <w:szCs w:val="32"/>
        </w:rPr>
        <w:t>人，其中：在职 9</w:t>
      </w:r>
      <w:r>
        <w:rPr>
          <w:rFonts w:hint="eastAsia" w:ascii="仿宋_GB2312" w:hAnsi="宋体" w:eastAsia="仿宋_GB2312"/>
          <w:b w:val="0"/>
          <w:bCs/>
          <w:sz w:val="32"/>
          <w:szCs w:val="32"/>
          <w:lang w:val="en-US" w:eastAsia="zh-CN"/>
        </w:rPr>
        <w:t>5</w:t>
      </w:r>
      <w:r>
        <w:rPr>
          <w:rFonts w:hint="eastAsia" w:ascii="仿宋_GB2312" w:hAnsi="宋体" w:eastAsia="仿宋_GB2312"/>
          <w:b w:val="0"/>
          <w:bCs/>
          <w:sz w:val="32"/>
          <w:szCs w:val="32"/>
        </w:rPr>
        <w:t>人；行政编制0人，参照公务员法管理事业人员0人，非参公事业人员</w:t>
      </w:r>
      <w:r>
        <w:rPr>
          <w:rFonts w:hint="eastAsia" w:ascii="仿宋_GB2312" w:hAnsi="宋体" w:eastAsia="仿宋_GB2312"/>
          <w:b w:val="0"/>
          <w:bCs/>
          <w:sz w:val="32"/>
          <w:szCs w:val="32"/>
          <w:lang w:val="en-US" w:eastAsia="zh-CN"/>
        </w:rPr>
        <w:t>95</w:t>
      </w:r>
      <w:r>
        <w:rPr>
          <w:rFonts w:hint="eastAsia" w:ascii="仿宋_GB2312" w:hAnsi="宋体" w:eastAsia="仿宋_GB2312"/>
          <w:b w:val="0"/>
          <w:bCs/>
          <w:sz w:val="32"/>
          <w:szCs w:val="32"/>
        </w:rPr>
        <w:t>人。</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1</w:t>
      </w:r>
      <w:r>
        <w:rPr>
          <w:rFonts w:hint="eastAsia" w:ascii="仿宋_GB2312" w:hAnsi="宋体" w:eastAsia="仿宋_GB2312"/>
          <w:b w:val="0"/>
          <w:bCs/>
          <w:sz w:val="32"/>
          <w:szCs w:val="32"/>
          <w:lang w:eastAsia="zh-CN"/>
        </w:rPr>
        <w:t>）贯彻执行党的卫生工作方针政策和国家卫生法律法规，以医疗、预防、保健、教学、康复为一体的综合性医院，主要承担全县医疗服务。</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宋体" w:eastAsia="仿宋_GB2312"/>
          <w:b w:val="0"/>
          <w:bCs/>
          <w:sz w:val="32"/>
          <w:szCs w:val="32"/>
          <w:lang w:val="en-US"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2</w:t>
      </w:r>
      <w:r>
        <w:rPr>
          <w:rFonts w:hint="eastAsia" w:ascii="仿宋_GB2312" w:hAnsi="宋体" w:eastAsia="仿宋_GB2312"/>
          <w:b w:val="0"/>
          <w:bCs/>
          <w:sz w:val="32"/>
          <w:szCs w:val="32"/>
          <w:lang w:eastAsia="zh-CN"/>
        </w:rPr>
        <w:t>）普及卫生保健常识，实施重点人群及重点场所健康教育，帮助居民形成有利于维护和增进健康的行为方式；指导开展爱国卫生工作。规范预防保健科，有突发公共卫生事件应急处置领导小组，专人负责预防保健及突发公共卫生事件相关工作。</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0万元，预算数（调整后）1553.41万元，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1548.41万元，执行率99.68%。</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0万元，预算数（调整后）451.83万元，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451.83万元，执行率100%。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2539.77万元，预算数（调整后）1977.33万元，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1966.22万元，执行率99.44%。</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4962.05万元，预算数（调整后）4705.29万元，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4705.29万元，执行率100%。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人民医院</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1927.93</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1924.7</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3.23</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1927.93</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人民医院</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49.4</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38.29</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77.51</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47.99</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36.88</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1.41</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1.41</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11</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2005.24</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2000.24</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99.75</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人民医院</w:t>
      </w:r>
      <w:r>
        <w:rPr>
          <w:rFonts w:hint="eastAsia" w:hAnsi="方正楷体简体"/>
          <w:color w:val="auto"/>
          <w:highlight w:val="none"/>
        </w:rPr>
        <w:t>项目支出共涉及</w:t>
      </w:r>
      <w:r>
        <w:rPr>
          <w:rFonts w:hint="eastAsia" w:hAnsi="方正楷体简体"/>
          <w:color w:val="auto"/>
          <w:highlight w:val="none"/>
          <w:lang w:val="en-US" w:eastAsia="zh-CN"/>
        </w:rPr>
        <w:t>15</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2023年度中央重大传染病防控项目</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18</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中央疫情防控财力补助 和地财预【2023】14号</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1019.56</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年民丰县医疗服务能力提升资金项目（采购医疗设备）（中央直达）</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280</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中央直达</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2023年中央第二批重大传染病防控补助经费</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4.4</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中央直达</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年中央财政公立医院改革补助资金（第二批）（中央直达）</w:t>
            </w:r>
          </w:p>
        </w:tc>
        <w:tc>
          <w:tcPr>
            <w:tcW w:w="2525" w:type="dxa"/>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142</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中央直达</w:t>
            </w:r>
          </w:p>
        </w:tc>
      </w:tr>
      <w:tr>
        <w:trPr>
          <w:trHeight w:val="365"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2022年中央重大传染病第二批补助资金项目</w:t>
            </w:r>
          </w:p>
        </w:tc>
        <w:tc>
          <w:tcPr>
            <w:tcW w:w="2525" w:type="dxa"/>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49</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疫情期间配发隔离点、留观点药品款</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10.45</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4"/>
                <w:szCs w:val="24"/>
                <w:u w:val="none"/>
                <w:lang w:val="en-US" w:eastAsia="zh-CN" w:bidi="ar"/>
              </w:rPr>
              <w:t>民丰县</w:t>
            </w:r>
            <w:r>
              <w:rPr>
                <w:rFonts w:hint="default"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年中央医疗服务与保障能力提升公立医院综合改革项目（医疗设备采购）（中央直达）</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30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中央直达</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民丰县2022年医疗服务和保障能力提升（紧密型县域医共体信息化建设）一期项目</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362.05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民丰县人民医院全民免费体检项目</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37.78</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rPr>
          <w:trHeight w:val="377" w:hRule="atLeast"/>
        </w:trP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4"/>
                <w:szCs w:val="24"/>
                <w:u w:val="none"/>
                <w:lang w:val="en-US" w:eastAsia="zh-CN" w:bidi="ar"/>
              </w:rPr>
              <w:t>自治区防疫一线工作人员临时性工作补助</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52</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14名采样人员入住绿洲宾馆住宿费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4"/>
                <w:szCs w:val="24"/>
                <w:u w:val="none"/>
                <w:lang w:val="en-US" w:eastAsia="zh-CN" w:bidi="ar"/>
              </w:rPr>
              <w:t>民丰县精神病康复中心经费项目民财预【</w:t>
            </w:r>
            <w:r>
              <w:rPr>
                <w:rFonts w:hint="default"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1</w:t>
            </w:r>
            <w:r>
              <w:rPr>
                <w:rFonts w:hint="eastAsia" w:ascii="宋体" w:hAnsi="宋体" w:eastAsia="宋体" w:cs="宋体"/>
                <w:i w:val="0"/>
                <w:color w:val="000000"/>
                <w:kern w:val="0"/>
                <w:sz w:val="24"/>
                <w:szCs w:val="24"/>
                <w:u w:val="none"/>
                <w:lang w:val="en-US" w:eastAsia="zh-CN" w:bidi="ar"/>
              </w:rPr>
              <w:t>号（年初）</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12.55</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4"/>
                <w:szCs w:val="24"/>
                <w:u w:val="none"/>
                <w:lang w:val="en-US" w:eastAsia="zh-CN" w:bidi="ar"/>
              </w:rPr>
              <w:t>民丰县结核病集中收治中心经费项目（年初）</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35.44</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支援医疗队伍救护车费用民财调【2023】55号</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0.41</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人民医院</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1927.93</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1924.7</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3.23</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1927.93</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2005.24</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2000.24</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99.75</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11</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10</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仿宋_GB2312" w:hAnsi="仿宋" w:eastAsia="仿宋_GB2312" w:cs="宋体"/>
                <w:color w:val="auto"/>
                <w:kern w:val="0"/>
                <w:sz w:val="32"/>
                <w:szCs w:val="32"/>
                <w:highlight w:val="none"/>
              </w:rPr>
            </w:pPr>
            <w:r>
              <w:rPr>
                <w:rFonts w:hint="default" w:ascii="Calibri" w:hAnsi="Calibri" w:eastAsia="宋体" w:cs="Calibri"/>
                <w:i w:val="0"/>
                <w:color w:val="000000"/>
                <w:kern w:val="0"/>
                <w:sz w:val="24"/>
                <w:szCs w:val="24"/>
                <w:u w:val="none"/>
                <w:lang w:val="en-US" w:eastAsia="zh-CN" w:bidi="ar"/>
              </w:rPr>
              <w:t>2023年度中央重大传染病防控项目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18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18</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中央疫情防控财力补助 和地财预【2023】14号</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1019.56</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1014.56</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99.51%</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年民丰县医疗服务能力提升资金项目（采购医疗设备）（中央直达）</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280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中央直达</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280</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2023年中央第二批重大传染病防控补助经费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4.4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中央直达</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4.4</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年中央财政公立医院改革补助资金（第二批）（中央直达）</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142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中央直达</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142</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2022年中央重大传染病第二批补助资金项目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49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49</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疫情期间配发隔离点、留观点药品款</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10.45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10.45</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4"/>
                <w:szCs w:val="24"/>
                <w:u w:val="none"/>
                <w:lang w:val="en-US" w:eastAsia="zh-CN" w:bidi="ar"/>
              </w:rPr>
              <w:t>民丰县</w:t>
            </w:r>
            <w:r>
              <w:rPr>
                <w:rFonts w:hint="default" w:ascii="Calibri" w:hAnsi="Calibri" w:eastAsia="宋体" w:cs="Calibri"/>
                <w:i w:val="0"/>
                <w:color w:val="000000"/>
                <w:kern w:val="0"/>
                <w:sz w:val="24"/>
                <w:szCs w:val="24"/>
                <w:u w:val="none"/>
                <w:lang w:val="en-US" w:eastAsia="zh-CN" w:bidi="ar"/>
              </w:rPr>
              <w:t>2023</w:t>
            </w:r>
            <w:r>
              <w:rPr>
                <w:rFonts w:hint="eastAsia" w:ascii="宋体" w:hAnsi="宋体" w:eastAsia="宋体" w:cs="宋体"/>
                <w:i w:val="0"/>
                <w:color w:val="000000"/>
                <w:kern w:val="0"/>
                <w:sz w:val="24"/>
                <w:szCs w:val="24"/>
                <w:u w:val="none"/>
                <w:lang w:val="en-US" w:eastAsia="zh-CN" w:bidi="ar"/>
              </w:rPr>
              <w:t>年中央医疗服务与保障能力提升公立医院综合改革项目（医疗设备采购）（中央直达）</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30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中央直达</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30</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民丰县2022年医疗服务和保障能力提升（紧密型县域医共体信息化建设）一期项目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362.05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362.05</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民丰县人民医院全民免费体检项目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37.78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37.78</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自治区防疫一线工作人员临时性工作补助</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52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52</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2005.24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2000.24</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32"/>
                <w:szCs w:val="32"/>
                <w:highlight w:val="none"/>
                <w:lang w:val="en-US" w:eastAsia="zh-CN"/>
              </w:rPr>
            </w:pPr>
            <w:r>
              <w:rPr>
                <w:rFonts w:hint="eastAsia" w:ascii="宋体" w:hAnsi="宋体" w:cs="宋体"/>
                <w:i w:val="0"/>
                <w:color w:val="000000"/>
                <w:kern w:val="0"/>
                <w:sz w:val="22"/>
                <w:szCs w:val="22"/>
                <w:u w:val="none"/>
                <w:lang w:val="en-US" w:eastAsia="zh-CN" w:bidi="ar"/>
              </w:rPr>
              <w:t>99.75</w:t>
            </w:r>
            <w:r>
              <w:rPr>
                <w:rFonts w:hint="eastAsia" w:ascii="宋体" w:hAnsi="宋体" w:eastAsia="宋体" w:cs="宋体"/>
                <w:i w:val="0"/>
                <w:color w:val="000000"/>
                <w:kern w:val="0"/>
                <w:sz w:val="22"/>
                <w:szCs w:val="22"/>
                <w:u w:val="none"/>
                <w:lang w:val="en-US" w:eastAsia="zh-CN" w:bidi="ar"/>
              </w:rPr>
              <w:t>%</w:t>
            </w:r>
          </w:p>
        </w:tc>
      </w:tr>
    </w:tbl>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9"/>
          <w:rFonts w:hint="eastAsia" w:ascii="仿宋_GB2312" w:hAnsi="楷体" w:eastAsia="仿宋_GB2312" w:cs="Times New Roman"/>
          <w:b w:val="0"/>
          <w:color w:val="auto"/>
          <w:spacing w:val="-4"/>
          <w:sz w:val="32"/>
          <w:szCs w:val="32"/>
          <w:highlight w:val="none"/>
          <w:lang w:val="en-US" w:eastAsia="zh-CN"/>
        </w:rPr>
      </w:pP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lang w:val="en-US" w:eastAsia="zh-CN"/>
        </w:rPr>
        <w:t>1</w:t>
      </w:r>
      <w:r>
        <w:rPr>
          <w:rFonts w:hint="eastAsia" w:ascii="仿宋_GB2312" w:hAnsi="仿宋" w:eastAsia="仿宋_GB2312"/>
          <w:color w:val="auto"/>
          <w:sz w:val="32"/>
          <w:szCs w:val="32"/>
          <w:highlight w:val="none"/>
          <w:lang w:eastAsia="zh-CN"/>
        </w:rPr>
        <w:t>）</w:t>
      </w:r>
      <w:r>
        <w:rPr>
          <w:rFonts w:hint="default" w:ascii="仿宋_GB2312" w:hAnsi="仿宋" w:eastAsia="仿宋_GB2312"/>
          <w:color w:val="auto"/>
          <w:sz w:val="32"/>
          <w:szCs w:val="32"/>
          <w:highlight w:val="none"/>
          <w:lang w:val="en-US" w:eastAsia="zh-CN"/>
        </w:rPr>
        <w:t>中央疫情防控财力补助 和地财预【2023】14号</w:t>
      </w:r>
      <w:r>
        <w:rPr>
          <w:rFonts w:hint="eastAsia" w:ascii="仿宋_GB2312" w:hAnsi="仿宋" w:eastAsia="仿宋_GB2312"/>
          <w:color w:val="auto"/>
          <w:sz w:val="32"/>
          <w:szCs w:val="32"/>
          <w:highlight w:val="none"/>
          <w:lang w:val="en-US" w:eastAsia="zh-CN"/>
        </w:rPr>
        <w:t>：</w:t>
      </w:r>
      <w:r>
        <w:rPr>
          <w:rFonts w:hint="eastAsia" w:ascii="仿宋_GB2312" w:hAnsi="仿宋" w:eastAsia="仿宋_GB2312"/>
          <w:color w:val="auto"/>
          <w:sz w:val="32"/>
          <w:szCs w:val="32"/>
          <w:highlight w:val="none"/>
        </w:rPr>
        <w:t>该项目年初预算不精准</w:t>
      </w: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rPr>
        <w:t>加强年初预算精准度。</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（一）指标一：门诊就诊人次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门诊就诊人次</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大于等于56000人次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28000人次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本次评价实际完成值是65288人次，</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（二）指标二：住院治疗服务人数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住院治疗服务人数，预期指标是</w:t>
      </w:r>
      <w:r>
        <w:rPr>
          <w:rFonts w:hint="eastAsia" w:ascii="仿宋_GB2312" w:hAnsi="仿宋" w:eastAsia="仿宋_GB2312"/>
          <w:color w:val="auto"/>
          <w:sz w:val="32"/>
          <w:szCs w:val="32"/>
          <w:highlight w:val="none"/>
          <w:lang w:val="en-US" w:eastAsia="zh-CN"/>
        </w:rPr>
        <w:t>大于等于7500人次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3750人次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本次评价实际完成值是9476人次，</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（三）指标三：基本药物品种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基本药物品种，预期指标是</w:t>
      </w:r>
      <w:r>
        <w:rPr>
          <w:rFonts w:hint="eastAsia" w:ascii="仿宋_GB2312" w:hAnsi="仿宋" w:eastAsia="仿宋_GB2312"/>
          <w:color w:val="auto"/>
          <w:sz w:val="32"/>
          <w:szCs w:val="32"/>
          <w:highlight w:val="none"/>
          <w:lang w:val="en-US" w:eastAsia="zh-CN"/>
        </w:rPr>
        <w:t>大于等于350种</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338种</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本次评价实际完成值是338种，未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。原因：年初预算不精准。措施：加强预算精准度。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（四）指标四：开展培训活动次数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开展培训活动次数，预期指标是</w:t>
      </w:r>
      <w:r>
        <w:rPr>
          <w:rFonts w:hint="eastAsia" w:ascii="仿宋_GB2312" w:hAnsi="仿宋" w:eastAsia="仿宋_GB2312"/>
          <w:color w:val="auto"/>
          <w:sz w:val="32"/>
          <w:szCs w:val="32"/>
          <w:highlight w:val="none"/>
          <w:lang w:val="en-US" w:eastAsia="zh-CN"/>
        </w:rPr>
        <w:t>大于等于105次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53次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本次评价实际完成值是105次，</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（五）指标五：开展全民健康体检人数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开展全民健康体检人数，预期指标是</w:t>
      </w:r>
      <w:r>
        <w:rPr>
          <w:rFonts w:hint="eastAsia" w:ascii="仿宋_GB2312" w:hAnsi="仿宋" w:eastAsia="仿宋_GB2312"/>
          <w:color w:val="auto"/>
          <w:sz w:val="32"/>
          <w:szCs w:val="32"/>
          <w:highlight w:val="none"/>
          <w:lang w:val="en-US" w:eastAsia="zh-CN"/>
        </w:rPr>
        <w:t>大于等于8515人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4500人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本次评价实际完成值是8773人，</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（六）指标六：公立医院平均住院日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公立医院平均住院日，预期指标是</w:t>
      </w:r>
      <w:r>
        <w:rPr>
          <w:rFonts w:hint="eastAsia" w:ascii="仿宋_GB2312" w:hAnsi="仿宋" w:eastAsia="仿宋_GB2312"/>
          <w:color w:val="auto"/>
          <w:sz w:val="32"/>
          <w:szCs w:val="32"/>
          <w:highlight w:val="none"/>
          <w:lang w:val="en-US" w:eastAsia="zh-CN"/>
        </w:rPr>
        <w:t>小于等于6天</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6天</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本次评价实际完成值是6天，</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（七）指标七：就诊患者满意度</w:t>
      </w:r>
    </w:p>
    <w:p>
      <w:pPr>
        <w:spacing w:line="540" w:lineRule="exact"/>
        <w:ind w:firstLine="579" w:firstLineChars="181"/>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就诊患者满意度，预期指标是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w:t>
      </w:r>
      <w:r>
        <w:rPr>
          <w:rStyle w:val="9"/>
          <w:rFonts w:hint="eastAsia" w:ascii="仿宋_GB2312" w:hAnsi="楷体" w:eastAsia="仿宋_GB2312" w:cs="Times New Roman"/>
          <w:b w:val="0"/>
          <w:color w:val="auto"/>
          <w:spacing w:val="-4"/>
          <w:sz w:val="32"/>
          <w:szCs w:val="32"/>
          <w:highlight w:val="none"/>
          <w:lang w:val="en-US" w:eastAsia="zh-CN"/>
        </w:rPr>
        <w:t>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79" w:firstLineChars="181"/>
        <w:rPr>
          <w:rFonts w:hint="eastAsia" w:ascii="仿宋_GB2312" w:hAnsi="仿宋" w:eastAsia="仿宋_GB2312"/>
          <w:color w:val="auto"/>
          <w:sz w:val="32"/>
          <w:szCs w:val="32"/>
          <w:highlight w:val="none"/>
          <w:lang w:val="en-US" w:eastAsia="zh-CN"/>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2023年度部门整体支出绩效自评综合得分99.68分，评价结果为“优”。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w:t>
      </w:r>
      <w:r>
        <w:rPr>
          <w:rFonts w:hint="eastAsia" w:ascii="仿宋_GB2312" w:hAnsi="仿宋" w:eastAsia="仿宋_GB2312" w:cs="仿宋"/>
          <w:color w:val="auto"/>
          <w:spacing w:val="-4"/>
          <w:sz w:val="32"/>
          <w:szCs w:val="32"/>
          <w:highlight w:val="none"/>
          <w:lang w:val="en-US" w:eastAsia="zh-CN"/>
        </w:rPr>
        <w:t>未达到</w:t>
      </w:r>
      <w:r>
        <w:rPr>
          <w:rFonts w:ascii="仿宋_GB2312" w:hAnsi="仿宋" w:eastAsia="仿宋_GB2312" w:cs="仿宋"/>
          <w:color w:val="auto"/>
          <w:spacing w:val="-4"/>
          <w:sz w:val="32"/>
          <w:szCs w:val="32"/>
          <w:highlight w:val="none"/>
        </w:rPr>
        <w:t>预算申报数的情况。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31F8B"/>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20B07BA"/>
    <w:rsid w:val="021B6C70"/>
    <w:rsid w:val="02656D15"/>
    <w:rsid w:val="02D53963"/>
    <w:rsid w:val="033D0BD9"/>
    <w:rsid w:val="04C325F4"/>
    <w:rsid w:val="050D79B6"/>
    <w:rsid w:val="053C376F"/>
    <w:rsid w:val="056B2C09"/>
    <w:rsid w:val="059E4F1D"/>
    <w:rsid w:val="05CB6613"/>
    <w:rsid w:val="05F84ECA"/>
    <w:rsid w:val="060E6C9F"/>
    <w:rsid w:val="065340BF"/>
    <w:rsid w:val="06696209"/>
    <w:rsid w:val="08073BAA"/>
    <w:rsid w:val="08757965"/>
    <w:rsid w:val="0883680C"/>
    <w:rsid w:val="08CC471F"/>
    <w:rsid w:val="0AB11AE9"/>
    <w:rsid w:val="0AC65524"/>
    <w:rsid w:val="0B6F48AA"/>
    <w:rsid w:val="0BC64CF0"/>
    <w:rsid w:val="0C1013EF"/>
    <w:rsid w:val="0CE817D0"/>
    <w:rsid w:val="0D1922F1"/>
    <w:rsid w:val="0D56445F"/>
    <w:rsid w:val="0D9F0DF1"/>
    <w:rsid w:val="0E325CFD"/>
    <w:rsid w:val="0E6E4ABB"/>
    <w:rsid w:val="0E737D65"/>
    <w:rsid w:val="0F27410F"/>
    <w:rsid w:val="0F7479C3"/>
    <w:rsid w:val="10DF6E84"/>
    <w:rsid w:val="112E75EC"/>
    <w:rsid w:val="11F87013"/>
    <w:rsid w:val="124177A9"/>
    <w:rsid w:val="127423D4"/>
    <w:rsid w:val="129729AD"/>
    <w:rsid w:val="129A426D"/>
    <w:rsid w:val="12D07449"/>
    <w:rsid w:val="1318287A"/>
    <w:rsid w:val="134F18BC"/>
    <w:rsid w:val="13BD0265"/>
    <w:rsid w:val="13C71FBF"/>
    <w:rsid w:val="13DE7F32"/>
    <w:rsid w:val="1438599A"/>
    <w:rsid w:val="145A3132"/>
    <w:rsid w:val="14F27B7B"/>
    <w:rsid w:val="15190DF9"/>
    <w:rsid w:val="16754629"/>
    <w:rsid w:val="168F357D"/>
    <w:rsid w:val="16F94A67"/>
    <w:rsid w:val="171E13E9"/>
    <w:rsid w:val="18966BE7"/>
    <w:rsid w:val="189E58C4"/>
    <w:rsid w:val="194D48A1"/>
    <w:rsid w:val="197406AD"/>
    <w:rsid w:val="199B0EF7"/>
    <w:rsid w:val="19F6744F"/>
    <w:rsid w:val="19FE0A5D"/>
    <w:rsid w:val="1B981D85"/>
    <w:rsid w:val="1BC74E8B"/>
    <w:rsid w:val="1C2C07FE"/>
    <w:rsid w:val="1CF92796"/>
    <w:rsid w:val="1D073223"/>
    <w:rsid w:val="1D95187B"/>
    <w:rsid w:val="1DB03634"/>
    <w:rsid w:val="1DD36775"/>
    <w:rsid w:val="1E66234A"/>
    <w:rsid w:val="1ECF539E"/>
    <w:rsid w:val="1FBB36D6"/>
    <w:rsid w:val="200F4073"/>
    <w:rsid w:val="201D0AC0"/>
    <w:rsid w:val="203D3014"/>
    <w:rsid w:val="229016F2"/>
    <w:rsid w:val="234B1673"/>
    <w:rsid w:val="236F5373"/>
    <w:rsid w:val="23820713"/>
    <w:rsid w:val="247F7191"/>
    <w:rsid w:val="24B86128"/>
    <w:rsid w:val="26613982"/>
    <w:rsid w:val="26B979D0"/>
    <w:rsid w:val="275B3660"/>
    <w:rsid w:val="277F46E4"/>
    <w:rsid w:val="27945D8A"/>
    <w:rsid w:val="27BF2A3D"/>
    <w:rsid w:val="27FB2943"/>
    <w:rsid w:val="28F109D1"/>
    <w:rsid w:val="290D7F43"/>
    <w:rsid w:val="291F3644"/>
    <w:rsid w:val="2AF77D81"/>
    <w:rsid w:val="2B043BBD"/>
    <w:rsid w:val="2B4341EB"/>
    <w:rsid w:val="2B73464D"/>
    <w:rsid w:val="2D6A2DFD"/>
    <w:rsid w:val="2DE92A48"/>
    <w:rsid w:val="2E913C19"/>
    <w:rsid w:val="2EE7129F"/>
    <w:rsid w:val="2EF80FF5"/>
    <w:rsid w:val="2F5B2A41"/>
    <w:rsid w:val="2F6B7876"/>
    <w:rsid w:val="30521277"/>
    <w:rsid w:val="307179D7"/>
    <w:rsid w:val="30A967BD"/>
    <w:rsid w:val="30C71428"/>
    <w:rsid w:val="31153648"/>
    <w:rsid w:val="311D1738"/>
    <w:rsid w:val="31C804A2"/>
    <w:rsid w:val="32650FE8"/>
    <w:rsid w:val="32937145"/>
    <w:rsid w:val="32AE0297"/>
    <w:rsid w:val="32B428C7"/>
    <w:rsid w:val="32F63DCB"/>
    <w:rsid w:val="33243E66"/>
    <w:rsid w:val="33D53037"/>
    <w:rsid w:val="350E12DF"/>
    <w:rsid w:val="35274E80"/>
    <w:rsid w:val="35446943"/>
    <w:rsid w:val="35A627DC"/>
    <w:rsid w:val="361E2E4B"/>
    <w:rsid w:val="37213B34"/>
    <w:rsid w:val="372733FD"/>
    <w:rsid w:val="37371439"/>
    <w:rsid w:val="38167A9B"/>
    <w:rsid w:val="38A61EBD"/>
    <w:rsid w:val="3A145058"/>
    <w:rsid w:val="3ABA302D"/>
    <w:rsid w:val="3B482BF4"/>
    <w:rsid w:val="3BBF2075"/>
    <w:rsid w:val="3CEE3468"/>
    <w:rsid w:val="3DF04555"/>
    <w:rsid w:val="3F267C21"/>
    <w:rsid w:val="3FBB4C39"/>
    <w:rsid w:val="3FD249C9"/>
    <w:rsid w:val="3FD35BB0"/>
    <w:rsid w:val="41457CC5"/>
    <w:rsid w:val="41D16217"/>
    <w:rsid w:val="41FB2085"/>
    <w:rsid w:val="428316CC"/>
    <w:rsid w:val="433C35D6"/>
    <w:rsid w:val="43925232"/>
    <w:rsid w:val="44081B00"/>
    <w:rsid w:val="44202481"/>
    <w:rsid w:val="44ED3315"/>
    <w:rsid w:val="455525A3"/>
    <w:rsid w:val="46E706D9"/>
    <w:rsid w:val="49C64D02"/>
    <w:rsid w:val="4A207F1E"/>
    <w:rsid w:val="4A51010F"/>
    <w:rsid w:val="4CE26E4A"/>
    <w:rsid w:val="4D110F0F"/>
    <w:rsid w:val="4D5352D2"/>
    <w:rsid w:val="4E515794"/>
    <w:rsid w:val="4E961DC9"/>
    <w:rsid w:val="4EC92350"/>
    <w:rsid w:val="4EE93236"/>
    <w:rsid w:val="4F245112"/>
    <w:rsid w:val="4FAD26D4"/>
    <w:rsid w:val="50966E31"/>
    <w:rsid w:val="51C70EA9"/>
    <w:rsid w:val="51EC08C3"/>
    <w:rsid w:val="52DD0612"/>
    <w:rsid w:val="53B535AD"/>
    <w:rsid w:val="54942087"/>
    <w:rsid w:val="54F842B6"/>
    <w:rsid w:val="54FC61C8"/>
    <w:rsid w:val="55525A1B"/>
    <w:rsid w:val="55652429"/>
    <w:rsid w:val="55BC223D"/>
    <w:rsid w:val="561D1A23"/>
    <w:rsid w:val="56FDB12A"/>
    <w:rsid w:val="586B4A1D"/>
    <w:rsid w:val="58915544"/>
    <w:rsid w:val="58CB188F"/>
    <w:rsid w:val="58FB7FD2"/>
    <w:rsid w:val="59315140"/>
    <w:rsid w:val="5AC7520D"/>
    <w:rsid w:val="5B9757C7"/>
    <w:rsid w:val="5BD87229"/>
    <w:rsid w:val="5CA92921"/>
    <w:rsid w:val="5D2F1ED3"/>
    <w:rsid w:val="5D334417"/>
    <w:rsid w:val="5D9A1D9E"/>
    <w:rsid w:val="5DAA22FE"/>
    <w:rsid w:val="5DB63D9A"/>
    <w:rsid w:val="5E222BB5"/>
    <w:rsid w:val="5EB12FFC"/>
    <w:rsid w:val="5FCF4505"/>
    <w:rsid w:val="60810646"/>
    <w:rsid w:val="60A001E1"/>
    <w:rsid w:val="61533F93"/>
    <w:rsid w:val="617220FA"/>
    <w:rsid w:val="61883CD3"/>
    <w:rsid w:val="61A97E1E"/>
    <w:rsid w:val="62A27370"/>
    <w:rsid w:val="631E50AA"/>
    <w:rsid w:val="63667F05"/>
    <w:rsid w:val="63E13640"/>
    <w:rsid w:val="64F5745B"/>
    <w:rsid w:val="656071F2"/>
    <w:rsid w:val="66837BA2"/>
    <w:rsid w:val="668A5953"/>
    <w:rsid w:val="67163E36"/>
    <w:rsid w:val="67A46ABB"/>
    <w:rsid w:val="67A760D9"/>
    <w:rsid w:val="697650C9"/>
    <w:rsid w:val="69A75CED"/>
    <w:rsid w:val="6A045AF4"/>
    <w:rsid w:val="6B8060D5"/>
    <w:rsid w:val="6BF1756B"/>
    <w:rsid w:val="6CAC6CE9"/>
    <w:rsid w:val="6CE15EB3"/>
    <w:rsid w:val="6D2B4E93"/>
    <w:rsid w:val="6ED46530"/>
    <w:rsid w:val="6F5E1AA3"/>
    <w:rsid w:val="6FC63036"/>
    <w:rsid w:val="7061127E"/>
    <w:rsid w:val="709519DA"/>
    <w:rsid w:val="70AD31F0"/>
    <w:rsid w:val="748E7AD4"/>
    <w:rsid w:val="75E10FF1"/>
    <w:rsid w:val="760A6FA3"/>
    <w:rsid w:val="76434FBA"/>
    <w:rsid w:val="769A4E05"/>
    <w:rsid w:val="77474604"/>
    <w:rsid w:val="779F76B1"/>
    <w:rsid w:val="79BF0E04"/>
    <w:rsid w:val="7B5A04B1"/>
    <w:rsid w:val="7C460351"/>
    <w:rsid w:val="7C5764FD"/>
    <w:rsid w:val="7CFA524B"/>
    <w:rsid w:val="7DB815C4"/>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01"/>
    <w:basedOn w:val="8"/>
    <w:qFormat/>
    <w:uiPriority w:val="0"/>
    <w:rPr>
      <w:rFonts w:hint="eastAsia" w:ascii="宋体" w:hAnsi="宋体" w:eastAsia="宋体" w:cs="宋体"/>
      <w:color w:val="000000"/>
      <w:sz w:val="24"/>
      <w:szCs w:val="24"/>
      <w:u w:val="none"/>
    </w:rPr>
  </w:style>
  <w:style w:type="character" w:customStyle="1" w:styleId="15">
    <w:name w:val="font11"/>
    <w:basedOn w:val="8"/>
    <w:qFormat/>
    <w:uiPriority w:val="0"/>
    <w:rPr>
      <w:rFonts w:hint="default" w:ascii="Calibri" w:hAnsi="Calibri" w:cs="Calibri"/>
      <w:color w:val="000000"/>
      <w:sz w:val="24"/>
      <w:szCs w:val="24"/>
      <w:u w:val="none"/>
    </w:rPr>
  </w:style>
  <w:style w:type="character" w:customStyle="1" w:styleId="16">
    <w:name w:val="font21"/>
    <w:basedOn w:val="8"/>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57</Words>
  <Characters>328</Characters>
  <Lines>2</Lines>
  <Paragraphs>1</Paragraphs>
  <TotalTime>2</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2024-10-11T19:39:34Z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