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民丰县第一幼儿园</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部门单位名称（公章）：民丰县第一幼儿园</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第一幼儿园</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民丰县第一幼儿园单位编制数24人，实有人数26人，其中：在职 26人，退休6人，离休0人；行政编制0人，参照公务员法管理事业人员0人，非参公事业人员0人</w:t>
      </w:r>
      <w:r>
        <w:rPr>
          <w:rFonts w:hint="eastAsia" w:ascii="仿宋_GB2312" w:hAnsi="仿宋_GB2312" w:eastAsia="仿宋_GB2312" w:cs="仿宋_GB2312"/>
          <w:sz w:val="32"/>
          <w:szCs w:val="32"/>
          <w:highlight w:val="none"/>
          <w:lang w:val="en-US"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w:t>
      </w:r>
      <w:r>
        <w:rPr>
          <w:rFonts w:hint="eastAsia" w:ascii="仿宋" w:hAnsi="仿宋" w:eastAsia="仿宋" w:cs="Times New Roman"/>
          <w:bCs/>
          <w:color w:val="auto"/>
          <w:kern w:val="2"/>
          <w:sz w:val="32"/>
          <w:szCs w:val="32"/>
          <w:lang w:val="en-US" w:eastAsia="zh-CN" w:bidi="ar-SA"/>
        </w:rPr>
        <w:t>2022年学前三年免费教育保障资金（保教费）：保障我县2所幼儿园315人在校期间正常学习，按照每人每年1220元的标准进行补助。通过项目实施，维持幼儿园正常运转、在教学活动和后勤服务等方面开支的费用。学前教育补助保教费，可以让孩子，尤其是贫困家庭孩子接受学前教育。</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 w:hAnsi="仿宋" w:eastAsia="仿宋" w:cs="Times New Roman"/>
          <w:bCs/>
          <w:color w:val="auto"/>
          <w:kern w:val="2"/>
          <w:sz w:val="32"/>
          <w:szCs w:val="32"/>
          <w:lang w:val="en-US" w:eastAsia="zh-CN" w:bidi="ar-SA"/>
        </w:rPr>
      </w:pPr>
      <w:r>
        <w:rPr>
          <w:rFonts w:hint="eastAsia" w:ascii="仿宋" w:hAnsi="仿宋" w:eastAsia="仿宋" w:cs="Times New Roman"/>
          <w:bCs/>
          <w:color w:val="auto"/>
          <w:sz w:val="32"/>
          <w:szCs w:val="32"/>
        </w:rPr>
        <w:t>2022年新疆西藏等地区教育特殊补助资金（保教费）</w:t>
      </w:r>
      <w:r>
        <w:rPr>
          <w:rFonts w:hint="eastAsia" w:ascii="仿宋" w:hAnsi="仿宋" w:eastAsia="仿宋" w:cs="Times New Roman"/>
          <w:bCs/>
          <w:color w:val="auto"/>
          <w:kern w:val="2"/>
          <w:sz w:val="32"/>
          <w:szCs w:val="32"/>
          <w:lang w:val="en-US" w:eastAsia="zh-CN" w:bidi="ar-SA"/>
        </w:rPr>
        <w:t>：保障我县2所幼儿园315人在校期间正常学习，按照每人每年1220元的标准进行补助。 目标2：通过项目实施，维持幼儿园正常运转、在教学活动和后勤服务等方面开支的费用。学前教育补助保教费，可以让孩子，尤其是贫困家庭孩子接受学前教育。</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hint="eastAsia" w:ascii="仿宋_GB2312" w:hAnsi="仿宋" w:eastAsia="仿宋_GB2312" w:cs="Times New Roman"/>
          <w:bCs/>
          <w:color w:val="auto"/>
          <w:kern w:val="2"/>
          <w:sz w:val="32"/>
          <w:szCs w:val="32"/>
          <w:lang w:val="en-US" w:eastAsia="zh-CN" w:bidi="ar-SA"/>
        </w:rPr>
      </w:pPr>
      <w:r>
        <w:rPr>
          <w:rFonts w:hint="eastAsia" w:ascii="仿宋_GB2312" w:hAnsi="仿宋" w:eastAsia="仿宋_GB2312" w:cs="Times New Roman"/>
          <w:bCs/>
          <w:color w:val="auto"/>
          <w:kern w:val="2"/>
          <w:sz w:val="32"/>
          <w:szCs w:val="32"/>
          <w:lang w:val="en-US" w:eastAsia="zh-CN" w:bidi="ar-SA"/>
        </w:rPr>
        <w:t>2022年新疆西藏等地区教育特殊补助资金（伙食费）：保障我县2所幼儿园315名学生220天的伙食补助，按照每人每年1450元标准进行补助。通过项目实施，减轻学前教育困难家庭幼儿生活费负担，促进教育资源公平均衡配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县配套学前教育经费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保障我县2所幼儿园315名学生220天的伙食补助，按照每人每年516元标准进行补助。通过项目实施，减轻学前教育困难家庭幼儿生活费负担，促进教育资源公平均衡配置。</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县配套教师培训经费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为大力实施教育优先发展战略，全面贯彻党的教育方针，提升我校教师教育教学能力，我校将为10名教师开展8次培训。通过定期不定期的教师培训工作，提高教师工作的积极性，促进教学，全面提升教育教学质量，增强教师教书育人的责任感，促进全县各学段教育教学质量的全面提升</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2022年教育非直达资金伙食费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为大力实施教育优先发展战略，全面贯彻党的教育方针，提升我校教师教育教学能力，我校将为10名教师开展8次培训。 目标2：通过定期不定期的教师培训工作，提高教师工作的积极性，促进教学，全面提升教育教学质量，增强教师教书育人的责任感，促进全县各学段教育教学质量的全面提升</w:t>
      </w:r>
      <w:r>
        <w:rPr>
          <w:rFonts w:hint="eastAsia" w:ascii="仿宋" w:hAnsi="仿宋" w:eastAsia="仿宋" w:cs="Times New Roman"/>
          <w:bCs/>
          <w:color w:val="auto"/>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10" w:leftChars="0" w:firstLine="640" w:firstLineChars="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2022年学前三年免费教育保障资金（保教费）</w:t>
      </w:r>
      <w:r>
        <w:rPr>
          <w:rFonts w:hint="eastAsia" w:ascii="仿宋_GB2312" w:hAnsi="仿宋" w:eastAsia="仿宋_GB2312" w:cs="Times New Roman"/>
          <w:bCs/>
          <w:color w:val="auto"/>
          <w:sz w:val="32"/>
          <w:szCs w:val="32"/>
          <w:lang w:eastAsia="zh-CN"/>
        </w:rPr>
        <w:t>：</w:t>
      </w:r>
      <w:r>
        <w:rPr>
          <w:rFonts w:hint="eastAsia" w:ascii="仿宋" w:hAnsi="仿宋" w:eastAsia="仿宋" w:cs="Times New Roman"/>
          <w:bCs/>
          <w:color w:val="auto"/>
          <w:sz w:val="32"/>
          <w:szCs w:val="32"/>
        </w:rPr>
        <w:t>保障我县2</w:t>
      </w:r>
      <w:r>
        <w:rPr>
          <w:rFonts w:hint="eastAsia" w:ascii="仿宋" w:hAnsi="仿宋" w:eastAsia="仿宋" w:cs="Times New Roman"/>
          <w:bCs/>
          <w:color w:val="auto"/>
          <w:sz w:val="32"/>
          <w:szCs w:val="32"/>
          <w:lang w:eastAsia="zh-CN"/>
        </w:rPr>
        <w:t>所</w:t>
      </w:r>
      <w:r>
        <w:rPr>
          <w:rFonts w:hint="eastAsia" w:ascii="仿宋" w:hAnsi="仿宋" w:eastAsia="仿宋" w:cs="Times New Roman"/>
          <w:bCs/>
          <w:color w:val="auto"/>
          <w:sz w:val="32"/>
          <w:szCs w:val="32"/>
        </w:rPr>
        <w:t>幼儿园315人在校期间正常学习，按照每人每年1220元的标准进行补助。通过项目实施，维持幼儿园正常运转、在教学活动和后勤服务等方面开支的费用。学前教育补助保教费</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可以让孩子</w:t>
      </w:r>
      <w:r>
        <w:rPr>
          <w:rFonts w:hint="eastAsia" w:ascii="仿宋" w:hAnsi="仿宋" w:eastAsia="仿宋" w:cs="Times New Roman"/>
          <w:bCs/>
          <w:color w:val="auto"/>
          <w:sz w:val="32"/>
          <w:szCs w:val="32"/>
          <w:lang w:eastAsia="zh-CN"/>
        </w:rPr>
        <w:t>，</w:t>
      </w:r>
      <w:r>
        <w:rPr>
          <w:rFonts w:hint="eastAsia" w:ascii="仿宋" w:hAnsi="仿宋" w:eastAsia="仿宋" w:cs="Times New Roman"/>
          <w:bCs/>
          <w:color w:val="auto"/>
          <w:sz w:val="32"/>
          <w:szCs w:val="32"/>
        </w:rPr>
        <w:t>尤其是贫困家庭孩子接受学前教育。</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550.47万元，预算数（调整后）510.6万元，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492.57万元，执行率96.47%。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15.26万元，预算数（调整后）15.26万元，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15.15万元，执行率96.55%。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第一幼儿园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492.57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492.55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492.57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第一幼儿园</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18.03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18.03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15.26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15.15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96.55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第一幼儿园</w:t>
      </w:r>
      <w:r>
        <w:rPr>
          <w:rFonts w:hint="eastAsia" w:hAnsi="方正楷体简体"/>
          <w:color w:val="auto"/>
          <w:highlight w:val="none"/>
        </w:rPr>
        <w:t>项目支出共涉及</w:t>
      </w:r>
      <w:r>
        <w:rPr>
          <w:rFonts w:hint="eastAsia" w:hAnsi="方正楷体简体"/>
          <w:color w:val="auto"/>
          <w:highlight w:val="none"/>
          <w:lang w:val="en-US" w:eastAsia="zh-CN"/>
        </w:rPr>
        <w:t>7</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县配套学前教育经费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15.79</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2.24</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年新疆西藏等地区教育特殊补助资金（保教费）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3.72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年新疆西藏等地区教育特殊补助资金（伙食费）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5.26</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0.95</w:t>
            </w:r>
          </w:p>
        </w:tc>
        <w:tc>
          <w:tcPr>
            <w:tcW w:w="2708"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2.24</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年学前三年免费教育保障资金（保教费）</w:t>
            </w:r>
          </w:p>
        </w:tc>
        <w:tc>
          <w:tcPr>
            <w:tcW w:w="2600"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3.09</w:t>
            </w:r>
          </w:p>
        </w:tc>
        <w:tc>
          <w:tcPr>
            <w:tcW w:w="2708" w:type="dxa"/>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第一幼儿园</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492.57</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492.55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492.57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15.26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15.15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96.55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5</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年新疆西藏等地区教育特殊补助资金（保教费）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3.72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3.72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年新疆西藏等地区教育特殊补助资金（伙食费）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5.26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5.26</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0.95</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年教育非直达资金伙食费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2.24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2.13</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95.1%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年学前三年免费教育保障资金（保教费）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3.09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3.09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w:t>
            </w:r>
            <w:r>
              <w:rPr>
                <w:rFonts w:hint="eastAsia" w:ascii="Calibri" w:hAnsi="Calibri" w:cs="Calibri"/>
                <w:i w:val="0"/>
                <w:color w:val="000000"/>
                <w:kern w:val="0"/>
                <w:sz w:val="24"/>
                <w:szCs w:val="24"/>
                <w:u w:val="none"/>
                <w:lang w:val="en-US" w:eastAsia="zh-CN" w:bidi="ar"/>
              </w:rPr>
              <w:t>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15.26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96.55%</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享受资助补助政策学生数，预期指标是大于等于191人，年中绩效运行监控完成值是191人，本次评价实际完成值是191人，达到预期目标。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2023年度部门整体支出绩效自评综合得分88.39分，评价结果为“良”。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19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690064"/>
    <w:rsid w:val="0072543F"/>
    <w:rsid w:val="007A5D83"/>
    <w:rsid w:val="007A798C"/>
    <w:rsid w:val="007B51CE"/>
    <w:rsid w:val="007D7702"/>
    <w:rsid w:val="007E47F4"/>
    <w:rsid w:val="007F0F7C"/>
    <w:rsid w:val="00892E0B"/>
    <w:rsid w:val="008F0DCE"/>
    <w:rsid w:val="00916058"/>
    <w:rsid w:val="00AB72C1"/>
    <w:rsid w:val="00C10BB4"/>
    <w:rsid w:val="00C33A9D"/>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0A1B9A"/>
    <w:rsid w:val="051C3270"/>
    <w:rsid w:val="052C3A5E"/>
    <w:rsid w:val="053C376F"/>
    <w:rsid w:val="056B2C09"/>
    <w:rsid w:val="05731446"/>
    <w:rsid w:val="05C54EBE"/>
    <w:rsid w:val="05CB6613"/>
    <w:rsid w:val="05FF16D0"/>
    <w:rsid w:val="065340BF"/>
    <w:rsid w:val="06696209"/>
    <w:rsid w:val="071976DD"/>
    <w:rsid w:val="07505305"/>
    <w:rsid w:val="079B1AB6"/>
    <w:rsid w:val="08CC471F"/>
    <w:rsid w:val="098242D9"/>
    <w:rsid w:val="09BB33DC"/>
    <w:rsid w:val="0A417E47"/>
    <w:rsid w:val="0A511C7A"/>
    <w:rsid w:val="0A662AB3"/>
    <w:rsid w:val="0A86769F"/>
    <w:rsid w:val="0AFE5A2E"/>
    <w:rsid w:val="0B4D2518"/>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BA0186"/>
    <w:rsid w:val="11BC0931"/>
    <w:rsid w:val="11F017F5"/>
    <w:rsid w:val="120D1EEA"/>
    <w:rsid w:val="123F73AE"/>
    <w:rsid w:val="127423D4"/>
    <w:rsid w:val="12D07449"/>
    <w:rsid w:val="12E977B3"/>
    <w:rsid w:val="13072B53"/>
    <w:rsid w:val="13850B5F"/>
    <w:rsid w:val="141E6282"/>
    <w:rsid w:val="1438599A"/>
    <w:rsid w:val="14775B53"/>
    <w:rsid w:val="14F27B7B"/>
    <w:rsid w:val="163A6974"/>
    <w:rsid w:val="172267ED"/>
    <w:rsid w:val="178D609D"/>
    <w:rsid w:val="18344297"/>
    <w:rsid w:val="18583B52"/>
    <w:rsid w:val="188924B6"/>
    <w:rsid w:val="189E58C4"/>
    <w:rsid w:val="190B5D28"/>
    <w:rsid w:val="197406AD"/>
    <w:rsid w:val="1999359E"/>
    <w:rsid w:val="19E24A4E"/>
    <w:rsid w:val="19F6744F"/>
    <w:rsid w:val="19FE0A5D"/>
    <w:rsid w:val="1B1332CA"/>
    <w:rsid w:val="1B723101"/>
    <w:rsid w:val="1BFA024C"/>
    <w:rsid w:val="1C94135C"/>
    <w:rsid w:val="1CBE5A05"/>
    <w:rsid w:val="1CDE4763"/>
    <w:rsid w:val="1CFB4A3F"/>
    <w:rsid w:val="1D073223"/>
    <w:rsid w:val="1D312343"/>
    <w:rsid w:val="1D5925E2"/>
    <w:rsid w:val="1D95187B"/>
    <w:rsid w:val="1DAF651A"/>
    <w:rsid w:val="1DD83B52"/>
    <w:rsid w:val="1DDE0F10"/>
    <w:rsid w:val="1EA267C3"/>
    <w:rsid w:val="1F1A5F41"/>
    <w:rsid w:val="1F2E40D0"/>
    <w:rsid w:val="1F90448E"/>
    <w:rsid w:val="1F924506"/>
    <w:rsid w:val="1FBB36D6"/>
    <w:rsid w:val="200F4073"/>
    <w:rsid w:val="20E01B07"/>
    <w:rsid w:val="20E1537F"/>
    <w:rsid w:val="210248A0"/>
    <w:rsid w:val="211C6A1B"/>
    <w:rsid w:val="211F7E62"/>
    <w:rsid w:val="215A51EF"/>
    <w:rsid w:val="21E22F6F"/>
    <w:rsid w:val="229016F2"/>
    <w:rsid w:val="234268C5"/>
    <w:rsid w:val="236F5373"/>
    <w:rsid w:val="23741243"/>
    <w:rsid w:val="23820713"/>
    <w:rsid w:val="247B4D27"/>
    <w:rsid w:val="248313AD"/>
    <w:rsid w:val="24B86128"/>
    <w:rsid w:val="25930A3E"/>
    <w:rsid w:val="26122C15"/>
    <w:rsid w:val="263F0AF4"/>
    <w:rsid w:val="2745613D"/>
    <w:rsid w:val="28F109D1"/>
    <w:rsid w:val="290C455A"/>
    <w:rsid w:val="291F3644"/>
    <w:rsid w:val="292D5392"/>
    <w:rsid w:val="29C30BFF"/>
    <w:rsid w:val="2A5E264B"/>
    <w:rsid w:val="2AAB55E1"/>
    <w:rsid w:val="2AF16A5D"/>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4D3F10"/>
    <w:rsid w:val="2E501733"/>
    <w:rsid w:val="2E913C19"/>
    <w:rsid w:val="2EE7129F"/>
    <w:rsid w:val="2EF80FF5"/>
    <w:rsid w:val="2F8217FC"/>
    <w:rsid w:val="30252FB1"/>
    <w:rsid w:val="30577C28"/>
    <w:rsid w:val="307179D7"/>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60445A6"/>
    <w:rsid w:val="36E918C3"/>
    <w:rsid w:val="37213B34"/>
    <w:rsid w:val="37847141"/>
    <w:rsid w:val="379C4287"/>
    <w:rsid w:val="37E01ED0"/>
    <w:rsid w:val="38A61EBD"/>
    <w:rsid w:val="38BD6D70"/>
    <w:rsid w:val="38ED3FC4"/>
    <w:rsid w:val="3A176C78"/>
    <w:rsid w:val="3A3D39D6"/>
    <w:rsid w:val="3A474574"/>
    <w:rsid w:val="3A560600"/>
    <w:rsid w:val="3A6433F2"/>
    <w:rsid w:val="3A960FD9"/>
    <w:rsid w:val="3ABA302D"/>
    <w:rsid w:val="3ACD44AA"/>
    <w:rsid w:val="3AE1577B"/>
    <w:rsid w:val="3B275995"/>
    <w:rsid w:val="3B31606E"/>
    <w:rsid w:val="3BBF2075"/>
    <w:rsid w:val="3C1B2B4E"/>
    <w:rsid w:val="3D066B28"/>
    <w:rsid w:val="3E502FE6"/>
    <w:rsid w:val="3E56325C"/>
    <w:rsid w:val="3EA805D2"/>
    <w:rsid w:val="3F003561"/>
    <w:rsid w:val="3F4B3624"/>
    <w:rsid w:val="3F9A26C0"/>
    <w:rsid w:val="3FD249C9"/>
    <w:rsid w:val="3FD35BB0"/>
    <w:rsid w:val="4004687B"/>
    <w:rsid w:val="40561505"/>
    <w:rsid w:val="40C329C5"/>
    <w:rsid w:val="40F5701C"/>
    <w:rsid w:val="41B056B1"/>
    <w:rsid w:val="421B0BD5"/>
    <w:rsid w:val="421C6A8E"/>
    <w:rsid w:val="42715D92"/>
    <w:rsid w:val="42D40A95"/>
    <w:rsid w:val="42D76E89"/>
    <w:rsid w:val="42ED7A1D"/>
    <w:rsid w:val="433C35D6"/>
    <w:rsid w:val="44081B00"/>
    <w:rsid w:val="441D492B"/>
    <w:rsid w:val="44202481"/>
    <w:rsid w:val="442B745C"/>
    <w:rsid w:val="455525A3"/>
    <w:rsid w:val="455F5770"/>
    <w:rsid w:val="46CC7CC3"/>
    <w:rsid w:val="479C0BE3"/>
    <w:rsid w:val="47BE6FFB"/>
    <w:rsid w:val="485537A5"/>
    <w:rsid w:val="4860604A"/>
    <w:rsid w:val="490A03E5"/>
    <w:rsid w:val="492B161B"/>
    <w:rsid w:val="4B46042C"/>
    <w:rsid w:val="4BAC0DA8"/>
    <w:rsid w:val="4CAD59B7"/>
    <w:rsid w:val="4CE26E4A"/>
    <w:rsid w:val="4CEE4B39"/>
    <w:rsid w:val="4D235B00"/>
    <w:rsid w:val="4D5352D2"/>
    <w:rsid w:val="4D927FC4"/>
    <w:rsid w:val="4DE56F14"/>
    <w:rsid w:val="4E22077A"/>
    <w:rsid w:val="4F0B2FE7"/>
    <w:rsid w:val="4F245112"/>
    <w:rsid w:val="50761DD0"/>
    <w:rsid w:val="50966E31"/>
    <w:rsid w:val="50AC5F11"/>
    <w:rsid w:val="50CD5032"/>
    <w:rsid w:val="50E644F7"/>
    <w:rsid w:val="50FC6FB1"/>
    <w:rsid w:val="510C31AE"/>
    <w:rsid w:val="510C3E14"/>
    <w:rsid w:val="51936956"/>
    <w:rsid w:val="51C70EA9"/>
    <w:rsid w:val="51EC08C3"/>
    <w:rsid w:val="529463CC"/>
    <w:rsid w:val="52C11839"/>
    <w:rsid w:val="52DD0612"/>
    <w:rsid w:val="535401CD"/>
    <w:rsid w:val="53616619"/>
    <w:rsid w:val="53990329"/>
    <w:rsid w:val="53B535AD"/>
    <w:rsid w:val="53EF3CB0"/>
    <w:rsid w:val="54191C62"/>
    <w:rsid w:val="54942087"/>
    <w:rsid w:val="54F842B6"/>
    <w:rsid w:val="55525A1B"/>
    <w:rsid w:val="55DF33CE"/>
    <w:rsid w:val="56094364"/>
    <w:rsid w:val="57C514DD"/>
    <w:rsid w:val="57F754E9"/>
    <w:rsid w:val="58024AEE"/>
    <w:rsid w:val="58125EAF"/>
    <w:rsid w:val="587962AC"/>
    <w:rsid w:val="58CB188F"/>
    <w:rsid w:val="58CF52AA"/>
    <w:rsid w:val="58F84CC2"/>
    <w:rsid w:val="58FB7FD2"/>
    <w:rsid w:val="59315140"/>
    <w:rsid w:val="599E4C21"/>
    <w:rsid w:val="59E8491A"/>
    <w:rsid w:val="5A0E2CE8"/>
    <w:rsid w:val="5A5005EF"/>
    <w:rsid w:val="5AE70C2F"/>
    <w:rsid w:val="5B317016"/>
    <w:rsid w:val="5B612024"/>
    <w:rsid w:val="5B844DDF"/>
    <w:rsid w:val="5B9757C7"/>
    <w:rsid w:val="5BD87229"/>
    <w:rsid w:val="5C464E4E"/>
    <w:rsid w:val="5C47767B"/>
    <w:rsid w:val="5CC72C7C"/>
    <w:rsid w:val="5D7F5CA3"/>
    <w:rsid w:val="5DAB0D44"/>
    <w:rsid w:val="5DC22EEB"/>
    <w:rsid w:val="5DD07D98"/>
    <w:rsid w:val="5DFC5AF9"/>
    <w:rsid w:val="5E3C300C"/>
    <w:rsid w:val="5E807869"/>
    <w:rsid w:val="5EB12FFC"/>
    <w:rsid w:val="5EC119C1"/>
    <w:rsid w:val="5ECD3880"/>
    <w:rsid w:val="5EF13F01"/>
    <w:rsid w:val="5F4E1321"/>
    <w:rsid w:val="5F5B5B98"/>
    <w:rsid w:val="5FCF4505"/>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001888"/>
    <w:rsid w:val="67163E36"/>
    <w:rsid w:val="67294323"/>
    <w:rsid w:val="673A1D8C"/>
    <w:rsid w:val="677133AB"/>
    <w:rsid w:val="67A46ABB"/>
    <w:rsid w:val="67A760D9"/>
    <w:rsid w:val="680B4668"/>
    <w:rsid w:val="68141A48"/>
    <w:rsid w:val="68301DD3"/>
    <w:rsid w:val="687E0E60"/>
    <w:rsid w:val="689678DC"/>
    <w:rsid w:val="68E46C47"/>
    <w:rsid w:val="68E935B2"/>
    <w:rsid w:val="68F071D2"/>
    <w:rsid w:val="69226B8E"/>
    <w:rsid w:val="6926448A"/>
    <w:rsid w:val="697650C9"/>
    <w:rsid w:val="697E7CC7"/>
    <w:rsid w:val="6990449C"/>
    <w:rsid w:val="69E975B6"/>
    <w:rsid w:val="6A3D62B1"/>
    <w:rsid w:val="6B911985"/>
    <w:rsid w:val="6BF1756B"/>
    <w:rsid w:val="6C4770EF"/>
    <w:rsid w:val="6CC17A4F"/>
    <w:rsid w:val="6D920313"/>
    <w:rsid w:val="6DAF6739"/>
    <w:rsid w:val="6DCD2047"/>
    <w:rsid w:val="6DE0371D"/>
    <w:rsid w:val="6E620CF2"/>
    <w:rsid w:val="6EC45659"/>
    <w:rsid w:val="6ECE0318"/>
    <w:rsid w:val="6F461069"/>
    <w:rsid w:val="6F56616E"/>
    <w:rsid w:val="6F5E1AA3"/>
    <w:rsid w:val="6F8D5764"/>
    <w:rsid w:val="6FC0465E"/>
    <w:rsid w:val="6FC63036"/>
    <w:rsid w:val="6FEC5765"/>
    <w:rsid w:val="702A415B"/>
    <w:rsid w:val="706D6A56"/>
    <w:rsid w:val="70883BB7"/>
    <w:rsid w:val="70AD31F0"/>
    <w:rsid w:val="70E9255F"/>
    <w:rsid w:val="719649E7"/>
    <w:rsid w:val="71A5361F"/>
    <w:rsid w:val="71C40BF1"/>
    <w:rsid w:val="71E830CF"/>
    <w:rsid w:val="72310225"/>
    <w:rsid w:val="72C87F7F"/>
    <w:rsid w:val="73D24443"/>
    <w:rsid w:val="73DD0FFF"/>
    <w:rsid w:val="741F01E3"/>
    <w:rsid w:val="75E10FF1"/>
    <w:rsid w:val="763F556D"/>
    <w:rsid w:val="76434FBA"/>
    <w:rsid w:val="76570E0B"/>
    <w:rsid w:val="767B5FB1"/>
    <w:rsid w:val="769A4E05"/>
    <w:rsid w:val="76D724E7"/>
    <w:rsid w:val="76D8191F"/>
    <w:rsid w:val="7772178F"/>
    <w:rsid w:val="78256FA1"/>
    <w:rsid w:val="78333936"/>
    <w:rsid w:val="78A7271A"/>
    <w:rsid w:val="78D32311"/>
    <w:rsid w:val="7912435D"/>
    <w:rsid w:val="7A362281"/>
    <w:rsid w:val="7B2A25EA"/>
    <w:rsid w:val="7B5A04B1"/>
    <w:rsid w:val="7BF40CDF"/>
    <w:rsid w:val="7C5764FD"/>
    <w:rsid w:val="7C723EE6"/>
    <w:rsid w:val="7C734CF6"/>
    <w:rsid w:val="7E4109C5"/>
    <w:rsid w:val="7EA70AA9"/>
    <w:rsid w:val="7F200B83"/>
    <w:rsid w:val="7F5D585A"/>
    <w:rsid w:val="7F9B3000"/>
    <w:rsid w:val="7FCA0E68"/>
    <w:rsid w:val="7FD23705"/>
    <w:rsid w:val="FCFD73C2"/>
    <w:rsid w:val="FFF2B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