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民丰县残疾人联合会</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部门单位名称（公章）：民丰县残疾人联合会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中共</w:t>
      </w:r>
      <w:r>
        <w:rPr>
          <w:rFonts w:hint="eastAsia" w:ascii="仿宋_GB2312" w:hAnsi="宋体" w:eastAsia="仿宋_GB2312"/>
          <w:b w:val="0"/>
          <w:bCs/>
          <w:sz w:val="32"/>
          <w:szCs w:val="32"/>
          <w:lang w:eastAsia="zh-CN"/>
        </w:rPr>
        <w:t>民丰县残疾人联合会</w:t>
      </w:r>
      <w:r>
        <w:rPr>
          <w:rFonts w:hint="eastAsia" w:ascii="仿宋_GB2312" w:hAnsi="宋体" w:eastAsia="仿宋_GB2312"/>
          <w:b w:val="0"/>
          <w:bCs/>
          <w:sz w:val="32"/>
          <w:szCs w:val="32"/>
        </w:rPr>
        <w:t>主要职责：</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贯彻执行国家、自治区、地区维护残疾人合法权益，促进残疾人就业、就业、残疾人康复、扶贫、社会保障、统计、组织建设、服务设施、信息化</w:t>
      </w:r>
      <w:r>
        <w:rPr>
          <w:rFonts w:hint="eastAsia" w:ascii="仿宋_GB2312" w:hAnsi="宋体" w:eastAsia="仿宋_GB2312"/>
          <w:b w:val="0"/>
          <w:bCs/>
          <w:sz w:val="32"/>
          <w:szCs w:val="32"/>
          <w:lang w:eastAsia="zh-CN"/>
        </w:rPr>
        <w:t>等</w:t>
      </w:r>
      <w:r>
        <w:rPr>
          <w:rFonts w:hint="eastAsia" w:ascii="仿宋_GB2312" w:hAnsi="宋体" w:eastAsia="仿宋_GB2312"/>
          <w:b w:val="0"/>
          <w:bCs/>
          <w:sz w:val="32"/>
          <w:szCs w:val="32"/>
        </w:rPr>
        <w:t>工作方针政策和相关法律法规。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顺利开展残疾人事业，拟定县残疾人事业规划，并监督实施县残疾人事业的政策和规章。</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负责提出县残疾人事业领域及国家、自治区、地区和县财政执行各类残疾人事业专项资金项目安排意见。</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完成</w:t>
      </w:r>
      <w:r>
        <w:rPr>
          <w:rFonts w:hint="eastAsia" w:ascii="仿宋_GB2312" w:hAnsi="宋体" w:eastAsia="仿宋_GB2312"/>
          <w:b w:val="0"/>
          <w:bCs/>
          <w:sz w:val="32"/>
          <w:szCs w:val="32"/>
          <w:lang w:eastAsia="zh-CN"/>
        </w:rPr>
        <w:t>县委、县政府</w:t>
      </w:r>
      <w:r>
        <w:rPr>
          <w:rFonts w:hint="eastAsia" w:ascii="仿宋_GB2312" w:hAnsi="宋体" w:eastAsia="仿宋_GB2312"/>
          <w:b w:val="0"/>
          <w:bCs/>
          <w:sz w:val="32"/>
          <w:szCs w:val="32"/>
        </w:rPr>
        <w:t>交办的其他工作。</w:t>
      </w:r>
    </w:p>
    <w:p>
      <w:pPr>
        <w:pStyle w:val="12"/>
        <w:keepNext w:val="0"/>
        <w:keepLines w:val="0"/>
        <w:pageBreakBefore w:val="0"/>
        <w:numPr>
          <w:ilvl w:val="0"/>
          <w:numId w:val="3"/>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民丰县残疾人联合会无下属预算单位，下设 8个科室，分别是：智障儿童启智中心、残疾人托养中心、办公室、财务室、康复办、成人康复室、脑瘫儿童康复室、教就办、综合服务大厅。民丰县残疾人联合会，</w:t>
      </w:r>
      <w:r>
        <w:rPr>
          <w:rFonts w:hint="eastAsia" w:ascii="仿宋_GB2312" w:hAnsi="宋体" w:eastAsia="仿宋_GB2312"/>
          <w:b w:val="0"/>
          <w:bCs/>
          <w:sz w:val="32"/>
          <w:szCs w:val="32"/>
          <w:lang w:val="en-US" w:eastAsia="zh-CN"/>
        </w:rPr>
        <w:t>在职人员4人，其中：参照公务员法管理事业人员3人，非参公事业人员1人</w:t>
      </w:r>
      <w:r>
        <w:rPr>
          <w:rFonts w:hint="eastAsia" w:ascii="仿宋_GB2312" w:hAnsi="宋体" w:eastAsia="仿宋_GB2312"/>
          <w:b w:val="0"/>
          <w:bCs/>
          <w:sz w:val="32"/>
          <w:szCs w:val="32"/>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残疾人服务保障工作：开展残疾人康复、教育、劳动就业、扶贫、文化、体育、用品用具供应、福利、社会服务、无障碍设施和残疾预防等工作。协助政府研究、制定和实施残疾人事业发展规划，对有关业务领域进行指导管理。承担县人民政府残疾人工作委员会的日常工作。开展对残疾人事业的县内外交流与合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加强残联组织队伍建设，履行好“代表、服务、管理”职能，增强服务意识，强化职业素质，做残疾人的贴心人，全心全意为残疾人服务。</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开展残疾人服务基本保障：做好后勤保障运行管理，用于日常办公经费、差旅费、培训费、公务用车维护费等。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hint="eastAsia"/>
        </w:rPr>
      </w:pPr>
      <w:r>
        <w:rPr>
          <w:rFonts w:hint="eastAsia" w:ascii="仿宋_GB2312" w:hAnsi="宋体" w:eastAsia="仿宋_GB2312"/>
          <w:b w:val="0"/>
          <w:bCs/>
          <w:sz w:val="32"/>
          <w:szCs w:val="32"/>
        </w:rPr>
        <w:t>（3）加强干部队伍建设：为</w:t>
      </w:r>
      <w:r>
        <w:rPr>
          <w:rFonts w:hint="eastAsia" w:ascii="仿宋_GB2312" w:hAnsi="宋体" w:eastAsia="仿宋_GB2312"/>
          <w:b w:val="0"/>
          <w:bCs/>
          <w:sz w:val="32"/>
          <w:szCs w:val="32"/>
          <w:lang w:eastAsia="zh-CN"/>
        </w:rPr>
        <w:t>干部</w:t>
      </w:r>
      <w:r>
        <w:rPr>
          <w:rFonts w:hint="eastAsia" w:ascii="仿宋_GB2312" w:hAnsi="宋体" w:eastAsia="仿宋_GB2312"/>
          <w:b w:val="0"/>
          <w:bCs/>
          <w:sz w:val="32"/>
          <w:szCs w:val="32"/>
        </w:rPr>
        <w:t>营造良好的工作生活氛围，解决干部后顾之忧，增强队伍凝聚力。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firstLineChars="200"/>
        <w:jc w:val="left"/>
        <w:textAlignment w:val="auto"/>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14.21万元，预算数（调整后）15.55万元，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15.15万元，执行率97.43%。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0万元，预算数（调整后）6.07万元，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 xml:space="preserve"> 6.07万元，执行率100%。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67.12万元，预算数（调整后）85.71万元，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83.8万元，执行率97.77%。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民丰县残疾人联合会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80.17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78.63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1.54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80.17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民丰县残疾人联合会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5.54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3.63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65.52</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5.54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3.63</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21.62万元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21.22万元</w:t>
      </w:r>
      <w:r>
        <w:rPr>
          <w:rFonts w:hint="eastAsia" w:ascii="仿宋_GB2312" w:hAnsi="方正楷体简体" w:eastAsia="仿宋_GB2312" w:cs="宋体"/>
          <w:color w:val="auto"/>
          <w:sz w:val="32"/>
          <w:szCs w:val="32"/>
          <w:highlight w:val="none"/>
        </w:rPr>
        <w:t>，执行率</w:t>
      </w:r>
      <w:r>
        <w:rPr>
          <w:rFonts w:hint="eastAsia" w:ascii="仿宋_GB2312" w:hAnsi="方正楷体简体" w:eastAsia="仿宋_GB2312" w:cs="宋体"/>
          <w:color w:val="auto"/>
          <w:sz w:val="32"/>
          <w:szCs w:val="32"/>
          <w:highlight w:val="none"/>
          <w:lang w:val="en-US" w:eastAsia="zh-CN"/>
        </w:rPr>
        <w:t>98.15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民丰县残疾人联合会</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w:t>
            </w:r>
            <w:r>
              <w:rPr>
                <w:rFonts w:hint="eastAsia" w:ascii="Calibri" w:hAnsi="Calibri" w:cs="Calibri"/>
                <w:i w:val="0"/>
                <w:color w:val="000000"/>
                <w:kern w:val="0"/>
                <w:sz w:val="24"/>
                <w:szCs w:val="24"/>
                <w:u w:val="none"/>
                <w:lang w:val="en-US" w:eastAsia="zh-CN" w:bidi="ar"/>
              </w:rPr>
              <w:t>中央</w:t>
            </w:r>
            <w:r>
              <w:rPr>
                <w:rFonts w:hint="default" w:ascii="Calibri" w:hAnsi="Calibri" w:eastAsia="宋体" w:cs="Calibri"/>
                <w:i w:val="0"/>
                <w:color w:val="000000"/>
                <w:kern w:val="0"/>
                <w:sz w:val="24"/>
                <w:szCs w:val="24"/>
                <w:u w:val="none"/>
                <w:lang w:val="en-US" w:eastAsia="zh-CN" w:bidi="ar"/>
              </w:rPr>
              <w:t>残疾人事业的彩票公益金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和地财社[2022]82号</w:t>
            </w:r>
            <w:r>
              <w:rPr>
                <w:rFonts w:hint="eastAsia" w:ascii="Calibri" w:hAnsi="Calibri" w:cs="Calibri"/>
                <w:i w:val="0"/>
                <w:color w:val="000000"/>
                <w:kern w:val="0"/>
                <w:sz w:val="24"/>
                <w:szCs w:val="24"/>
                <w:u w:val="none"/>
                <w:lang w:val="en-US" w:eastAsia="zh-CN" w:bidi="ar"/>
              </w:rPr>
              <w:t>）</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8.78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2023年中央残疾人事业发展补助资金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6.77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其他残疾人事业资金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和地财社[2022]97号</w:t>
            </w:r>
            <w:r>
              <w:rPr>
                <w:rFonts w:hint="eastAsia" w:ascii="Calibri" w:hAnsi="Calibri" w:cs="Calibri"/>
                <w:i w:val="0"/>
                <w:color w:val="000000"/>
                <w:kern w:val="0"/>
                <w:sz w:val="24"/>
                <w:szCs w:val="24"/>
                <w:u w:val="none"/>
                <w:lang w:val="en-US" w:eastAsia="zh-CN" w:bidi="ar"/>
              </w:rPr>
              <w:t>）</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6.07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个体就业残疾人生活困难补贴</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4.56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残联第八次代表大会经费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2023年党报党刊征订费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民丰县残疾人联合会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80.17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78.63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1.54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80.17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21.26万元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21.22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98.81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w:t>
            </w:r>
            <w:r>
              <w:rPr>
                <w:rFonts w:hint="eastAsia" w:ascii="Calibri" w:hAnsi="Calibri" w:cs="Calibri"/>
                <w:i w:val="0"/>
                <w:color w:val="000000"/>
                <w:kern w:val="0"/>
                <w:sz w:val="24"/>
                <w:szCs w:val="24"/>
                <w:u w:val="none"/>
                <w:lang w:val="en-US" w:eastAsia="zh-CN" w:bidi="ar"/>
              </w:rPr>
              <w:t>中央</w:t>
            </w:r>
            <w:r>
              <w:rPr>
                <w:rFonts w:hint="default" w:ascii="Calibri" w:hAnsi="Calibri" w:eastAsia="宋体" w:cs="Calibri"/>
                <w:i w:val="0"/>
                <w:color w:val="000000"/>
                <w:kern w:val="0"/>
                <w:sz w:val="24"/>
                <w:szCs w:val="24"/>
                <w:u w:val="none"/>
                <w:lang w:val="en-US" w:eastAsia="zh-CN" w:bidi="ar"/>
              </w:rPr>
              <w:t>残疾人事业的彩票公益金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和地财社[2022]82号</w:t>
            </w:r>
            <w:r>
              <w:rPr>
                <w:rFonts w:hint="eastAsia" w:ascii="Calibri" w:hAnsi="Calibri" w:cs="Calibri"/>
                <w:i w:val="0"/>
                <w:color w:val="000000"/>
                <w:kern w:val="0"/>
                <w:sz w:val="24"/>
                <w:szCs w:val="24"/>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8.78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8.38</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95.44%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2023年中央残疾人事业发展补助资金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6.77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6.77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其他残疾人事业资金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和地财社[2022]97号</w:t>
            </w:r>
            <w:r>
              <w:rPr>
                <w:rFonts w:hint="eastAsia" w:ascii="Calibri" w:hAnsi="Calibri" w:cs="Calibri"/>
                <w:i w:val="0"/>
                <w:color w:val="000000"/>
                <w:kern w:val="0"/>
                <w:sz w:val="24"/>
                <w:szCs w:val="24"/>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6.07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21.26</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21.22</w:t>
            </w:r>
          </w:p>
        </w:tc>
        <w:tc>
          <w:tcPr>
            <w:tcW w:w="1520" w:type="dxa"/>
            <w:tcBorders>
              <w:top w:val="nil"/>
              <w:left w:val="nil"/>
              <w:bottom w:val="nil"/>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eastAsia="宋体" w:cs="宋体"/>
                <w:i w:val="0"/>
                <w:color w:val="000000"/>
                <w:kern w:val="0"/>
                <w:sz w:val="22"/>
                <w:szCs w:val="22"/>
                <w:u w:val="none"/>
                <w:lang w:val="en-US" w:eastAsia="zh-CN" w:bidi="ar"/>
              </w:rPr>
              <w:t>98.81%</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2023年</w:t>
      </w:r>
      <w:r>
        <w:rPr>
          <w:rFonts w:hint="eastAsia" w:ascii="仿宋_GB2312" w:hAnsi="方正楷体简体" w:eastAsia="仿宋_GB2312" w:cs="宋体"/>
          <w:color w:val="auto"/>
          <w:sz w:val="32"/>
          <w:szCs w:val="32"/>
          <w:highlight w:val="none"/>
          <w:lang w:val="en-US" w:eastAsia="zh-CN"/>
        </w:rPr>
        <w:t>中央</w:t>
      </w:r>
      <w:r>
        <w:rPr>
          <w:rFonts w:hint="default" w:ascii="仿宋_GB2312" w:hAnsi="方正楷体简体" w:eastAsia="仿宋_GB2312" w:cs="宋体"/>
          <w:color w:val="auto"/>
          <w:sz w:val="32"/>
          <w:szCs w:val="32"/>
          <w:highlight w:val="none"/>
          <w:lang w:val="en-US" w:eastAsia="zh-CN"/>
        </w:rPr>
        <w:t>残疾人事业的彩票公益金</w:t>
      </w:r>
      <w:r>
        <w:rPr>
          <w:rFonts w:hint="eastAsia" w:ascii="仿宋_GB2312" w:hAnsi="方正楷体简体" w:eastAsia="仿宋_GB2312" w:cs="宋体"/>
          <w:color w:val="auto"/>
          <w:sz w:val="32"/>
          <w:szCs w:val="32"/>
          <w:highlight w:val="none"/>
          <w:lang w:val="en-US" w:eastAsia="zh-CN"/>
        </w:rPr>
        <w:t>（</w:t>
      </w:r>
      <w:r>
        <w:rPr>
          <w:rFonts w:hint="default" w:ascii="仿宋_GB2312" w:hAnsi="方正楷体简体" w:eastAsia="仿宋_GB2312" w:cs="宋体"/>
          <w:color w:val="auto"/>
          <w:sz w:val="32"/>
          <w:szCs w:val="32"/>
          <w:highlight w:val="none"/>
          <w:lang w:val="en-US" w:eastAsia="zh-CN"/>
        </w:rPr>
        <w:t>和地财社[2022]82号</w:t>
      </w:r>
      <w:r>
        <w:rPr>
          <w:rFonts w:hint="eastAsia" w:ascii="仿宋_GB2312" w:hAnsi="方正楷体简体" w:eastAsia="仿宋_GB2312" w:cs="宋体"/>
          <w:color w:val="auto"/>
          <w:sz w:val="32"/>
          <w:szCs w:val="32"/>
          <w:highlight w:val="none"/>
          <w:lang w:val="en-US" w:eastAsia="zh-CN"/>
        </w:rPr>
        <w:t>）：由于项目年初预算不精准，导致资金剩余，后期加强年初预算精准度。</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1" w:firstLineChars="200"/>
        <w:textAlignment w:val="auto"/>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val="en-US" w:eastAsia="zh-CN" w:bidi="ar"/>
        </w:rPr>
        <w:t>三、</w:t>
      </w:r>
      <w:r>
        <w:rPr>
          <w:rFonts w:hint="eastAsia" w:ascii="黑体" w:hAnsi="黑体" w:eastAsia="黑体" w:cs="宋体"/>
          <w:b/>
          <w:color w:val="auto"/>
          <w:sz w:val="32"/>
          <w:szCs w:val="32"/>
          <w:highlight w:val="none"/>
          <w:lang w:bidi="ar"/>
        </w:rPr>
        <w:t>部门单位整体支出绩效分析：</w:t>
      </w:r>
    </w:p>
    <w:p>
      <w:pPr>
        <w:keepNext w:val="0"/>
        <w:keepLines w:val="0"/>
        <w:pageBreakBefore w:val="0"/>
        <w:widowControl w:val="0"/>
        <w:kinsoku/>
        <w:wordWrap/>
        <w:overflowPunct/>
        <w:topLinePunct w:val="0"/>
        <w:autoSpaceDE/>
        <w:autoSpaceDN/>
        <w:bidi w:val="0"/>
        <w:adjustRightInd/>
        <w:spacing w:line="560" w:lineRule="exact"/>
        <w:ind w:firstLine="625" w:firstLineChars="200"/>
        <w:textAlignment w:val="auto"/>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（一）指标一：困难残疾人评定补贴人数</w:t>
      </w:r>
    </w:p>
    <w:p>
      <w:pPr>
        <w:ind w:firstLine="640" w:firstLineChars="200"/>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困难残疾人评定补贴人数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大于等于20人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是6人，未达到预期目标。原因：人数按实际需求存在变动，人数减少。措施：加强年初预算精准度。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（二）指标二：残疾儿童康复救助人数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残疾儿童康复救助人数，预期指标是</w:t>
      </w:r>
      <w:r>
        <w:rPr>
          <w:rFonts w:hint="eastAsia" w:ascii="仿宋_GB2312" w:hAnsi="仿宋" w:eastAsia="仿宋_GB2312"/>
          <w:color w:val="auto"/>
          <w:sz w:val="32"/>
          <w:szCs w:val="32"/>
          <w:highlight w:val="none"/>
          <w:lang w:val="en-US" w:eastAsia="zh-CN"/>
        </w:rPr>
        <w:t>大于等于3人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3人</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（三）指标三：基本康复服务人数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基本康复服务人数，预期指标是</w:t>
      </w:r>
      <w:r>
        <w:rPr>
          <w:rFonts w:hint="eastAsia" w:ascii="仿宋_GB2312" w:hAnsi="仿宋" w:eastAsia="仿宋_GB2312"/>
          <w:color w:val="auto"/>
          <w:sz w:val="32"/>
          <w:szCs w:val="32"/>
          <w:highlight w:val="none"/>
          <w:lang w:val="en-US" w:eastAsia="zh-CN"/>
        </w:rPr>
        <w:t>大于等于100人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165人，</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165人</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（四）指标四：残疾人肢体康复服务人数</w:t>
      </w:r>
    </w:p>
    <w:p>
      <w:pPr>
        <w:ind w:firstLine="640" w:firstLineChars="200"/>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rPr>
        <w:t>残疾人肢体康复服务人数，预期指标是</w:t>
      </w:r>
      <w:r>
        <w:rPr>
          <w:rFonts w:hint="eastAsia" w:ascii="仿宋_GB2312" w:hAnsi="仿宋" w:eastAsia="仿宋_GB2312"/>
          <w:color w:val="auto"/>
          <w:sz w:val="32"/>
          <w:szCs w:val="32"/>
          <w:highlight w:val="none"/>
          <w:lang w:val="en-US" w:eastAsia="zh-CN"/>
        </w:rPr>
        <w:t>大于等于20人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是0人，未达到预期目标。原因：人数按实际需求存在变动，人数减少。措施：加强年初预算精准度</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（五）指标五：购买辅助器具数量</w:t>
      </w:r>
    </w:p>
    <w:p>
      <w:pPr>
        <w:ind w:firstLine="640" w:firstLineChars="200"/>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rPr>
        <w:t>购买辅助器具数量，预期指标是</w:t>
      </w:r>
      <w:r>
        <w:rPr>
          <w:rFonts w:hint="eastAsia" w:ascii="仿宋_GB2312" w:hAnsi="仿宋" w:eastAsia="仿宋_GB2312"/>
          <w:color w:val="auto"/>
          <w:sz w:val="32"/>
          <w:szCs w:val="32"/>
          <w:highlight w:val="none"/>
          <w:lang w:val="en-US" w:eastAsia="zh-CN"/>
        </w:rPr>
        <w:t>大于等于20台</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0台</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是0台，未达到预期目标。原因：人数按实际需求存在变动，人数减少。措施：加强年初预算精准度</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（六）指标六：残疾人康复服务覆盖率</w:t>
      </w:r>
    </w:p>
    <w:p>
      <w:pPr>
        <w:ind w:firstLine="640" w:firstLineChars="200"/>
        <w:rPr>
          <w:rFonts w:hint="eastAsia"/>
          <w:lang w:val="en-US" w:eastAsia="zh-CN"/>
        </w:rPr>
      </w:pPr>
      <w:r>
        <w:rPr>
          <w:rFonts w:hint="eastAsia" w:ascii="仿宋_GB2312" w:hAnsi="仿宋" w:eastAsia="仿宋_GB2312"/>
          <w:color w:val="auto"/>
          <w:sz w:val="32"/>
          <w:szCs w:val="32"/>
          <w:highlight w:val="none"/>
        </w:rPr>
        <w:t>残疾人康复服务覆盖率，预期指标是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w:t>
      </w:r>
      <w:r>
        <w:rPr>
          <w:rFonts w:hint="eastAsia" w:ascii="仿宋_GB2312" w:hAnsi="仿宋" w:eastAsia="仿宋_GB2312"/>
          <w:color w:val="auto"/>
          <w:sz w:val="32"/>
          <w:szCs w:val="32"/>
          <w:highlight w:val="none"/>
          <w:lang w:val="en-US" w:eastAsia="zh-CN"/>
        </w:rPr>
        <w:t>是100%，达到预期目标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2023年度部门整体支出绩效自评综合得分62.3分，评价结果为“中”。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3D49D8"/>
    <w:multiLevelType w:val="singleLevel"/>
    <w:tmpl w:val="C13D49D8"/>
    <w:lvl w:ilvl="0" w:tentative="0">
      <w:start w:val="1"/>
      <w:numFmt w:val="decimal"/>
      <w:suff w:val="nothing"/>
      <w:lvlText w:val="（%1）"/>
      <w:lvlJc w:val="left"/>
    </w:lvl>
  </w:abstractNum>
  <w:abstractNum w:abstractNumId="1">
    <w:nsid w:val="E95FED92"/>
    <w:multiLevelType w:val="singleLevel"/>
    <w:tmpl w:val="E95FED92"/>
    <w:lvl w:ilvl="0" w:tentative="0">
      <w:start w:val="2"/>
      <w:numFmt w:val="decimal"/>
      <w:suff w:val="nothing"/>
      <w:lvlText w:val="%1．"/>
      <w:lvlJc w:val="left"/>
    </w:lvl>
  </w:abstractNum>
  <w:abstractNum w:abstractNumId="2">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abstractNum w:abstractNumId="3">
    <w:nsid w:val="6CCA493E"/>
    <w:multiLevelType w:val="singleLevel"/>
    <w:tmpl w:val="6CCA493E"/>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0F65BB8"/>
    <w:rsid w:val="020B07BA"/>
    <w:rsid w:val="02656D15"/>
    <w:rsid w:val="02D53963"/>
    <w:rsid w:val="02DD6DFB"/>
    <w:rsid w:val="02E32A46"/>
    <w:rsid w:val="033D0BD9"/>
    <w:rsid w:val="03F55E79"/>
    <w:rsid w:val="046F3794"/>
    <w:rsid w:val="04C325F4"/>
    <w:rsid w:val="04D52907"/>
    <w:rsid w:val="04E37572"/>
    <w:rsid w:val="04F31387"/>
    <w:rsid w:val="053C376F"/>
    <w:rsid w:val="056B2C09"/>
    <w:rsid w:val="059E4F1D"/>
    <w:rsid w:val="05CB6613"/>
    <w:rsid w:val="065340BF"/>
    <w:rsid w:val="06696209"/>
    <w:rsid w:val="067858D3"/>
    <w:rsid w:val="07047C2C"/>
    <w:rsid w:val="07816F39"/>
    <w:rsid w:val="083B3FF0"/>
    <w:rsid w:val="0883680C"/>
    <w:rsid w:val="08AF2377"/>
    <w:rsid w:val="08CC471F"/>
    <w:rsid w:val="08DB74F4"/>
    <w:rsid w:val="08DF2A73"/>
    <w:rsid w:val="09A21283"/>
    <w:rsid w:val="0AAD7D55"/>
    <w:rsid w:val="0AC65524"/>
    <w:rsid w:val="0B5B2654"/>
    <w:rsid w:val="0B6F48AA"/>
    <w:rsid w:val="0B9D7657"/>
    <w:rsid w:val="0BC64CF0"/>
    <w:rsid w:val="0C1013EF"/>
    <w:rsid w:val="0C1B5B43"/>
    <w:rsid w:val="0C360B29"/>
    <w:rsid w:val="0CCD187B"/>
    <w:rsid w:val="0CD22D29"/>
    <w:rsid w:val="0D014323"/>
    <w:rsid w:val="0D1922F1"/>
    <w:rsid w:val="0D9F0DF1"/>
    <w:rsid w:val="0E325CFD"/>
    <w:rsid w:val="0E6E4ABB"/>
    <w:rsid w:val="0E737D65"/>
    <w:rsid w:val="0F7479C3"/>
    <w:rsid w:val="0FFA628C"/>
    <w:rsid w:val="10051D48"/>
    <w:rsid w:val="10DF6E84"/>
    <w:rsid w:val="11FE5430"/>
    <w:rsid w:val="127423D4"/>
    <w:rsid w:val="12D07449"/>
    <w:rsid w:val="1394628E"/>
    <w:rsid w:val="13BD0265"/>
    <w:rsid w:val="13C71FBF"/>
    <w:rsid w:val="141236C8"/>
    <w:rsid w:val="1438599A"/>
    <w:rsid w:val="14672081"/>
    <w:rsid w:val="14774BD6"/>
    <w:rsid w:val="147D509D"/>
    <w:rsid w:val="14F27B7B"/>
    <w:rsid w:val="15190DF9"/>
    <w:rsid w:val="15C44D20"/>
    <w:rsid w:val="16F94A67"/>
    <w:rsid w:val="17352610"/>
    <w:rsid w:val="17D90918"/>
    <w:rsid w:val="17FC739C"/>
    <w:rsid w:val="1840192B"/>
    <w:rsid w:val="18414008"/>
    <w:rsid w:val="189E58C4"/>
    <w:rsid w:val="18DA0301"/>
    <w:rsid w:val="19542ED7"/>
    <w:rsid w:val="197406AD"/>
    <w:rsid w:val="19B055B9"/>
    <w:rsid w:val="19D4367F"/>
    <w:rsid w:val="19EA10F7"/>
    <w:rsid w:val="19F6744F"/>
    <w:rsid w:val="19FE0A5D"/>
    <w:rsid w:val="1A25501E"/>
    <w:rsid w:val="1C2C07FE"/>
    <w:rsid w:val="1C67144E"/>
    <w:rsid w:val="1D073223"/>
    <w:rsid w:val="1D6372CC"/>
    <w:rsid w:val="1D95187B"/>
    <w:rsid w:val="1E66234A"/>
    <w:rsid w:val="1E754978"/>
    <w:rsid w:val="1EEE0F9D"/>
    <w:rsid w:val="1FB2436B"/>
    <w:rsid w:val="1FBB36D6"/>
    <w:rsid w:val="200F4073"/>
    <w:rsid w:val="20107EB9"/>
    <w:rsid w:val="211B3E94"/>
    <w:rsid w:val="215E00BB"/>
    <w:rsid w:val="21696B01"/>
    <w:rsid w:val="218E6A40"/>
    <w:rsid w:val="224462AF"/>
    <w:rsid w:val="229016F2"/>
    <w:rsid w:val="234B1673"/>
    <w:rsid w:val="236F5373"/>
    <w:rsid w:val="237B7408"/>
    <w:rsid w:val="23820713"/>
    <w:rsid w:val="247C5701"/>
    <w:rsid w:val="24B86128"/>
    <w:rsid w:val="252E7E35"/>
    <w:rsid w:val="254C0941"/>
    <w:rsid w:val="255B7915"/>
    <w:rsid w:val="25F435EE"/>
    <w:rsid w:val="26BB34EA"/>
    <w:rsid w:val="27012A9F"/>
    <w:rsid w:val="27403F24"/>
    <w:rsid w:val="278B42DB"/>
    <w:rsid w:val="27FB2943"/>
    <w:rsid w:val="27FF2CC0"/>
    <w:rsid w:val="28365FEE"/>
    <w:rsid w:val="286C1216"/>
    <w:rsid w:val="2882412D"/>
    <w:rsid w:val="28F109D1"/>
    <w:rsid w:val="291F3644"/>
    <w:rsid w:val="292079AF"/>
    <w:rsid w:val="292F3835"/>
    <w:rsid w:val="29B25969"/>
    <w:rsid w:val="2AAA27CA"/>
    <w:rsid w:val="2AF77D81"/>
    <w:rsid w:val="2B043BBD"/>
    <w:rsid w:val="2B4341EB"/>
    <w:rsid w:val="2BB7CA3C"/>
    <w:rsid w:val="2C4A2785"/>
    <w:rsid w:val="2CA0603E"/>
    <w:rsid w:val="2D6A2DFD"/>
    <w:rsid w:val="2D981B3F"/>
    <w:rsid w:val="2DAA4FFB"/>
    <w:rsid w:val="2DE92A48"/>
    <w:rsid w:val="2E913C19"/>
    <w:rsid w:val="2EE7129F"/>
    <w:rsid w:val="2EF80FF5"/>
    <w:rsid w:val="2F084D7C"/>
    <w:rsid w:val="30521277"/>
    <w:rsid w:val="30572460"/>
    <w:rsid w:val="307179D7"/>
    <w:rsid w:val="30A967BD"/>
    <w:rsid w:val="30C71428"/>
    <w:rsid w:val="310F3D46"/>
    <w:rsid w:val="31153648"/>
    <w:rsid w:val="311D1738"/>
    <w:rsid w:val="32650FE8"/>
    <w:rsid w:val="32F63DCB"/>
    <w:rsid w:val="330F61B4"/>
    <w:rsid w:val="33371BA1"/>
    <w:rsid w:val="339E4931"/>
    <w:rsid w:val="33AB5FAE"/>
    <w:rsid w:val="33D53037"/>
    <w:rsid w:val="33EA0269"/>
    <w:rsid w:val="343E7D67"/>
    <w:rsid w:val="345A5349"/>
    <w:rsid w:val="34966B02"/>
    <w:rsid w:val="34CB0FF3"/>
    <w:rsid w:val="34FF4657"/>
    <w:rsid w:val="350E12DF"/>
    <w:rsid w:val="35274E80"/>
    <w:rsid w:val="35446943"/>
    <w:rsid w:val="355E433D"/>
    <w:rsid w:val="35DC4FFE"/>
    <w:rsid w:val="361E2E4B"/>
    <w:rsid w:val="362070E1"/>
    <w:rsid w:val="364E6E77"/>
    <w:rsid w:val="3662177B"/>
    <w:rsid w:val="36A90C24"/>
    <w:rsid w:val="36AE361F"/>
    <w:rsid w:val="37213B34"/>
    <w:rsid w:val="372733FD"/>
    <w:rsid w:val="37371439"/>
    <w:rsid w:val="376B3647"/>
    <w:rsid w:val="38130D69"/>
    <w:rsid w:val="386D3270"/>
    <w:rsid w:val="38880381"/>
    <w:rsid w:val="389A538E"/>
    <w:rsid w:val="38A56747"/>
    <w:rsid w:val="38A61EBD"/>
    <w:rsid w:val="38B4129A"/>
    <w:rsid w:val="39A60A3A"/>
    <w:rsid w:val="3A145058"/>
    <w:rsid w:val="3A975D3E"/>
    <w:rsid w:val="3ABA302D"/>
    <w:rsid w:val="3BBF2075"/>
    <w:rsid w:val="3C2F087E"/>
    <w:rsid w:val="3DDA1FFF"/>
    <w:rsid w:val="3DF04555"/>
    <w:rsid w:val="3E5060B1"/>
    <w:rsid w:val="3E81126F"/>
    <w:rsid w:val="3E917A48"/>
    <w:rsid w:val="3F267C21"/>
    <w:rsid w:val="3F377722"/>
    <w:rsid w:val="3FA45B32"/>
    <w:rsid w:val="3FD249C9"/>
    <w:rsid w:val="3FD35BB0"/>
    <w:rsid w:val="3FE42DCB"/>
    <w:rsid w:val="41677224"/>
    <w:rsid w:val="41D16217"/>
    <w:rsid w:val="41FB2085"/>
    <w:rsid w:val="426248BC"/>
    <w:rsid w:val="433C35D6"/>
    <w:rsid w:val="43925232"/>
    <w:rsid w:val="43D31851"/>
    <w:rsid w:val="44081B00"/>
    <w:rsid w:val="44202481"/>
    <w:rsid w:val="455525A3"/>
    <w:rsid w:val="456B6F9C"/>
    <w:rsid w:val="45DF3905"/>
    <w:rsid w:val="46D1792C"/>
    <w:rsid w:val="46E706D9"/>
    <w:rsid w:val="4734166A"/>
    <w:rsid w:val="478B7E39"/>
    <w:rsid w:val="48A115E2"/>
    <w:rsid w:val="48DB7079"/>
    <w:rsid w:val="49056F6B"/>
    <w:rsid w:val="49230D7C"/>
    <w:rsid w:val="49756B2C"/>
    <w:rsid w:val="499C2ED6"/>
    <w:rsid w:val="49C167BE"/>
    <w:rsid w:val="4A51010F"/>
    <w:rsid w:val="4AE96CD1"/>
    <w:rsid w:val="4BB214D3"/>
    <w:rsid w:val="4CCB231D"/>
    <w:rsid w:val="4CE26E4A"/>
    <w:rsid w:val="4D346CA2"/>
    <w:rsid w:val="4D5352D2"/>
    <w:rsid w:val="4EB24179"/>
    <w:rsid w:val="4EC92350"/>
    <w:rsid w:val="4ED73EF6"/>
    <w:rsid w:val="4EE93236"/>
    <w:rsid w:val="4F245112"/>
    <w:rsid w:val="50966E31"/>
    <w:rsid w:val="509F769A"/>
    <w:rsid w:val="50E07529"/>
    <w:rsid w:val="513509E7"/>
    <w:rsid w:val="51B25C7A"/>
    <w:rsid w:val="51C70EA9"/>
    <w:rsid w:val="51EC08C3"/>
    <w:rsid w:val="51EC3E10"/>
    <w:rsid w:val="52447D8A"/>
    <w:rsid w:val="52802819"/>
    <w:rsid w:val="52DD0612"/>
    <w:rsid w:val="53117DD9"/>
    <w:rsid w:val="534961F1"/>
    <w:rsid w:val="53A34CDC"/>
    <w:rsid w:val="53B535AD"/>
    <w:rsid w:val="54942087"/>
    <w:rsid w:val="54F842B6"/>
    <w:rsid w:val="54FA12D1"/>
    <w:rsid w:val="54FC61C8"/>
    <w:rsid w:val="552D1343"/>
    <w:rsid w:val="55525A1B"/>
    <w:rsid w:val="55670CF1"/>
    <w:rsid w:val="56145B63"/>
    <w:rsid w:val="561D1A23"/>
    <w:rsid w:val="564F3767"/>
    <w:rsid w:val="56CF5F6C"/>
    <w:rsid w:val="573D11B2"/>
    <w:rsid w:val="58444CCC"/>
    <w:rsid w:val="5890742B"/>
    <w:rsid w:val="58CB188F"/>
    <w:rsid w:val="58F8477C"/>
    <w:rsid w:val="58FB7FD2"/>
    <w:rsid w:val="59315140"/>
    <w:rsid w:val="59897D07"/>
    <w:rsid w:val="59CC5807"/>
    <w:rsid w:val="5AED2AC8"/>
    <w:rsid w:val="5B9757C7"/>
    <w:rsid w:val="5BD87229"/>
    <w:rsid w:val="5C983166"/>
    <w:rsid w:val="5C9B7D15"/>
    <w:rsid w:val="5D5C619D"/>
    <w:rsid w:val="5D6B6358"/>
    <w:rsid w:val="5DAA22FE"/>
    <w:rsid w:val="5E0B7515"/>
    <w:rsid w:val="5E1710A0"/>
    <w:rsid w:val="5E217244"/>
    <w:rsid w:val="5E837998"/>
    <w:rsid w:val="5E8F3A65"/>
    <w:rsid w:val="5EB12FFC"/>
    <w:rsid w:val="5EBA7ACA"/>
    <w:rsid w:val="5F571E89"/>
    <w:rsid w:val="5F736BDA"/>
    <w:rsid w:val="5F781279"/>
    <w:rsid w:val="5FCF4505"/>
    <w:rsid w:val="5FDD090C"/>
    <w:rsid w:val="60810646"/>
    <w:rsid w:val="60A001E1"/>
    <w:rsid w:val="60A4688C"/>
    <w:rsid w:val="615200B3"/>
    <w:rsid w:val="61533F93"/>
    <w:rsid w:val="61883CD3"/>
    <w:rsid w:val="62166090"/>
    <w:rsid w:val="631E50AA"/>
    <w:rsid w:val="63667F05"/>
    <w:rsid w:val="63FB52B2"/>
    <w:rsid w:val="64092DFE"/>
    <w:rsid w:val="64F5745B"/>
    <w:rsid w:val="65410230"/>
    <w:rsid w:val="65484EAF"/>
    <w:rsid w:val="656071F2"/>
    <w:rsid w:val="668A5953"/>
    <w:rsid w:val="67060FB3"/>
    <w:rsid w:val="67163E36"/>
    <w:rsid w:val="67695929"/>
    <w:rsid w:val="677F432F"/>
    <w:rsid w:val="679B4E6A"/>
    <w:rsid w:val="67A46ABB"/>
    <w:rsid w:val="67A760D9"/>
    <w:rsid w:val="68D2482A"/>
    <w:rsid w:val="68F213E8"/>
    <w:rsid w:val="697650C9"/>
    <w:rsid w:val="6AC145AD"/>
    <w:rsid w:val="6ADC39B3"/>
    <w:rsid w:val="6B7124C8"/>
    <w:rsid w:val="6B964858"/>
    <w:rsid w:val="6BF1756B"/>
    <w:rsid w:val="6C2E2140"/>
    <w:rsid w:val="6D0B0B86"/>
    <w:rsid w:val="6D2B4E93"/>
    <w:rsid w:val="6E620CF2"/>
    <w:rsid w:val="6F4E31B9"/>
    <w:rsid w:val="6F5E1AA3"/>
    <w:rsid w:val="6FC63036"/>
    <w:rsid w:val="6FDE7736"/>
    <w:rsid w:val="709519DA"/>
    <w:rsid w:val="70AD31F0"/>
    <w:rsid w:val="72360663"/>
    <w:rsid w:val="72BA7957"/>
    <w:rsid w:val="72F43B19"/>
    <w:rsid w:val="73E84A6D"/>
    <w:rsid w:val="75286D8F"/>
    <w:rsid w:val="75E10FF1"/>
    <w:rsid w:val="76434FBA"/>
    <w:rsid w:val="769A4E05"/>
    <w:rsid w:val="77474604"/>
    <w:rsid w:val="78C61ACA"/>
    <w:rsid w:val="7A016A37"/>
    <w:rsid w:val="7A566AB7"/>
    <w:rsid w:val="7B5A04B1"/>
    <w:rsid w:val="7B8914C5"/>
    <w:rsid w:val="7BA674D5"/>
    <w:rsid w:val="7C5764FD"/>
    <w:rsid w:val="7C727856"/>
    <w:rsid w:val="7CCF56C1"/>
    <w:rsid w:val="7CE51A9F"/>
    <w:rsid w:val="7CF277D1"/>
    <w:rsid w:val="7D24732E"/>
    <w:rsid w:val="7D473EEB"/>
    <w:rsid w:val="7DA449A0"/>
    <w:rsid w:val="7DC22E55"/>
    <w:rsid w:val="7EA950D5"/>
    <w:rsid w:val="7F200B83"/>
    <w:rsid w:val="7F5D585A"/>
    <w:rsid w:val="7FEF6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2024-10-11T19:38:02Z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