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民丰县兰城乡人民政府</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部门单位名称（公章）：民丰县兰城乡人民政府</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imes New Roman"/>
          <w:b/>
          <w:bCs w:val="0"/>
          <w:color w:val="auto"/>
          <w:sz w:val="32"/>
          <w:szCs w:val="32"/>
          <w:highlight w:val="none"/>
        </w:rPr>
      </w:pPr>
      <w:r>
        <w:rPr>
          <w:rFonts w:hint="eastAsia" w:ascii="仿宋_GB2312" w:hAnsi="宋体" w:eastAsia="仿宋_GB2312"/>
          <w:b w:val="0"/>
          <w:bCs/>
          <w:sz w:val="32"/>
          <w:szCs w:val="32"/>
        </w:rPr>
        <w:t>民丰县兰城乡人民政府属于行政机关，在县委领导下，负责贯彻落实新时代党的组织路线</w:t>
      </w:r>
      <w:r>
        <w:rPr>
          <w:rFonts w:hint="eastAsia" w:ascii="仿宋_GB2312" w:hAnsi="宋体" w:eastAsia="仿宋_GB2312"/>
          <w:b w:val="0"/>
          <w:bCs/>
          <w:sz w:val="32"/>
          <w:szCs w:val="32"/>
          <w:lang w:eastAsia="zh-CN"/>
        </w:rPr>
        <w:t>和以</w:t>
      </w:r>
      <w:r>
        <w:rPr>
          <w:rFonts w:hint="eastAsia" w:ascii="仿宋_GB2312" w:hAnsi="宋体" w:eastAsia="仿宋_GB2312"/>
          <w:b w:val="0"/>
          <w:bCs/>
          <w:sz w:val="32"/>
          <w:szCs w:val="32"/>
        </w:rPr>
        <w:t>习近平同志为核心的党中央治疆方略、聚焦服务社会稳定和长治久安总目标，落实党中央、自治区党委、地委和县委关于组织体系、领导班子建设，领导干部队伍、公务员队伍、人才队伍、离退休干部建设的方针政策和决策部署。主要职责是：</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（1）执行本级人民代表大会的决议和上级国家行政机关的决定和命令，发布决定和命令。</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 xml:space="preserve">（2）执行本行政区域内的经济和社会发展计划、预算，管理本行政区域内的经济、教育、科学、文化、卫生、体育事业和财政、民政、公安、司法行政、计划生育等行政工作。 </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（3）保护社会主义的全民所有的财产和劳动群众集体所有的财产，保护公民私人所有的合法财产，维护社会秩序，保障公民的人身权利、民主权利和其他权利。</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（4）加强党委自身建设和以党支部为核心的村级组织建设。按照干部管理权限，负责对乡村干部的教育、培养、管理、选拔、任用、考核和监督工作。</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（5）保护各种经济组织的合法权益。</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（6）保障少数民族的权利和尊重少数民族的风俗习惯。</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（7）办理上级人民政府交办的其他事项。</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仿宋_GB2312" w:hAnsi="仿宋" w:eastAsia="仿宋_GB2312" w:cs="Times New Roman"/>
          <w:b/>
          <w:bCs w:val="0"/>
          <w:color w:val="auto"/>
          <w:sz w:val="32"/>
          <w:szCs w:val="32"/>
          <w:highlight w:val="none"/>
          <w:lang w:val="en-US" w:eastAsia="zh-CN"/>
        </w:rPr>
        <w:t>2.</w:t>
      </w: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spacing w:line="600" w:lineRule="exact"/>
        <w:ind w:firstLine="960" w:firstLineChars="300"/>
        <w:jc w:val="left"/>
        <w:rPr>
          <w:rFonts w:hint="eastAsia" w:ascii="黑体" w:hAnsi="黑体" w:eastAsia="黑体" w:cs="宋体"/>
          <w:b/>
          <w:color w:val="auto"/>
          <w:sz w:val="32"/>
          <w:szCs w:val="32"/>
          <w:highlight w:val="none"/>
          <w:lang w:bidi="ar"/>
        </w:rPr>
      </w:pPr>
      <w:r>
        <w:rPr>
          <w:rFonts w:hint="eastAsia" w:ascii="仿宋_GB2312" w:hAnsi="宋体" w:eastAsia="仿宋_GB2312"/>
          <w:b w:val="0"/>
          <w:bCs/>
          <w:sz w:val="32"/>
          <w:szCs w:val="32"/>
        </w:rPr>
        <w:t>民丰县兰城乡人民政府无下属预算单位，下设6个处室，分别是：统战办公室、纪检办公室、农村经济办办公室、精神文明、办公室、党建党政办公室。民丰县兰城乡人民政府编制数49，实有人数48人，其中：在职46人，增加9人；退休2人，增加0人；离休0人，增加0人。</w:t>
      </w:r>
      <w:r>
        <w:rPr>
          <w:rFonts w:hint="eastAsia" w:ascii="仿宋_GB2312" w:hAnsi="宋体" w:eastAsia="仿宋_GB2312"/>
          <w:b w:val="0"/>
          <w:bCs/>
          <w:sz w:val="32"/>
          <w:szCs w:val="32"/>
        </w:rPr>
        <w:cr/>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jc w:val="left"/>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目标1：乡镇公共服务运行履职保障人数为45人，有效解决乡镇公共服务运行经费保障问题，服务乡村数量不少于1个，要提升村、社区党组织服务群众能力，减轻农民负担；</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jc w:val="left"/>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2：通过村、社区党组织惠民政策的实施、村、社区党建服务品牌建设、村、社区公共事业的补助和实施等为民办实事项目的开展，确保为民办实事件数达到5件，为民办实事工作覆盖率达到100%，提升村、社区党组织服务群众能力；</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jc w:val="left"/>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目标3：在乡镇开展各项科普教育培训活动，提高干部及群众综合素质，有效提升服务群众水平，提高职业介绍和就业指导次数不少于2次，提高就业问题。</w:t>
      </w:r>
    </w:p>
    <w:p>
      <w:pPr>
        <w:spacing w:line="600" w:lineRule="exact"/>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0万元，预算数（调整后）25万元，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24.3万元，执行率97.3%。</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861.09万元，预算数（调整后）847.19万元，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834.1万元，执行率98.45%。</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兰城乡人民政府</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846.19</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793.53</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52.66</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833.1</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98.45</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兰城乡人民政府</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26</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26</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15</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15</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11</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11</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25</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24.3</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97.2</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兰城乡人民政府</w:t>
      </w:r>
      <w:r>
        <w:rPr>
          <w:rFonts w:hint="eastAsia" w:hAnsi="方正楷体简体"/>
          <w:color w:val="auto"/>
          <w:highlight w:val="none"/>
        </w:rPr>
        <w:t>项目支出共涉及</w:t>
      </w:r>
      <w:r>
        <w:rPr>
          <w:rFonts w:hint="eastAsia" w:hAnsi="方正楷体简体"/>
          <w:color w:val="auto"/>
          <w:highlight w:val="none"/>
          <w:lang w:val="en-US" w:eastAsia="zh-CN"/>
        </w:rPr>
        <w:t>4</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2023年自治区基层组织建设资金（亚瓦通古孜乡兰城村）</w:t>
            </w:r>
          </w:p>
        </w:tc>
        <w:tc>
          <w:tcPr>
            <w:tcW w:w="2525"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default" w:ascii="Calibri" w:hAnsi="Calibri" w:eastAsia="宋体" w:cs="Calibri"/>
                <w:i w:val="0"/>
                <w:color w:val="000000"/>
                <w:kern w:val="0"/>
                <w:sz w:val="24"/>
                <w:szCs w:val="24"/>
                <w:u w:val="none"/>
                <w:lang w:val="en-US" w:eastAsia="zh-CN" w:bidi="ar"/>
              </w:rPr>
              <w:t>25</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兰城乡历史债务化解</w:t>
            </w:r>
          </w:p>
        </w:tc>
        <w:tc>
          <w:tcPr>
            <w:tcW w:w="2525" w:type="dxa"/>
            <w:vAlign w:val="bottom"/>
          </w:tcPr>
          <w:p>
            <w:pPr>
              <w:keepNext w:val="0"/>
              <w:keepLines w:val="0"/>
              <w:widowControl/>
              <w:suppressLineNumbers w:val="0"/>
              <w:jc w:val="righ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10</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年中追加（决算表中计入基本支出中）</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兰城乡2023年临时救助备用金1万元</w:t>
            </w:r>
          </w:p>
        </w:tc>
        <w:tc>
          <w:tcPr>
            <w:tcW w:w="2525"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兰城乡村级运转经费项目</w:t>
            </w:r>
          </w:p>
        </w:tc>
        <w:tc>
          <w:tcPr>
            <w:tcW w:w="2525"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15</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年初预算（决算表中计入基本支出中）</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兰城乡人民政府</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846.19</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793.53</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52.66</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833.1</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98.45</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25</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24.3</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97.2</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2023年自治区基层组织建设资金（亚瓦通古孜乡兰城村）</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仿宋_GB2312" w:hAnsi="仿宋" w:eastAsia="仿宋_GB2312" w:cs="宋体"/>
                <w:color w:val="auto"/>
                <w:kern w:val="0"/>
                <w:sz w:val="32"/>
                <w:szCs w:val="32"/>
                <w:highlight w:val="none"/>
                <w:lang w:val="en-US"/>
              </w:rPr>
            </w:pPr>
            <w:r>
              <w:rPr>
                <w:rFonts w:hint="eastAsia" w:ascii="宋体" w:hAnsi="宋体" w:cs="宋体"/>
                <w:i w:val="0"/>
                <w:color w:val="auto"/>
                <w:kern w:val="0"/>
                <w:sz w:val="22"/>
                <w:szCs w:val="22"/>
                <w:highlight w:val="none"/>
                <w:u w:val="none"/>
                <w:lang w:val="en-US" w:eastAsia="zh-CN" w:bidi="ar"/>
              </w:rPr>
              <w:t>25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宋体" w:hAnsi="宋体" w:cs="宋体"/>
                <w:i w:val="0"/>
                <w:color w:val="auto"/>
                <w:kern w:val="0"/>
                <w:sz w:val="22"/>
                <w:szCs w:val="22"/>
                <w:highlight w:val="none"/>
                <w:u w:val="none"/>
                <w:lang w:val="en-US" w:eastAsia="zh-CN" w:bidi="ar"/>
              </w:rPr>
              <w:t>自治区</w:t>
            </w:r>
            <w:r>
              <w:rPr>
                <w:rFonts w:hint="eastAsia" w:ascii="宋体" w:hAnsi="宋体" w:eastAsia="宋体" w:cs="宋体"/>
                <w:i w:val="0"/>
                <w:color w:val="auto"/>
                <w:kern w:val="0"/>
                <w:sz w:val="22"/>
                <w:szCs w:val="22"/>
                <w:highlight w:val="none"/>
                <w:u w:val="none"/>
                <w:lang w:val="en-US" w:eastAsia="zh-CN" w:bidi="ar"/>
              </w:rPr>
              <w:t>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仿宋_GB2312" w:hAnsi="仿宋" w:eastAsia="仿宋_GB2312" w:cs="宋体"/>
                <w:color w:val="auto"/>
                <w:kern w:val="0"/>
                <w:sz w:val="32"/>
                <w:szCs w:val="32"/>
                <w:highlight w:val="none"/>
                <w:lang w:val="en-US"/>
              </w:rPr>
            </w:pPr>
            <w:r>
              <w:rPr>
                <w:rFonts w:hint="eastAsia" w:ascii="宋体" w:hAnsi="宋体" w:cs="宋体"/>
                <w:i w:val="0"/>
                <w:color w:val="auto"/>
                <w:kern w:val="0"/>
                <w:sz w:val="22"/>
                <w:szCs w:val="22"/>
                <w:highlight w:val="none"/>
                <w:u w:val="none"/>
                <w:lang w:val="en-US" w:eastAsia="zh-CN" w:bidi="ar"/>
              </w:rPr>
              <w:t>24.3</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97.2%</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25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24.3</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32"/>
                <w:szCs w:val="32"/>
                <w:highlight w:val="none"/>
              </w:rPr>
            </w:pPr>
            <w:r>
              <w:rPr>
                <w:rFonts w:hint="eastAsia" w:ascii="仿宋_GB2312" w:hAnsi="仿宋" w:eastAsia="仿宋_GB2312" w:cs="宋体"/>
                <w:color w:val="auto"/>
                <w:kern w:val="0"/>
                <w:sz w:val="22"/>
                <w:szCs w:val="22"/>
                <w:highlight w:val="none"/>
                <w:lang w:val="en-US" w:eastAsia="zh-CN"/>
              </w:rPr>
              <w:t>97.2%</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（一）指标一：项目资金执行率达到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highlight w:val="none"/>
          <w:lang w:val="en-US" w:eastAsia="zh-CN"/>
        </w:rPr>
        <w:t>项目资金执行率达到</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本次评价实际完成值是100%，</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（二）指标二：为民办实事件数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为民办实事件数，预期指标是</w:t>
      </w:r>
      <w:r>
        <w:rPr>
          <w:rFonts w:hint="eastAsia" w:ascii="仿宋_GB2312" w:hAnsi="仿宋" w:eastAsia="仿宋_GB2312"/>
          <w:color w:val="auto"/>
          <w:sz w:val="32"/>
          <w:szCs w:val="32"/>
          <w:highlight w:val="none"/>
          <w:lang w:val="en-US" w:eastAsia="zh-CN"/>
        </w:rPr>
        <w:t>大于等于5件</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2件</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本次评价实际完成值是5件，</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（三）指标三：完成人居环境整治工作率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完成人居环境整治工作率，预期指标是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本次评价实际完成值是100%，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（四）指标四：困难群众核查清理次数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困难群众核查清理次数，预期指标是</w:t>
      </w:r>
      <w:r>
        <w:rPr>
          <w:rFonts w:hint="eastAsia" w:ascii="仿宋_GB2312" w:hAnsi="仿宋" w:eastAsia="仿宋_GB2312"/>
          <w:color w:val="auto"/>
          <w:sz w:val="32"/>
          <w:szCs w:val="32"/>
          <w:highlight w:val="none"/>
          <w:lang w:val="en-US" w:eastAsia="zh-CN"/>
        </w:rPr>
        <w:t>大于等于4次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2次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4次</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（五）指标五：各类农牧民实用技能培训场，提高职业介绍和就业指导次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各类农牧民实用技能培训场，提高职业介绍和就业指导次，预期指标是</w:t>
      </w:r>
      <w:r>
        <w:rPr>
          <w:rFonts w:hint="eastAsia" w:ascii="仿宋_GB2312" w:hAnsi="仿宋" w:eastAsia="仿宋_GB2312"/>
          <w:color w:val="auto"/>
          <w:sz w:val="32"/>
          <w:szCs w:val="32"/>
          <w:highlight w:val="none"/>
          <w:lang w:val="en-US" w:eastAsia="zh-CN"/>
        </w:rPr>
        <w:t>大于等于4次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2次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4次</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（六）指标六：全乡基本养老，社保保险参保率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全乡基本养老，社保保险参保率，预期指标是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本次评价实际完成值是100%，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（七）指标七：乡镇信访事项化解率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hAnsi="仿宋" w:eastAsia="仿宋_GB2312"/>
          <w:color w:val="auto"/>
          <w:sz w:val="32"/>
          <w:szCs w:val="32"/>
          <w:highlight w:val="none"/>
        </w:rPr>
        <w:t>乡镇信访事项化解率，预期指标是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本次评价实际完成值是100%，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2023年度部门整体支出绩效自评综合得分99.84分，评价结果为“优”。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1057E1B"/>
    <w:rsid w:val="020B07BA"/>
    <w:rsid w:val="02656D15"/>
    <w:rsid w:val="04D06597"/>
    <w:rsid w:val="04E4679D"/>
    <w:rsid w:val="053C376F"/>
    <w:rsid w:val="056B2C09"/>
    <w:rsid w:val="05731446"/>
    <w:rsid w:val="05CB6613"/>
    <w:rsid w:val="065340BF"/>
    <w:rsid w:val="06696209"/>
    <w:rsid w:val="08CC471F"/>
    <w:rsid w:val="0B6F48AA"/>
    <w:rsid w:val="0BC64CF0"/>
    <w:rsid w:val="0C1013EF"/>
    <w:rsid w:val="0D1922F1"/>
    <w:rsid w:val="0D9F0DF1"/>
    <w:rsid w:val="0E325CFD"/>
    <w:rsid w:val="0E737D65"/>
    <w:rsid w:val="10DF6E84"/>
    <w:rsid w:val="11F017F5"/>
    <w:rsid w:val="123F73AE"/>
    <w:rsid w:val="127423D4"/>
    <w:rsid w:val="12D07449"/>
    <w:rsid w:val="1438599A"/>
    <w:rsid w:val="14F27B7B"/>
    <w:rsid w:val="18344297"/>
    <w:rsid w:val="188924B6"/>
    <w:rsid w:val="189E58C4"/>
    <w:rsid w:val="197406AD"/>
    <w:rsid w:val="19F6744F"/>
    <w:rsid w:val="19FE0A5D"/>
    <w:rsid w:val="1B1332CA"/>
    <w:rsid w:val="1D073223"/>
    <w:rsid w:val="1D95187B"/>
    <w:rsid w:val="1F90448E"/>
    <w:rsid w:val="1FBB36D6"/>
    <w:rsid w:val="200F4073"/>
    <w:rsid w:val="229016F2"/>
    <w:rsid w:val="236F5373"/>
    <w:rsid w:val="23820713"/>
    <w:rsid w:val="24B86128"/>
    <w:rsid w:val="28F109D1"/>
    <w:rsid w:val="291F3644"/>
    <w:rsid w:val="2AF77D81"/>
    <w:rsid w:val="2B043BBD"/>
    <w:rsid w:val="2B4341EB"/>
    <w:rsid w:val="2DE92A48"/>
    <w:rsid w:val="2E501733"/>
    <w:rsid w:val="2E913C19"/>
    <w:rsid w:val="2EE7129F"/>
    <w:rsid w:val="2EF80FF5"/>
    <w:rsid w:val="307179D7"/>
    <w:rsid w:val="30A967BD"/>
    <w:rsid w:val="30C71428"/>
    <w:rsid w:val="31153648"/>
    <w:rsid w:val="311D1738"/>
    <w:rsid w:val="32650FE8"/>
    <w:rsid w:val="32F63DCB"/>
    <w:rsid w:val="334B0733"/>
    <w:rsid w:val="33D53037"/>
    <w:rsid w:val="34583CA2"/>
    <w:rsid w:val="350E12DF"/>
    <w:rsid w:val="35274E80"/>
    <w:rsid w:val="35446943"/>
    <w:rsid w:val="35752DE8"/>
    <w:rsid w:val="36E918C3"/>
    <w:rsid w:val="37213B34"/>
    <w:rsid w:val="38A61EBD"/>
    <w:rsid w:val="38BD6D70"/>
    <w:rsid w:val="3A560600"/>
    <w:rsid w:val="3A6433F2"/>
    <w:rsid w:val="3ABA302D"/>
    <w:rsid w:val="3B31606E"/>
    <w:rsid w:val="3BBF2075"/>
    <w:rsid w:val="3E502FE6"/>
    <w:rsid w:val="3F9A26C0"/>
    <w:rsid w:val="3FD249C9"/>
    <w:rsid w:val="3FD35BB0"/>
    <w:rsid w:val="42715D92"/>
    <w:rsid w:val="433C35D6"/>
    <w:rsid w:val="44081B00"/>
    <w:rsid w:val="44202481"/>
    <w:rsid w:val="455525A3"/>
    <w:rsid w:val="490A03E5"/>
    <w:rsid w:val="4CE26E4A"/>
    <w:rsid w:val="4D5352D2"/>
    <w:rsid w:val="4F245112"/>
    <w:rsid w:val="50966E31"/>
    <w:rsid w:val="51C70EA9"/>
    <w:rsid w:val="51EC08C3"/>
    <w:rsid w:val="52DD0612"/>
    <w:rsid w:val="53B535AD"/>
    <w:rsid w:val="54942087"/>
    <w:rsid w:val="54F842B6"/>
    <w:rsid w:val="55525A1B"/>
    <w:rsid w:val="587962AC"/>
    <w:rsid w:val="58CB188F"/>
    <w:rsid w:val="58FB7FD2"/>
    <w:rsid w:val="59315140"/>
    <w:rsid w:val="5A5005EF"/>
    <w:rsid w:val="5AE70C2F"/>
    <w:rsid w:val="5B9757C7"/>
    <w:rsid w:val="5BD87229"/>
    <w:rsid w:val="5E807869"/>
    <w:rsid w:val="5EB12FFC"/>
    <w:rsid w:val="5EF13F01"/>
    <w:rsid w:val="5FCF4505"/>
    <w:rsid w:val="60810646"/>
    <w:rsid w:val="60A001E1"/>
    <w:rsid w:val="61533F93"/>
    <w:rsid w:val="64F5745B"/>
    <w:rsid w:val="656071F2"/>
    <w:rsid w:val="668A5953"/>
    <w:rsid w:val="67163E36"/>
    <w:rsid w:val="67A46ABB"/>
    <w:rsid w:val="67A760D9"/>
    <w:rsid w:val="697650C9"/>
    <w:rsid w:val="6990449C"/>
    <w:rsid w:val="6BF1756B"/>
    <w:rsid w:val="6DE0371D"/>
    <w:rsid w:val="6F5E1AA3"/>
    <w:rsid w:val="6FC63036"/>
    <w:rsid w:val="702A415B"/>
    <w:rsid w:val="70AD31F0"/>
    <w:rsid w:val="71E830CF"/>
    <w:rsid w:val="741F01E3"/>
    <w:rsid w:val="75E10FF1"/>
    <w:rsid w:val="76434FBA"/>
    <w:rsid w:val="76570E0B"/>
    <w:rsid w:val="769A4E05"/>
    <w:rsid w:val="7A362281"/>
    <w:rsid w:val="7B2A25EA"/>
    <w:rsid w:val="7B5A04B1"/>
    <w:rsid w:val="7C5764FD"/>
    <w:rsid w:val="7F200B83"/>
    <w:rsid w:val="7F5D585A"/>
    <w:rsid w:val="7FDFBBC3"/>
    <w:rsid w:val="FEFF58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57</Words>
  <Characters>328</Characters>
  <Lines>2</Lines>
  <Paragraphs>1</Paragraphs>
  <TotalTime>16</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2024-10-11T19:38:56Z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