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民丰县农业农村和水利局</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部门单位名称（公章）：民丰县农业农村和水利局</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）统筹研究和组织实施全县“三农”</w:t>
      </w:r>
      <w:r>
        <w:rPr>
          <w:rFonts w:hint="eastAsia" w:ascii="仿宋_GB2312" w:hAnsi="宋体" w:eastAsia="仿宋_GB2312"/>
          <w:b w:val="0"/>
          <w:bCs/>
          <w:sz w:val="32"/>
          <w:szCs w:val="32"/>
          <w:lang w:eastAsia="zh-CN"/>
        </w:rPr>
        <w:t>工作的开展</w:t>
      </w:r>
      <w:r>
        <w:rPr>
          <w:rFonts w:hint="eastAsia" w:ascii="仿宋_GB2312" w:hAnsi="宋体" w:eastAsia="仿宋_GB2312"/>
          <w:b w:val="0"/>
          <w:bCs/>
          <w:sz w:val="32"/>
          <w:szCs w:val="32"/>
        </w:rPr>
        <w:t>战略、中长期规划、重大政策。统筹实施乡村振兴战略，扎实推进美丽乡村建设。贯彻执行国家农业农村水利方针政策、法律法规规章，组织起草有关地方性法规规章草案，统筹协调和监督指导农业综合行政执法。参与全县涉农、水利相关政策制定，组织编制全县水利战略规划、河流流域综合规划、防洪规划等水利规划。负责保障全县水资源的合理开发利用。</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w:t>
      </w:r>
      <w:r>
        <w:rPr>
          <w:rFonts w:hint="eastAsia" w:ascii="仿宋_GB2312" w:hAnsi="宋体" w:eastAsia="仿宋_GB2312"/>
          <w:b w:val="0"/>
          <w:bCs/>
          <w:sz w:val="32"/>
          <w:szCs w:val="32"/>
        </w:rPr>
        <w:t>）统筹推动发展农村社会事业、农村公共服务、农村文化、农村基础设施和乡村治理。牵头组织改善农村人居环境。指导农村精神文明和优秀农耕文化建设。指导农业行业安全生产工作。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贯彻执行深化农村经济体制改革和巩固完善农村基本经营制度的有关政策。负责农民承包地、农村宅基地改革和管理有关工作。负责农村集体产权制度改革，指导农村集体经济组织发展和集体资产管理工作。指导农民合作经济组织、农业社会化服务体系、新型农业经营主体建设与发展。</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4</w:t>
      </w:r>
      <w:r>
        <w:rPr>
          <w:rFonts w:hint="eastAsia" w:ascii="仿宋_GB2312" w:hAnsi="宋体" w:eastAsia="仿宋_GB2312"/>
          <w:b w:val="0"/>
          <w:bCs/>
          <w:sz w:val="32"/>
          <w:szCs w:val="32"/>
        </w:rPr>
        <w:t>）指导乡村特色产业、农产品加工业、休闲农业发展工作。提出促进大宗农产品流通的建议，培育、保护农业品牌。发布农业农村经济信息，监测分析农业农村经济运行。承担农业统计和农业农村信息化有关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5</w:t>
      </w:r>
      <w:r>
        <w:rPr>
          <w:rFonts w:hint="eastAsia" w:ascii="仿宋_GB2312" w:hAnsi="宋体" w:eastAsia="仿宋_GB2312"/>
          <w:b w:val="0"/>
          <w:bCs/>
          <w:sz w:val="32"/>
          <w:szCs w:val="32"/>
        </w:rPr>
        <w:t>）负责种植业、畜牧业、渔业、农业机械化等农业各产业的监督管理。指导粮食等农产品生产。组织构建现代农业产业体系、生产体系、经营体系，指导农业标准化生产。负责渔政监督管理。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6</w:t>
      </w:r>
      <w:r>
        <w:rPr>
          <w:rFonts w:hint="eastAsia" w:ascii="仿宋_GB2312" w:hAnsi="宋体" w:eastAsia="仿宋_GB2312"/>
          <w:b w:val="0"/>
          <w:bCs/>
          <w:sz w:val="32"/>
          <w:szCs w:val="32"/>
        </w:rPr>
        <w:t>）负责农产品质量安全监督管理。组织开展农产品质量安全监测、追溯、风险评估。会同有关部门组织实施农产品质量安全国家标准，参与拟定地方农业生产技术标准并会同有关部门组织实施。指导农业检验检测体系建设。</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7</w:t>
      </w:r>
      <w:r>
        <w:rPr>
          <w:rFonts w:hint="eastAsia" w:ascii="仿宋_GB2312" w:hAnsi="宋体" w:eastAsia="仿宋_GB2312"/>
          <w:b w:val="0"/>
          <w:bCs/>
          <w:sz w:val="32"/>
          <w:szCs w:val="32"/>
        </w:rPr>
        <w:t>）组织农业资源区划工作。指导农用地、渔业水域以及农业生物特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8</w:t>
      </w:r>
      <w:r>
        <w:rPr>
          <w:rFonts w:hint="eastAsia" w:ascii="仿宋_GB2312" w:hAnsi="宋体" w:eastAsia="仿宋_GB2312"/>
          <w:b w:val="0"/>
          <w:bCs/>
          <w:sz w:val="32"/>
          <w:szCs w:val="32"/>
        </w:rPr>
        <w:t>）负责有关农业生产资料和农业投入品的监督管理。组织农业生产资料市场体系建设，监督实施有关农业生产资料和兽药质量、兽药残留限量和残留检测方法等国家标准。组织兽医医改、兽药药政药检工作，负责全县执业兽医和畜禽屠宰行业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9</w:t>
      </w:r>
      <w:r>
        <w:rPr>
          <w:rFonts w:hint="eastAsia" w:ascii="仿宋_GB2312" w:hAnsi="宋体" w:eastAsia="仿宋_GB2312"/>
          <w:b w:val="0"/>
          <w:bCs/>
          <w:sz w:val="32"/>
          <w:szCs w:val="32"/>
        </w:rPr>
        <w:t>）负责农业防灾减灾、农作物重大病虫害防治工作。指导动植物防疫检疫体系建设，组织、监督动植物防疫检疫工作，依法发布疫情并组织扑灭。</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10</w:t>
      </w:r>
      <w:r>
        <w:rPr>
          <w:rFonts w:hint="eastAsia" w:ascii="仿宋_GB2312" w:hAnsi="宋体" w:eastAsia="仿宋_GB2312"/>
          <w:b w:val="0"/>
          <w:bCs/>
          <w:sz w:val="32"/>
          <w:szCs w:val="32"/>
        </w:rPr>
        <w:t>）负责农业投资管理。提出农业投融资体制机制改革建议。编制相关农业投资项目建设规划，统筹整合农业投资项目，提出农业投资规模和方向、扶持农业农村发展财政项目的建议，按规定权限审批农业投资项目，负责农业投资项目资金安排和监督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11</w:t>
      </w:r>
      <w:r>
        <w:rPr>
          <w:rFonts w:hint="eastAsia" w:ascii="仿宋_GB2312" w:hAnsi="宋体" w:eastAsia="仿宋_GB2312"/>
          <w:b w:val="0"/>
          <w:bCs/>
          <w:sz w:val="32"/>
          <w:szCs w:val="32"/>
        </w:rPr>
        <w:t>）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12</w:t>
      </w:r>
      <w:r>
        <w:rPr>
          <w:rFonts w:hint="eastAsia" w:ascii="仿宋_GB2312" w:hAnsi="宋体" w:eastAsia="仿宋_GB2312"/>
          <w:b w:val="0"/>
          <w:bCs/>
          <w:sz w:val="32"/>
          <w:szCs w:val="32"/>
        </w:rPr>
        <w:t>）指导农业农村、水利人才工作。拟订农业农村、水利人才队伍建设规划并组织实施，指导农业教育和农业职业技能开发，指导新型职业农民培育、农业科技人才培养和农村实用人才培训工作，负责水利科技和教育工作，组织指导水利科学研究、科技成果推广及对外交流。</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lang w:eastAsia="zh-CN"/>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13</w:t>
      </w:r>
      <w:r>
        <w:rPr>
          <w:rFonts w:hint="eastAsia" w:ascii="仿宋_GB2312" w:hAnsi="宋体" w:eastAsia="仿宋_GB2312"/>
          <w:b w:val="0"/>
          <w:bCs/>
          <w:sz w:val="32"/>
          <w:szCs w:val="32"/>
        </w:rPr>
        <w:t>）牵头开展农业对外合作工作。组织开展农业贸易促进和有关对外交流合作，承担农业援外项目和农业利用外资项目有关工作</w:t>
      </w:r>
      <w:r>
        <w:rPr>
          <w:rFonts w:hint="eastAsia" w:ascii="仿宋_GB2312" w:hAnsi="宋体" w:eastAsia="仿宋_GB2312"/>
          <w:b w:val="0"/>
          <w:bCs/>
          <w:sz w:val="32"/>
          <w:szCs w:val="32"/>
          <w:lang w:eastAsia="zh-CN"/>
        </w:rPr>
        <w:t>。</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14</w:t>
      </w:r>
      <w:r>
        <w:rPr>
          <w:rFonts w:hint="eastAsia" w:ascii="仿宋_GB2312" w:hAnsi="宋体" w:eastAsia="仿宋_GB2312"/>
          <w:b w:val="0"/>
          <w:bCs/>
          <w:sz w:val="32"/>
          <w:szCs w:val="32"/>
        </w:rPr>
        <w:t>）负责全县生活、生产经营和生态环境用水的统筹和保障。组织实施最严格水资源管理制度</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实施水资源的统一监督管理</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拟订全县水中长期供求规划、水量分配方案并监督实施。负责县内重要流域、区域以及重大调水工程的水资源调度。组织实施取水许可、水资源论证和防洪论证制度</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指导开展水资源有偿使用工作。指导水利行业供水和乡镇供水工作。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15</w:t>
      </w:r>
      <w:r>
        <w:rPr>
          <w:rFonts w:hint="eastAsia" w:ascii="仿宋_GB2312" w:hAnsi="宋体" w:eastAsia="仿宋_GB2312"/>
          <w:b w:val="0"/>
          <w:bCs/>
          <w:sz w:val="32"/>
          <w:szCs w:val="32"/>
        </w:rPr>
        <w:t>）指导水资源管理保护工作。组织编制并实施水资源管理保护规划。参与饮用水水源保护有关工作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指导地下水开发利用和地下水资源管理保护工作。组织指导地下水超采区综合治理。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16</w:t>
      </w:r>
      <w:r>
        <w:rPr>
          <w:rFonts w:hint="eastAsia" w:ascii="仿宋_GB2312" w:hAnsi="宋体" w:eastAsia="仿宋_GB2312"/>
          <w:b w:val="0"/>
          <w:bCs/>
          <w:sz w:val="32"/>
          <w:szCs w:val="32"/>
        </w:rPr>
        <w:t>）按规定制定水利工程建设有关制度并组织实施</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负责提出县级水利固定资产投资规模、方向、具体安排建议并组织指导实施。提出全县水利资金安排建议并负责项目实施的监督管理。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17</w:t>
      </w:r>
      <w:r>
        <w:rPr>
          <w:rFonts w:hint="eastAsia" w:ascii="仿宋_GB2312" w:hAnsi="宋体" w:eastAsia="仿宋_GB2312"/>
          <w:b w:val="0"/>
          <w:bCs/>
          <w:sz w:val="32"/>
          <w:szCs w:val="32"/>
        </w:rPr>
        <w:t>）负责节约用水工作。贯彻执行节约用水政策和相关标准</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组织编制节约用水规划并监督实施。组织实施用水总量控制等管理制度</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指导和推动节水型社会建设工作。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18</w:t>
      </w:r>
      <w:r>
        <w:rPr>
          <w:rFonts w:hint="eastAsia" w:ascii="仿宋_GB2312" w:hAnsi="宋体" w:eastAsia="仿宋_GB2312"/>
          <w:b w:val="0"/>
          <w:bCs/>
          <w:sz w:val="32"/>
          <w:szCs w:val="32"/>
        </w:rPr>
        <w:t>）指导水利设施、水域及其岸线的管理、保护与综合利用。组织指导水利基础设施网络建设。指导全县河流的治理、开发和保护。指导河流水生态保护与修复、河流生态流量水量管理以及河流水系连通工作。指导、监督全县河道采砂管理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19</w:t>
      </w:r>
      <w:r>
        <w:rPr>
          <w:rFonts w:hint="eastAsia" w:ascii="仿宋_GB2312" w:hAnsi="宋体" w:eastAsia="仿宋_GB2312"/>
          <w:b w:val="0"/>
          <w:bCs/>
          <w:sz w:val="32"/>
          <w:szCs w:val="32"/>
        </w:rPr>
        <w:t>）指导监督水利工程建设与运行管理。组织实施具有控制性的和跨区域跨流域的重要水利工程建设与运行管理。</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20</w:t>
      </w:r>
      <w:r>
        <w:rPr>
          <w:rFonts w:hint="eastAsia" w:ascii="仿宋_GB2312" w:hAnsi="宋体" w:eastAsia="仿宋_GB2312"/>
          <w:b w:val="0"/>
          <w:bCs/>
          <w:sz w:val="32"/>
          <w:szCs w:val="32"/>
        </w:rPr>
        <w:t>）负责水土保持工作。拟订全县水土保持规划并监督实施</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组织实施水土流失的综合防治、监测预报并定期公告。负责建设项目水土保持监督管理工作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指导全县重点水土保持建设项目的实施。按规定征收水土保持补偿费。</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21</w:t>
      </w:r>
      <w:r>
        <w:rPr>
          <w:rFonts w:hint="eastAsia" w:ascii="仿宋_GB2312" w:hAnsi="宋体" w:eastAsia="仿宋_GB2312"/>
          <w:b w:val="0"/>
          <w:bCs/>
          <w:sz w:val="32"/>
          <w:szCs w:val="32"/>
        </w:rPr>
        <w:t>）指导农村水利工作。组织开展灌排工程建设与改造。指导农村饮水安全工程建设管理工作，指导节水灌溉有关工作。指导农村水利改革创新和社会化服务体系建设。指导农村水能资源开发、小水电改造和水电农村电气化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22</w:t>
      </w:r>
      <w:r>
        <w:rPr>
          <w:rFonts w:hint="eastAsia" w:ascii="仿宋_GB2312" w:hAnsi="宋体" w:eastAsia="仿宋_GB2312"/>
          <w:b w:val="0"/>
          <w:bCs/>
          <w:sz w:val="32"/>
          <w:szCs w:val="32"/>
        </w:rPr>
        <w:t>）依法负责水利行业安全生产工作</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组织指导水库、水电站大坝、农村水电站等水利工程的安全监管。</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23</w:t>
      </w:r>
      <w:r>
        <w:rPr>
          <w:rFonts w:hint="eastAsia" w:ascii="仿宋_GB2312" w:hAnsi="宋体" w:eastAsia="仿宋_GB2312"/>
          <w:b w:val="0"/>
          <w:bCs/>
          <w:sz w:val="32"/>
          <w:szCs w:val="32"/>
        </w:rPr>
        <w:t>）指导水利建设市场的监督管理，组织实施水利工程建设的监督。组织开展水利行业质量监督工作，实施水利行业的技术标准、规程规范。</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24</w:t>
      </w:r>
      <w:r>
        <w:rPr>
          <w:rFonts w:hint="eastAsia" w:ascii="仿宋_GB2312" w:hAnsi="宋体" w:eastAsia="仿宋_GB2312"/>
          <w:b w:val="0"/>
          <w:bCs/>
          <w:sz w:val="32"/>
          <w:szCs w:val="32"/>
        </w:rPr>
        <w:t>）负责涉水违法事件的查处，协调和仲裁跨区域水事纠纷，指导、监督全县水政监察和水行政执法。</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25</w:t>
      </w:r>
      <w:r>
        <w:rPr>
          <w:rFonts w:hint="eastAsia" w:ascii="仿宋_GB2312" w:hAnsi="宋体" w:eastAsia="仿宋_GB2312"/>
          <w:b w:val="0"/>
          <w:bCs/>
          <w:sz w:val="32"/>
          <w:szCs w:val="32"/>
        </w:rPr>
        <w:t>）负责洪水干旱灾害防治工作。指导水利突发公共事件的应急管理工作。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26</w:t>
      </w:r>
      <w:r>
        <w:rPr>
          <w:rFonts w:hint="eastAsia" w:ascii="仿宋_GB2312" w:hAnsi="宋体" w:eastAsia="仿宋_GB2312"/>
          <w:b w:val="0"/>
          <w:bCs/>
          <w:sz w:val="32"/>
          <w:szCs w:val="32"/>
        </w:rPr>
        <w:t>）指导全面推行河长制工作。</w:t>
      </w:r>
    </w:p>
    <w:p>
      <w:pPr>
        <w:pStyle w:val="1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b w:val="0"/>
          <w:bCs/>
          <w:color w:val="auto"/>
          <w:sz w:val="32"/>
          <w:szCs w:val="32"/>
          <w:highlight w:val="none"/>
        </w:rPr>
      </w:pPr>
      <w:r>
        <w:rPr>
          <w:rFonts w:hint="eastAsia" w:ascii="仿宋_GB2312" w:hAnsi="宋体" w:eastAsia="仿宋_GB2312"/>
          <w:b w:val="0"/>
          <w:bCs/>
          <w:sz w:val="32"/>
          <w:szCs w:val="32"/>
        </w:rPr>
        <w:t>（</w:t>
      </w:r>
      <w:r>
        <w:rPr>
          <w:rFonts w:hint="eastAsia" w:ascii="仿宋_GB2312" w:hAnsi="宋体" w:eastAsia="仿宋_GB2312"/>
          <w:b w:val="0"/>
          <w:bCs/>
          <w:sz w:val="32"/>
          <w:szCs w:val="32"/>
          <w:lang w:val="en-US" w:eastAsia="zh-CN"/>
        </w:rPr>
        <w:t>27</w:t>
      </w:r>
      <w:r>
        <w:rPr>
          <w:rFonts w:hint="eastAsia" w:ascii="仿宋_GB2312" w:hAnsi="宋体" w:eastAsia="仿宋_GB2312"/>
          <w:b w:val="0"/>
          <w:bCs/>
          <w:sz w:val="32"/>
          <w:szCs w:val="32"/>
        </w:rPr>
        <w:t>）完成县委县政府和县委农村工作领导小组交办的其他任务。</w:t>
      </w:r>
    </w:p>
    <w:p>
      <w:pPr>
        <w:pStyle w:val="12"/>
        <w:keepNext w:val="0"/>
        <w:keepLines w:val="0"/>
        <w:pageBreakBefore w:val="0"/>
        <w:numPr>
          <w:ilvl w:val="0"/>
          <w:numId w:val="2"/>
        </w:numPr>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 xml:space="preserve"> 民丰县农业农村和水利局是人民政府组成部门</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为正科级，下设 2个处室，分别是：执法大队，农办。民丰县农业农村和水利局编制数 93人 ，在职1</w:t>
      </w:r>
      <w:r>
        <w:rPr>
          <w:rFonts w:hint="eastAsia" w:ascii="仿宋_GB2312" w:hAnsi="宋体" w:eastAsia="仿宋_GB2312"/>
          <w:b w:val="0"/>
          <w:bCs/>
          <w:sz w:val="32"/>
          <w:szCs w:val="32"/>
          <w:lang w:val="en-US" w:eastAsia="zh-CN"/>
        </w:rPr>
        <w:t>0</w:t>
      </w:r>
      <w:r>
        <w:rPr>
          <w:rFonts w:hint="eastAsia" w:ascii="仿宋_GB2312" w:hAnsi="宋体" w:eastAsia="仿宋_GB2312"/>
          <w:b w:val="0"/>
          <w:bCs/>
          <w:sz w:val="32"/>
          <w:szCs w:val="32"/>
        </w:rPr>
        <w:t>3人，</w:t>
      </w:r>
      <w:r>
        <w:rPr>
          <w:rFonts w:hint="eastAsia" w:ascii="仿宋_GB2312" w:hAnsi="宋体" w:eastAsia="仿宋_GB2312"/>
          <w:b w:val="0"/>
          <w:bCs/>
          <w:sz w:val="32"/>
          <w:szCs w:val="32"/>
          <w:lang w:val="en-US" w:eastAsia="zh-CN"/>
        </w:rPr>
        <w:t>其中：行政人员53人，非参公事业人员50人</w:t>
      </w:r>
      <w:r>
        <w:rPr>
          <w:rFonts w:hint="eastAsia" w:ascii="仿宋_GB2312" w:hAnsi="宋体" w:eastAsia="仿宋_GB2312"/>
          <w:b w:val="0"/>
          <w:bCs/>
          <w:sz w:val="32"/>
          <w:szCs w:val="32"/>
        </w:rPr>
        <w:t xml:space="preserve">。 </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rPr>
        <w:t>据县委会议要求和安排，结合单位职能，我单位重点工作计划为：</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1.动物卫生监督工作方面</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（1）进一步加强动物产地检疫工作，一是推进和规范产地检疫报检</w:t>
      </w:r>
      <w:r>
        <w:rPr>
          <w:rFonts w:hint="eastAsia" w:ascii="仿宋_GB2312" w:hAnsi="宋体" w:eastAsia="仿宋_GB2312"/>
          <w:b w:val="0"/>
          <w:bCs/>
          <w:sz w:val="32"/>
          <w:szCs w:val="32"/>
          <w:lang w:eastAsia="zh-CN"/>
        </w:rPr>
        <w:t>地点</w:t>
      </w:r>
      <w:r>
        <w:rPr>
          <w:rFonts w:hint="eastAsia" w:ascii="仿宋_GB2312" w:hAnsi="宋体" w:eastAsia="仿宋_GB2312"/>
          <w:b w:val="0"/>
          <w:bCs/>
          <w:sz w:val="32"/>
          <w:szCs w:val="32"/>
        </w:rPr>
        <w:t>设置，明确报检点管理区域和检疫人员，</w:t>
      </w:r>
      <w:r>
        <w:rPr>
          <w:rFonts w:hint="eastAsia" w:ascii="仿宋_GB2312" w:hAnsi="宋体" w:eastAsia="仿宋_GB2312"/>
          <w:b w:val="0"/>
          <w:bCs/>
          <w:sz w:val="32"/>
          <w:szCs w:val="32"/>
          <w:lang w:eastAsia="zh-CN"/>
        </w:rPr>
        <w:t>增强</w:t>
      </w:r>
      <w:r>
        <w:rPr>
          <w:rFonts w:hint="eastAsia" w:ascii="仿宋_GB2312" w:hAnsi="宋体" w:eastAsia="仿宋_GB2312"/>
          <w:b w:val="0"/>
          <w:bCs/>
          <w:sz w:val="32"/>
          <w:szCs w:val="32"/>
        </w:rPr>
        <w:t>服务意识，促进产地检疫率全面提高。二是严格执行凭畜禽标识和有效的免疫证明出具产地检疫证明制度，凡没有免疫证明和畜禽标识的一律不予出具产地检疫证明，并按有关规定进行处理处罚。</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（2）以规模饲养场、养殖户为重点，加强对动物饲养场所动物防疫条件的审核和监督。对不符合要求的，依法进行严格处理。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（3）大力推进规模饲养场标识和疫病可追溯体系建设，抓好二维码耳标佩戴管理工作，加强二维码耳标网上申领、审核、签收、发放管理工作。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（4）规范动物检疫电子出证权限的授权、注册账号，加强对乡镇、屠宰场电子出证人员的培训，确保我县2021年4月1日全面实施新疆新系统电子出证。</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2.农产品质量安全检测方面</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（1）加强宣传、推进准入、强化监管、建立健全农产品追溯平台、加快取得双认证的认证与认证后</w:t>
      </w:r>
      <w:r>
        <w:rPr>
          <w:rFonts w:hint="eastAsia" w:ascii="仿宋_GB2312" w:hAnsi="宋体" w:eastAsia="仿宋_GB2312"/>
          <w:b w:val="0"/>
          <w:bCs/>
          <w:sz w:val="32"/>
          <w:szCs w:val="32"/>
          <w:lang w:eastAsia="zh-CN"/>
        </w:rPr>
        <w:t>的</w:t>
      </w:r>
      <w:r>
        <w:rPr>
          <w:rFonts w:hint="eastAsia" w:ascii="仿宋_GB2312" w:hAnsi="宋体" w:eastAsia="仿宋_GB2312"/>
          <w:b w:val="0"/>
          <w:bCs/>
          <w:sz w:val="32"/>
          <w:szCs w:val="32"/>
        </w:rPr>
        <w:t>一系列工作保障，使我县内农产品质量安全监管工作落到实处，不发生重大农产品质量安全事故。</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（2）定期组织农产品质量安全法律法规知识宣传教育培训，通过各种形式提高农产品质量生产经营者质量安全意识、诚信守法意识。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加大对种植、养殖过程的监督巡查工作，重点对农药、兽药、饲料、添加剂等投入品使用情况进行检查，严防禁用药物及有毒有害物质流入生产环节，做好巡查记录，督促指导生产经营企业及专业合作社建立生产经营档案记录。</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（4）做好对产地农产品检验监测工作，做好农产品质量安全监测抽样送检、安全认证、产地准出及质量追溯工作。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3.畜牧兽医技术推广方面</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落实免疫抗体水平检测，免疫抗体合格率达不到70%以上的，及时将检测结果以书面形式下发到各乡镇和畜禽养殖企业（合作社），指导各县市、养殖企业落实强化免疫措施。各乡镇每月抽检覆盖10%的企业（合作社）、10%的行政村，对采样检测结果不下达检测报告。</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4.农村合作经济发展方面</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（1）继续巩固完善“三资”清理成果，加强村集体财务及“三资”的规范化管理。</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（2）加强农村土地承包管理</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依法落实和维护农民承包土地的各项权利，完成7个乡镇34个行政村5242户一户一档档案数字化工作。</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5.种业发展方面</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在全县开展《种子法》宣传工作，教育引导广大农民遵法守法，购买使用优良品种，依法维护自身的合法权益。9月份下旬，开始冬小麦种子田播种。主要抓好小麦种子田的选地和种植规划。并完成冬小麦三圃一田的播种任务。</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6.农机发展方面</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（1）严格按照国家</w:t>
      </w:r>
      <w:r>
        <w:rPr>
          <w:rFonts w:hint="eastAsia" w:ascii="仿宋_GB2312" w:hAnsi="宋体" w:eastAsia="仿宋_GB2312"/>
          <w:b w:val="0"/>
          <w:bCs/>
          <w:sz w:val="32"/>
          <w:szCs w:val="32"/>
          <w:lang w:eastAsia="zh-CN"/>
        </w:rPr>
        <w:t>及</w:t>
      </w:r>
      <w:r>
        <w:rPr>
          <w:rFonts w:hint="eastAsia" w:ascii="仿宋_GB2312" w:hAnsi="宋体" w:eastAsia="仿宋_GB2312"/>
          <w:b w:val="0"/>
          <w:bCs/>
          <w:sz w:val="32"/>
          <w:szCs w:val="32"/>
        </w:rPr>
        <w:t>自治区颁布的有关农机购置补贴资金使用管理制度、办法及规定，精心组织、规范操作，确保补贴工作顺利开展，补贴资金安全落实到位。</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（2）全面认真落实农机安全生产责任制和行政领导责任追究制，强化农机安全生产管理措施，预防和控制农机事故发生。继续抓好“平安农机”创建活动努力，提高农机安全监督水平。</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（3）抓安全隐患排查。在“元旦</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春节</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农忙时节”等时期开展隐患大检查活动。查处农业机械载人载客、无牌行驶、无证驾驶、超速超载、人货混装、酒后驾驶、疲劳驾驶等违规、违法行为。确保我县农机安全生产形势稳定。确保我县农机安全生产千台事故率、千台事故死亡率、千台受伤人数、千台直接经济损失率为0%。</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（4）继续抓好我县大型机械注册登记和检验工作，注册率达100%，检验率达97%。</w:t>
      </w:r>
      <w:r>
        <w:rPr>
          <w:rFonts w:hint="eastAsia" w:ascii="仿宋_GB2312" w:hAnsi="宋体" w:eastAsia="仿宋_GB2312"/>
          <w:b w:val="0"/>
          <w:bCs/>
          <w:sz w:val="32"/>
          <w:szCs w:val="32"/>
        </w:rPr>
        <w:br w:type="textWrapping"/>
      </w:r>
      <w:r>
        <w:rPr>
          <w:rFonts w:hint="eastAsia" w:ascii="仿宋_GB2312" w:hAnsi="宋体" w:eastAsia="仿宋_GB2312"/>
          <w:b w:val="0"/>
          <w:bCs/>
          <w:sz w:val="32"/>
          <w:szCs w:val="32"/>
        </w:rPr>
        <w:t>（5）开展安全生产检查活动，查处大型机械无牌、无证，无施工作业通行证等违法违规行为。</w:t>
      </w:r>
    </w:p>
    <w:p>
      <w:pPr>
        <w:spacing w:line="600" w:lineRule="exact"/>
        <w:ind w:firstLine="961" w:firstLineChars="3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5818.17万元，预算数（调整后）3816.28万元，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3739.79万元，执行率98%。</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277.8万元，预算数（调整后）307.72万元，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281.6万元，执行率91.51%。</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3405.16万元，预算数（调整后）3666.97万元，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3653.77万元，执行率99.64%。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1488.01万元，预算数（调整后）2312.68万元，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2312.68万元，执行率100%。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农业农村和水利局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3382.02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3354.75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27.27万元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3382.02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农业农村和水利局</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9</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284.95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271.75</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95.37</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41</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38.62</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243.95</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233.13</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29</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4134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4027.22</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97.42</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农业农村和水利局</w:t>
      </w:r>
      <w:r>
        <w:rPr>
          <w:rFonts w:hint="eastAsia" w:hAnsi="方正楷体简体"/>
          <w:color w:val="auto"/>
          <w:highlight w:val="none"/>
        </w:rPr>
        <w:t>项目支出共涉及</w:t>
      </w:r>
      <w:r>
        <w:rPr>
          <w:rFonts w:hint="eastAsia" w:hAnsi="方正楷体简体"/>
          <w:color w:val="auto"/>
          <w:highlight w:val="none"/>
          <w:lang w:val="en-US" w:eastAsia="zh-CN"/>
        </w:rPr>
        <w:t>38</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562"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2022年农业生产和水利救灾资金项目</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54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民丰县2023年农业防灾减灾资金（防灾救灾第一批）项目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2022年中央农业保险补贴项目</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1.06</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2023年中央农业资源及生态保护补助资金</w:t>
            </w:r>
          </w:p>
        </w:tc>
        <w:tc>
          <w:tcPr>
            <w:tcW w:w="2525" w:type="dxa"/>
            <w:vAlign w:val="bottom"/>
          </w:tcPr>
          <w:p>
            <w:pPr>
              <w:keepNext w:val="0"/>
              <w:keepLines w:val="0"/>
              <w:widowControl/>
              <w:suppressLineNumbers w:val="0"/>
              <w:jc w:val="right"/>
              <w:textAlignment w:val="bottom"/>
              <w:rPr>
                <w:rFonts w:hint="default"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2725.64</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农机购置与应用补贴</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72</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rPr>
          <w:trHeight w:val="365" w:hRule="atLeast"/>
        </w:trP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2023年民丰县公路动物卫生监督检查站工作经费</w:t>
            </w:r>
          </w:p>
        </w:tc>
        <w:tc>
          <w:tcPr>
            <w:tcW w:w="2525" w:type="dxa"/>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民丰县2023年小麦“一喷三防”财政补助资金项目</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10.67</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民丰县2023年中央第二批动物防疫强制扑杀补助项目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11.88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2023年民丰县高素质农民培育工作项目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2023年中央农业保险补贴项目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rPr>
          <w:trHeight w:val="377"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2023年中央动物防疫等补助经费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50.02</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2023年中央、自治区农业生产发展资金（耕地地力保护补贴项目）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430.11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2023年农机购置补贴</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170</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民丰县2023年中央转移支付畜牧良种补贴项目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0.9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民丰县自治区畜禽种业提升项目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民丰县乡镇农产品质量安全监管站标准化建设项目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28</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2023年中央第二批动物防疫等补助资金</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2023年自治区动物防疫等补助经费</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32.5</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2023年农村自来水厂供水用电补助项目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水管单位公益人员工资</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1.54</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2023年自治区农机购置与应用补贴</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2023年水管单位公益人员补助</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71.6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2023年“访惠聚”为民办实事经费项目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民丰县2023年玉米“一喷多促”财政补助资金项目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16</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2023年农村自来水厂供水用电补助</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2023年自治区畜牧业生产发展资金</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2022年第一书记为民办实事工作经费项目</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0.39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民丰县2022年自治区动物防疫等补助</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5.69</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民丰县农水局2023年度政策性小麦、玉米保险补贴资金项目（年初）</w:t>
            </w:r>
          </w:p>
        </w:tc>
        <w:tc>
          <w:tcPr>
            <w:tcW w:w="2525" w:type="dxa"/>
            <w:vAlign w:val="bottom"/>
          </w:tcPr>
          <w:p>
            <w:pPr>
              <w:keepNext w:val="0"/>
              <w:keepLines w:val="0"/>
              <w:widowControl/>
              <w:suppressLineNumbers w:val="0"/>
              <w:jc w:val="right"/>
              <w:textAlignment w:val="bottom"/>
              <w:rPr>
                <w:rFonts w:hint="default" w:ascii="Calibri" w:hAnsi="Calibri" w:eastAsia="宋体" w:cs="Calibri"/>
                <w:i w:val="0"/>
                <w:color w:val="auto"/>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21</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农产品质量安全监测机构工作经费（年初）</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民丰县2023年自治区动物强制扑杀配套补助资金</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2.97</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兔笼采购项目资金</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99.8</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rPr>
          <w:trHeight w:val="639" w:hRule="atLeast"/>
        </w:trP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民丰县铁路管线改移新增工程项目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62.46</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民丰县新建和田至若羌铁路穿越既有给水管道改移工程</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15.72</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地膜监测费用</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3</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民丰县特色养殖产业发展项目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40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民丰县农业产业融合示范园区配套设施建设项目</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w:t>
            </w:r>
          </w:p>
        </w:tc>
        <w:tc>
          <w:tcPr>
            <w:tcW w:w="2783" w:type="dxa"/>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年中追加</w:t>
            </w:r>
          </w:p>
        </w:tc>
      </w:tr>
      <w:tr>
        <w:tc>
          <w:tcPr>
            <w:tcW w:w="4606" w:type="dxa"/>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4"/>
                <w:szCs w:val="24"/>
                <w:u w:val="none"/>
                <w:lang w:val="en-US" w:eastAsia="zh-CN" w:bidi="ar"/>
              </w:rPr>
              <w:t>2023年土壤普查工作经费</w:t>
            </w:r>
          </w:p>
        </w:tc>
        <w:tc>
          <w:tcPr>
            <w:tcW w:w="2525" w:type="dxa"/>
            <w:vAlign w:val="bottom"/>
          </w:tcPr>
          <w:p>
            <w:pPr>
              <w:keepNext w:val="0"/>
              <w:keepLines w:val="0"/>
              <w:widowControl/>
              <w:suppressLineNumbers w:val="0"/>
              <w:jc w:val="right"/>
              <w:textAlignment w:val="bottom"/>
              <w:rPr>
                <w:rFonts w:hint="eastAsia" w:ascii="宋体" w:hAnsi="宋体" w:eastAsia="宋体" w:cs="宋体"/>
                <w:i w:val="0"/>
                <w:color w:val="auto"/>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783" w:type="dxa"/>
            <w:vAlign w:val="center"/>
          </w:tcPr>
          <w:p>
            <w:pPr>
              <w:keepNext w:val="0"/>
              <w:keepLines w:val="0"/>
              <w:widowControl/>
              <w:suppressLineNumbers w:val="0"/>
              <w:jc w:val="left"/>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地方专项</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农业农村和水利局</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3382.02</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3354.75</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27.27万元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3382.02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100</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4134</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4027.22</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97.42</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32</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16</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16</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283"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2022年农业生产和水利救灾资金项目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54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仿宋_GB2312" w:hAnsi="仿宋" w:eastAsia="仿宋_GB2312" w:cs="宋体"/>
                <w:color w:val="auto"/>
                <w:kern w:val="0"/>
                <w:sz w:val="32"/>
                <w:szCs w:val="32"/>
                <w:highlight w:val="none"/>
                <w:lang w:val="en-US"/>
              </w:rPr>
            </w:pPr>
            <w:r>
              <w:rPr>
                <w:rFonts w:hint="eastAsia" w:ascii="宋体" w:hAnsi="宋体" w:eastAsia="宋体" w:cs="宋体"/>
                <w:i w:val="0"/>
                <w:color w:val="000000"/>
                <w:kern w:val="0"/>
                <w:sz w:val="20"/>
                <w:szCs w:val="20"/>
                <w:u w:val="none"/>
                <w:lang w:val="en-US" w:eastAsia="zh-CN" w:bidi="ar"/>
              </w:rPr>
              <w:t>19.05</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99.96%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民丰县2023年农业防灾减灾资金（防灾救灾第一批）项目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13.91</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94.75%</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2022年中央农业保险补贴项目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1.06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7.88</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2023年中央农业资源及生态保护补助资金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2725.64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567.58</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98.69%</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农机购置与应用补贴</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72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auto"/>
                <w:kern w:val="0"/>
                <w:sz w:val="22"/>
                <w:szCs w:val="22"/>
                <w:highlight w:val="none"/>
                <w:u w:val="none"/>
                <w:lang w:val="en-US" w:eastAsia="zh-CN" w:bidi="ar"/>
              </w:rPr>
            </w:pPr>
            <w:r>
              <w:rPr>
                <w:rFonts w:hint="eastAsia" w:ascii="宋体" w:hAnsi="宋体" w:eastAsia="宋体" w:cs="宋体"/>
                <w:i w:val="0"/>
                <w:color w:val="000000"/>
                <w:kern w:val="0"/>
                <w:sz w:val="20"/>
                <w:szCs w:val="20"/>
                <w:u w:val="none"/>
                <w:lang w:val="en-US" w:eastAsia="zh-CN" w:bidi="ar"/>
              </w:rPr>
              <w:t>217.25</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2023年民丰县公路动物卫生监督检查站工作经费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2.52</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default"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民丰县2023年小麦“一喷三防”财政补助资金项目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10.67</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58.63</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87.91%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民丰县2023年中央第二批动物防疫强制扑杀补助项目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11.88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60.19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2023年民丰县高素质农民培育工作项目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76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59.54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74.34%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r>
              <w:rPr>
                <w:rFonts w:hint="default" w:ascii="Calibri" w:hAnsi="Calibri" w:eastAsia="宋体" w:cs="Calibri"/>
                <w:i w:val="0"/>
                <w:color w:val="000000"/>
                <w:kern w:val="0"/>
                <w:sz w:val="24"/>
                <w:szCs w:val="24"/>
                <w:u w:val="none"/>
                <w:lang w:val="en-US" w:eastAsia="zh-CN" w:bidi="ar"/>
              </w:rPr>
              <w:t>2023年中央农业保险补贴项目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color w:val="000000"/>
                <w:kern w:val="0"/>
                <w:sz w:val="22"/>
                <w:szCs w:val="22"/>
                <w:u w:val="none"/>
                <w:lang w:val="en-US" w:eastAsia="zh-CN" w:bidi="ar"/>
              </w:rPr>
            </w:pPr>
            <w:r>
              <w:rPr>
                <w:rFonts w:hint="default" w:ascii="Calibri" w:hAnsi="Calibri" w:eastAsia="宋体" w:cs="Calibri"/>
                <w:i w:val="0"/>
                <w:color w:val="000000"/>
                <w:kern w:val="0"/>
                <w:sz w:val="24"/>
                <w:szCs w:val="24"/>
                <w:u w:val="none"/>
                <w:lang w:val="en-US" w:eastAsia="zh-CN" w:bidi="ar"/>
              </w:rPr>
              <w:t>200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0"/>
                <w:szCs w:val="20"/>
                <w:u w:val="none"/>
                <w:lang w:val="en-US" w:eastAsia="zh-CN" w:bidi="ar"/>
              </w:rPr>
              <w:t>725.94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90.64%</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2023年中央动物防疫等补助经费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50.02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416.64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99.86%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2023年中央、自治区农业生产发展资金（耕地地力保护补贴项目）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430.11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102.9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2023年农机购置补贴</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170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143.42</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民丰县2023年中央转移支付畜牧良种补贴项目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112.07</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民丰县自治区畜禽种业提升项目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0.86</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民丰县乡镇农产品质量安全监管站标准化建设项目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28</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4.76</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99.36%</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2023年中央第二批动物防疫等补助资金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0.9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2023年自治区动物防疫等补助经费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32.5</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120.2</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2023年农村自来水厂供水用电补助项目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12</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205.21</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水管单位公益人员工资</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1.54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160.94</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2023年自治区农机购置与应用补贴</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88.15</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2023年水管单位公益人员补助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71.6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17.85</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88.17%</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2023年“访惠聚”为民办实事经费项目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21</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34.19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89.81%</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民丰县2023年玉米“一喷多促”财政补助资金项目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98.13%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2023年农村自来水厂供水用电补助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30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0"/>
                <w:szCs w:val="20"/>
                <w:u w:val="none"/>
                <w:lang w:val="en-US" w:eastAsia="zh-CN" w:bidi="ar"/>
              </w:rPr>
              <w:t>3.62</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2023年自治区畜牧业生产发展资金</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40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6.83</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62.43%</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2022年第一书记为民办实事工作经费项目</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0.39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7.69</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民丰县2022年自治区动物防疫等补助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5.69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自治区专项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eastAsia="宋体" w:cs="宋体"/>
                <w:i w:val="0"/>
                <w:color w:val="auto"/>
                <w:kern w:val="0"/>
                <w:sz w:val="20"/>
                <w:szCs w:val="20"/>
                <w:u w:val="none"/>
                <w:lang w:val="en-US" w:eastAsia="zh-CN" w:bidi="ar"/>
              </w:rPr>
              <w:t>46.63</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2023年土壤普查工作经费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10</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地方专项</w:t>
            </w: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Calibri" w:hAnsi="Calibri" w:eastAsia="宋体" w:cs="Calibri"/>
                <w:i w:val="0"/>
                <w:color w:val="auto"/>
                <w:kern w:val="0"/>
                <w:sz w:val="24"/>
                <w:szCs w:val="24"/>
                <w:u w:val="none"/>
                <w:lang w:val="en-US" w:eastAsia="zh-CN" w:bidi="ar"/>
              </w:rPr>
            </w:pPr>
            <w:r>
              <w:rPr>
                <w:rFonts w:hint="eastAsia" w:ascii="宋体" w:hAnsi="宋体" w:cs="宋体"/>
                <w:i w:val="0"/>
                <w:color w:val="auto"/>
                <w:kern w:val="0"/>
                <w:sz w:val="20"/>
                <w:szCs w:val="20"/>
                <w:u w:val="none"/>
                <w:lang w:val="en-US" w:eastAsia="zh-CN" w:bidi="ar"/>
              </w:rPr>
              <w:t>5.83</w:t>
            </w:r>
          </w:p>
        </w:tc>
        <w:tc>
          <w:tcPr>
            <w:tcW w:w="15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2"/>
                <w:szCs w:val="22"/>
                <w:highlight w:val="none"/>
                <w:lang w:val="en-US" w:eastAsia="zh-CN"/>
              </w:rPr>
            </w:pPr>
            <w:r>
              <w:rPr>
                <w:rFonts w:hint="eastAsia" w:ascii="宋体" w:hAnsi="宋体" w:eastAsia="宋体" w:cs="宋体"/>
                <w:i w:val="0"/>
                <w:color w:val="000000"/>
                <w:kern w:val="0"/>
                <w:sz w:val="22"/>
                <w:szCs w:val="22"/>
                <w:u w:val="none"/>
                <w:lang w:val="en-US" w:eastAsia="zh-CN" w:bidi="ar"/>
              </w:rPr>
              <w:t>100.00%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4134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4027.22</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32"/>
                <w:szCs w:val="32"/>
                <w:highlight w:val="none"/>
                <w:lang w:val="en-US" w:eastAsia="zh-CN"/>
              </w:rPr>
            </w:pPr>
            <w:r>
              <w:rPr>
                <w:rFonts w:hint="eastAsia" w:ascii="宋体" w:hAnsi="宋体" w:cs="宋体"/>
                <w:i w:val="0"/>
                <w:color w:val="000000"/>
                <w:kern w:val="0"/>
                <w:sz w:val="22"/>
                <w:szCs w:val="22"/>
                <w:u w:val="none"/>
                <w:lang w:val="en-US" w:eastAsia="zh-CN" w:bidi="ar"/>
              </w:rPr>
              <w:t>97.42</w:t>
            </w:r>
            <w:r>
              <w:rPr>
                <w:rFonts w:hint="eastAsia" w:ascii="宋体" w:hAnsi="宋体" w:eastAsia="宋体" w:cs="宋体"/>
                <w:i w:val="0"/>
                <w:color w:val="000000"/>
                <w:kern w:val="0"/>
                <w:sz w:val="22"/>
                <w:szCs w:val="22"/>
                <w:u w:val="none"/>
                <w:lang w:val="en-US" w:eastAsia="zh-CN" w:bidi="ar"/>
              </w:rPr>
              <w:t>%</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以上项目存在执行金额少于申报金额，原因如下：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（1）原因：部分未验收，待项目验收完成支付尾款。措施：提前做好项目计划，保证项目顺利开展。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（2）原因：该项目年初预算不精准。措施：加强年初预算精准度。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 w:eastAsia="仿宋_GB2312"/>
          <w:color w:val="auto"/>
          <w:sz w:val="32"/>
          <w:szCs w:val="32"/>
          <w:highlight w:val="none"/>
          <w:lang w:val="en-US" w:eastAsia="zh-CN"/>
        </w:rPr>
        <w:t>（3）原因：该项目支付手续不完整。措施：及时完善项目支付手续。</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（一）指标一：新建高标准农田面积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新建高标准农田面积</w:t>
      </w:r>
      <w:r>
        <w:rPr>
          <w:rFonts w:hint="eastAsia" w:ascii="仿宋_GB2312" w:hAnsi="仿宋" w:eastAsia="仿宋_GB2312"/>
          <w:color w:val="auto"/>
          <w:sz w:val="32"/>
          <w:szCs w:val="32"/>
          <w:highlight w:val="none"/>
        </w:rPr>
        <w:t>，预期指标是</w:t>
      </w:r>
      <w:r>
        <w:rPr>
          <w:rFonts w:hint="eastAsia" w:ascii="仿宋_GB2312" w:hAnsi="仿宋" w:eastAsia="仿宋_GB2312"/>
          <w:color w:val="auto"/>
          <w:sz w:val="32"/>
          <w:szCs w:val="32"/>
          <w:highlight w:val="none"/>
          <w:lang w:val="en-US" w:eastAsia="zh-CN"/>
        </w:rPr>
        <w:t>大于等于1万亩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w:t>
      </w:r>
      <w:r>
        <w:rPr>
          <w:rFonts w:hint="eastAsia" w:ascii="仿宋_GB2312" w:hAnsi="仿宋" w:eastAsia="仿宋_GB2312"/>
          <w:color w:val="auto"/>
          <w:sz w:val="32"/>
          <w:szCs w:val="32"/>
          <w:highlight w:val="none"/>
          <w:lang w:val="en-US" w:eastAsia="zh-CN"/>
        </w:rPr>
        <w:t>0万亩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本次评价实际完成值是1万亩，</w:t>
      </w:r>
      <w:r>
        <w:rPr>
          <w:rFonts w:hint="eastAsia" w:ascii="仿宋_GB2312" w:hAnsi="仿宋" w:eastAsia="仿宋_GB2312"/>
          <w:color w:val="auto"/>
          <w:sz w:val="32"/>
          <w:szCs w:val="32"/>
          <w:highlight w:val="none"/>
        </w:rPr>
        <w:t>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（二）指标二：种植业参保保险补贴面积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种植业参保保险补贴面积，预期指标是</w:t>
      </w:r>
      <w:r>
        <w:rPr>
          <w:rFonts w:hint="eastAsia" w:ascii="仿宋_GB2312" w:hAnsi="仿宋" w:eastAsia="仿宋_GB2312"/>
          <w:color w:val="auto"/>
          <w:sz w:val="32"/>
          <w:szCs w:val="32"/>
          <w:highlight w:val="none"/>
          <w:lang w:val="en-US" w:eastAsia="zh-CN"/>
        </w:rPr>
        <w:t>大于等于3.22万亩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0万亩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本次评价实际完成值是3.22万亩，</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（三）指标三：农机购置补贴拖拉机台数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农机购置补贴拖拉机台数，预期指标是</w:t>
      </w:r>
      <w:r>
        <w:rPr>
          <w:rFonts w:hint="eastAsia" w:ascii="仿宋_GB2312" w:hAnsi="仿宋" w:eastAsia="仿宋_GB2312"/>
          <w:color w:val="auto"/>
          <w:sz w:val="32"/>
          <w:szCs w:val="32"/>
          <w:highlight w:val="none"/>
          <w:lang w:val="en-US" w:eastAsia="zh-CN"/>
        </w:rPr>
        <w:t>大于等于74台</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74台</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本次评价实际完成值是83台，</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（四）指标四：耕地轮作面积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耕地轮作面积，预期指标是</w:t>
      </w:r>
      <w:r>
        <w:rPr>
          <w:rFonts w:hint="eastAsia" w:ascii="仿宋_GB2312" w:hAnsi="仿宋" w:eastAsia="仿宋_GB2312"/>
          <w:color w:val="auto"/>
          <w:sz w:val="32"/>
          <w:szCs w:val="32"/>
          <w:highlight w:val="none"/>
          <w:lang w:val="en-US" w:eastAsia="zh-CN"/>
        </w:rPr>
        <w:t>大于等于0.73亩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0亩</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本次评价实际完成值是0.57万亩，未</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。原因：年初预算不精准。措施：加强年初预算精准度。</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（五）指标五：培训基层农技人员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培训基层农技人员，预期指标是</w:t>
      </w:r>
      <w:r>
        <w:rPr>
          <w:rFonts w:hint="eastAsia" w:ascii="仿宋_GB2312" w:hAnsi="仿宋" w:eastAsia="仿宋_GB2312"/>
          <w:color w:val="auto"/>
          <w:sz w:val="32"/>
          <w:szCs w:val="32"/>
          <w:highlight w:val="none"/>
          <w:lang w:val="en-US" w:eastAsia="zh-CN"/>
        </w:rPr>
        <w:t>大于等于50人次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33人次</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本次评价实际完成值是50人次，</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（六）指标六：质量检测农副产品种类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质量检测农副产品种类，预期指标是</w:t>
      </w:r>
      <w:r>
        <w:rPr>
          <w:rFonts w:hint="eastAsia" w:ascii="仿宋_GB2312" w:hAnsi="仿宋" w:eastAsia="仿宋_GB2312"/>
          <w:color w:val="auto"/>
          <w:sz w:val="32"/>
          <w:szCs w:val="32"/>
          <w:highlight w:val="none"/>
          <w:lang w:val="en-US" w:eastAsia="zh-CN"/>
        </w:rPr>
        <w:t>大于等于5种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5种</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本次评价实际完成值是5种，</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（七）指标七：补助村级动物防疫员数量</w:t>
      </w:r>
    </w:p>
    <w:p>
      <w:pPr>
        <w:spacing w:line="540" w:lineRule="exact"/>
        <w:ind w:firstLine="579" w:firstLineChars="181"/>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补助村级动物防疫员数量，预期指标是</w:t>
      </w:r>
      <w:r>
        <w:rPr>
          <w:rFonts w:hint="eastAsia" w:ascii="仿宋_GB2312" w:hAnsi="仿宋" w:eastAsia="仿宋_GB2312"/>
          <w:color w:val="auto"/>
          <w:sz w:val="32"/>
          <w:szCs w:val="32"/>
          <w:highlight w:val="none"/>
          <w:lang w:val="en-US" w:eastAsia="zh-CN"/>
        </w:rPr>
        <w:t>大于等于55人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55人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本次评价实际完成值是55人，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（八）指标八：水管单位公益人员数量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 w:eastAsia="仿宋_GB2312"/>
          <w:color w:val="auto"/>
          <w:sz w:val="32"/>
          <w:szCs w:val="32"/>
          <w:highlight w:val="none"/>
        </w:rPr>
        <w:t>水管单位公益人员数量，预期指标是</w:t>
      </w:r>
      <w:r>
        <w:rPr>
          <w:rFonts w:hint="eastAsia" w:ascii="仿宋_GB2312" w:hAnsi="仿宋" w:eastAsia="仿宋_GB2312"/>
          <w:color w:val="auto"/>
          <w:sz w:val="32"/>
          <w:szCs w:val="32"/>
          <w:highlight w:val="none"/>
          <w:lang w:val="en-US" w:eastAsia="zh-CN"/>
        </w:rPr>
        <w:t>大于等于13人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13人</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本次评价实际完成值是13人，</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2023年度部门整体支出绩效自评综合得分87.68分，评价结果为“良”。</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w:t>
      </w:r>
      <w:r>
        <w:rPr>
          <w:rFonts w:hint="eastAsia" w:ascii="仿宋_GB2312" w:hAnsi="仿宋" w:eastAsia="仿宋_GB2312" w:cs="仿宋"/>
          <w:color w:val="auto"/>
          <w:spacing w:val="-4"/>
          <w:sz w:val="32"/>
          <w:szCs w:val="32"/>
          <w:highlight w:val="none"/>
          <w:lang w:val="en-US" w:eastAsia="zh-CN"/>
        </w:rPr>
        <w:t>未达到</w:t>
      </w:r>
      <w:r>
        <w:rPr>
          <w:rFonts w:ascii="仿宋_GB2312" w:hAnsi="仿宋" w:eastAsia="仿宋_GB2312" w:cs="仿宋"/>
          <w:color w:val="auto"/>
          <w:spacing w:val="-4"/>
          <w:sz w:val="32"/>
          <w:szCs w:val="32"/>
          <w:highlight w:val="none"/>
        </w:rPr>
        <w:t>预算申报数的情况。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5FED92"/>
    <w:multiLevelType w:val="singleLevel"/>
    <w:tmpl w:val="E95FED92"/>
    <w:lvl w:ilvl="0" w:tentative="0">
      <w:start w:val="2"/>
      <w:numFmt w:val="decimal"/>
      <w:suff w:val="nothing"/>
      <w:lvlText w:val="%1．"/>
      <w:lvlJc w:val="left"/>
    </w:lvl>
  </w:abstractNum>
  <w:abstractNum w:abstractNumId="1">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185B7B"/>
    <w:rsid w:val="020B07BA"/>
    <w:rsid w:val="021B6C70"/>
    <w:rsid w:val="02656D15"/>
    <w:rsid w:val="02845C9F"/>
    <w:rsid w:val="02D53963"/>
    <w:rsid w:val="033D0BD9"/>
    <w:rsid w:val="04C325F4"/>
    <w:rsid w:val="053C376F"/>
    <w:rsid w:val="056B2C09"/>
    <w:rsid w:val="059E4F1D"/>
    <w:rsid w:val="05CB6613"/>
    <w:rsid w:val="065340BF"/>
    <w:rsid w:val="06696209"/>
    <w:rsid w:val="067C650E"/>
    <w:rsid w:val="0758653A"/>
    <w:rsid w:val="07BF15CE"/>
    <w:rsid w:val="082F7445"/>
    <w:rsid w:val="0883680C"/>
    <w:rsid w:val="08CC471F"/>
    <w:rsid w:val="09175D16"/>
    <w:rsid w:val="0AB11AE9"/>
    <w:rsid w:val="0AC65524"/>
    <w:rsid w:val="0AF17FF8"/>
    <w:rsid w:val="0B6F48AA"/>
    <w:rsid w:val="0BC64CF0"/>
    <w:rsid w:val="0C1013EF"/>
    <w:rsid w:val="0C621D14"/>
    <w:rsid w:val="0CE817D0"/>
    <w:rsid w:val="0D1922F1"/>
    <w:rsid w:val="0D9F0DF1"/>
    <w:rsid w:val="0E325CFD"/>
    <w:rsid w:val="0E6E4ABB"/>
    <w:rsid w:val="0E737D65"/>
    <w:rsid w:val="0F574240"/>
    <w:rsid w:val="0F7479C3"/>
    <w:rsid w:val="10DF6E84"/>
    <w:rsid w:val="116A79D0"/>
    <w:rsid w:val="124177A9"/>
    <w:rsid w:val="127423D4"/>
    <w:rsid w:val="12A66CDB"/>
    <w:rsid w:val="12D07449"/>
    <w:rsid w:val="1318287A"/>
    <w:rsid w:val="13BD0265"/>
    <w:rsid w:val="13C71FBF"/>
    <w:rsid w:val="141E14C9"/>
    <w:rsid w:val="1438599A"/>
    <w:rsid w:val="14F27B7B"/>
    <w:rsid w:val="15190DF9"/>
    <w:rsid w:val="168F357D"/>
    <w:rsid w:val="16F94A67"/>
    <w:rsid w:val="171E13E9"/>
    <w:rsid w:val="174D43B6"/>
    <w:rsid w:val="18966BE7"/>
    <w:rsid w:val="189E58C4"/>
    <w:rsid w:val="194D48A1"/>
    <w:rsid w:val="197406AD"/>
    <w:rsid w:val="19F6744F"/>
    <w:rsid w:val="19FE0A5D"/>
    <w:rsid w:val="1A1553E4"/>
    <w:rsid w:val="1C2C07FE"/>
    <w:rsid w:val="1CF92796"/>
    <w:rsid w:val="1D073223"/>
    <w:rsid w:val="1D95187B"/>
    <w:rsid w:val="1E66234A"/>
    <w:rsid w:val="1ED73904"/>
    <w:rsid w:val="1F297E95"/>
    <w:rsid w:val="1F7C33F9"/>
    <w:rsid w:val="1FBB36D6"/>
    <w:rsid w:val="200F4073"/>
    <w:rsid w:val="203D3014"/>
    <w:rsid w:val="229016F2"/>
    <w:rsid w:val="234B1673"/>
    <w:rsid w:val="236F5373"/>
    <w:rsid w:val="23820713"/>
    <w:rsid w:val="24B86128"/>
    <w:rsid w:val="24FD0B15"/>
    <w:rsid w:val="258B14B6"/>
    <w:rsid w:val="27BF2A3D"/>
    <w:rsid w:val="27FB2943"/>
    <w:rsid w:val="28F109D1"/>
    <w:rsid w:val="291F3644"/>
    <w:rsid w:val="2A285AD2"/>
    <w:rsid w:val="2A352E95"/>
    <w:rsid w:val="2AF77D81"/>
    <w:rsid w:val="2B043BBD"/>
    <w:rsid w:val="2B4341EB"/>
    <w:rsid w:val="2B73464D"/>
    <w:rsid w:val="2C09413C"/>
    <w:rsid w:val="2D6A2DFD"/>
    <w:rsid w:val="2D9C3E98"/>
    <w:rsid w:val="2DE92A48"/>
    <w:rsid w:val="2E146F7D"/>
    <w:rsid w:val="2E913C19"/>
    <w:rsid w:val="2EE7129F"/>
    <w:rsid w:val="2EF80FF5"/>
    <w:rsid w:val="2F5B2A41"/>
    <w:rsid w:val="2F6B7876"/>
    <w:rsid w:val="2FC4563D"/>
    <w:rsid w:val="30521277"/>
    <w:rsid w:val="307179D7"/>
    <w:rsid w:val="30A967BD"/>
    <w:rsid w:val="30C71428"/>
    <w:rsid w:val="31153648"/>
    <w:rsid w:val="311D1738"/>
    <w:rsid w:val="32650FE8"/>
    <w:rsid w:val="32937145"/>
    <w:rsid w:val="32F63DCB"/>
    <w:rsid w:val="33D53037"/>
    <w:rsid w:val="34F6690C"/>
    <w:rsid w:val="350E12DF"/>
    <w:rsid w:val="35274E80"/>
    <w:rsid w:val="35446943"/>
    <w:rsid w:val="361E2E4B"/>
    <w:rsid w:val="37213B34"/>
    <w:rsid w:val="372733FD"/>
    <w:rsid w:val="37371439"/>
    <w:rsid w:val="38167A9B"/>
    <w:rsid w:val="38A61EBD"/>
    <w:rsid w:val="391B52DD"/>
    <w:rsid w:val="3A145058"/>
    <w:rsid w:val="3ABA302D"/>
    <w:rsid w:val="3B482BF4"/>
    <w:rsid w:val="3BBF2075"/>
    <w:rsid w:val="3C3C3BEB"/>
    <w:rsid w:val="3DF04555"/>
    <w:rsid w:val="3E877FA0"/>
    <w:rsid w:val="3F267C21"/>
    <w:rsid w:val="3FBB3A09"/>
    <w:rsid w:val="3FD249C9"/>
    <w:rsid w:val="3FD35BB0"/>
    <w:rsid w:val="41D16217"/>
    <w:rsid w:val="41FB2085"/>
    <w:rsid w:val="433C35D6"/>
    <w:rsid w:val="43925232"/>
    <w:rsid w:val="44081B00"/>
    <w:rsid w:val="44100130"/>
    <w:rsid w:val="44202481"/>
    <w:rsid w:val="44ED3315"/>
    <w:rsid w:val="455525A3"/>
    <w:rsid w:val="46E706D9"/>
    <w:rsid w:val="483E13F9"/>
    <w:rsid w:val="489B7984"/>
    <w:rsid w:val="4A51010F"/>
    <w:rsid w:val="4A8F022A"/>
    <w:rsid w:val="4CE26E4A"/>
    <w:rsid w:val="4D5352D2"/>
    <w:rsid w:val="4D9710B6"/>
    <w:rsid w:val="4E515794"/>
    <w:rsid w:val="4E961DC9"/>
    <w:rsid w:val="4EC92350"/>
    <w:rsid w:val="4EE93236"/>
    <w:rsid w:val="4F245112"/>
    <w:rsid w:val="4FAD26D4"/>
    <w:rsid w:val="50137D40"/>
    <w:rsid w:val="50966E31"/>
    <w:rsid w:val="5189689E"/>
    <w:rsid w:val="518E3F19"/>
    <w:rsid w:val="51C70EA9"/>
    <w:rsid w:val="51EC08C3"/>
    <w:rsid w:val="52DD0612"/>
    <w:rsid w:val="537D0CDA"/>
    <w:rsid w:val="53B535AD"/>
    <w:rsid w:val="54146662"/>
    <w:rsid w:val="5424604B"/>
    <w:rsid w:val="54942087"/>
    <w:rsid w:val="54F842B6"/>
    <w:rsid w:val="54FC61C8"/>
    <w:rsid w:val="55525A1B"/>
    <w:rsid w:val="561D1A23"/>
    <w:rsid w:val="568748CB"/>
    <w:rsid w:val="586B4A1D"/>
    <w:rsid w:val="58915544"/>
    <w:rsid w:val="58CB188F"/>
    <w:rsid w:val="58FB7FD2"/>
    <w:rsid w:val="59315140"/>
    <w:rsid w:val="5A286694"/>
    <w:rsid w:val="5B9757C7"/>
    <w:rsid w:val="5BD87229"/>
    <w:rsid w:val="5C836751"/>
    <w:rsid w:val="5D332142"/>
    <w:rsid w:val="5D9A1D9E"/>
    <w:rsid w:val="5DAA22FE"/>
    <w:rsid w:val="5E222BB5"/>
    <w:rsid w:val="5EB12FFC"/>
    <w:rsid w:val="5FCF4505"/>
    <w:rsid w:val="60810646"/>
    <w:rsid w:val="60A001E1"/>
    <w:rsid w:val="61533F93"/>
    <w:rsid w:val="617220FA"/>
    <w:rsid w:val="61883CD3"/>
    <w:rsid w:val="623D62DF"/>
    <w:rsid w:val="629711EF"/>
    <w:rsid w:val="62A27370"/>
    <w:rsid w:val="62FD2378"/>
    <w:rsid w:val="631E50AA"/>
    <w:rsid w:val="63667F05"/>
    <w:rsid w:val="640D6190"/>
    <w:rsid w:val="64F5745B"/>
    <w:rsid w:val="656071F2"/>
    <w:rsid w:val="664F07F8"/>
    <w:rsid w:val="668A5953"/>
    <w:rsid w:val="6690063E"/>
    <w:rsid w:val="67163E36"/>
    <w:rsid w:val="67A46ABB"/>
    <w:rsid w:val="67A760D9"/>
    <w:rsid w:val="69296BA6"/>
    <w:rsid w:val="697650C9"/>
    <w:rsid w:val="6A045AF4"/>
    <w:rsid w:val="6B205B24"/>
    <w:rsid w:val="6BF1756B"/>
    <w:rsid w:val="6C2209DC"/>
    <w:rsid w:val="6D2B4E93"/>
    <w:rsid w:val="6D2C2C1B"/>
    <w:rsid w:val="6E080794"/>
    <w:rsid w:val="6F5E1AA3"/>
    <w:rsid w:val="6FC63036"/>
    <w:rsid w:val="703A2E71"/>
    <w:rsid w:val="709519DA"/>
    <w:rsid w:val="70AD31F0"/>
    <w:rsid w:val="719E5E22"/>
    <w:rsid w:val="74117188"/>
    <w:rsid w:val="74B35646"/>
    <w:rsid w:val="74E27702"/>
    <w:rsid w:val="753D7A55"/>
    <w:rsid w:val="75E10FF1"/>
    <w:rsid w:val="75EC5E3B"/>
    <w:rsid w:val="76434FBA"/>
    <w:rsid w:val="769A4E05"/>
    <w:rsid w:val="77474604"/>
    <w:rsid w:val="7A20396B"/>
    <w:rsid w:val="7AB069E0"/>
    <w:rsid w:val="7B5A04B1"/>
    <w:rsid w:val="7C5764FD"/>
    <w:rsid w:val="7CBB1422"/>
    <w:rsid w:val="7D8133E3"/>
    <w:rsid w:val="7F200B83"/>
    <w:rsid w:val="7F5D585A"/>
    <w:rsid w:val="AF790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qFormat/>
    <w:uiPriority w:val="0"/>
    <w:rPr>
      <w:rFonts w:hint="eastAsia" w:ascii="宋体" w:hAnsi="宋体" w:eastAsia="宋体" w:cs="宋体"/>
      <w:color w:val="000000"/>
      <w:sz w:val="24"/>
      <w:szCs w:val="24"/>
      <w:u w:val="none"/>
    </w:rPr>
  </w:style>
  <w:style w:type="character" w:customStyle="1" w:styleId="15">
    <w:name w:val="font11"/>
    <w:basedOn w:val="8"/>
    <w:uiPriority w:val="0"/>
    <w:rPr>
      <w:rFonts w:hint="default" w:ascii="Calibri" w:hAnsi="Calibri" w:cs="Calibri"/>
      <w:color w:val="000000"/>
      <w:sz w:val="24"/>
      <w:szCs w:val="24"/>
      <w:u w:val="none"/>
    </w:rPr>
  </w:style>
  <w:style w:type="character" w:customStyle="1" w:styleId="16">
    <w:name w:val="font21"/>
    <w:basedOn w:val="8"/>
    <w:qFormat/>
    <w:uiPriority w:val="0"/>
    <w:rPr>
      <w:rFonts w:hint="eastAsia" w:ascii="宋体" w:hAnsi="宋体" w:eastAsia="宋体" w:cs="宋体"/>
      <w:color w:val="000000"/>
      <w:sz w:val="20"/>
      <w:szCs w:val="20"/>
      <w:u w:val="none"/>
    </w:rPr>
  </w:style>
  <w:style w:type="character" w:customStyle="1" w:styleId="17">
    <w:name w:val="font41"/>
    <w:basedOn w:val="8"/>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57</Words>
  <Characters>328</Characters>
  <Lines>2</Lines>
  <Paragraphs>1</Paragraphs>
  <TotalTime>1</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2024-10-11T19:41:19Z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