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民丰县商工局</w:t>
      </w:r>
      <w:bookmarkStart w:id="0" w:name="_GoBack"/>
      <w:bookmarkEnd w:id="0"/>
      <w:r>
        <w:rPr>
          <w:rFonts w:hint="eastAsia"/>
          <w:b/>
          <w:bCs/>
          <w:color w:val="000000"/>
          <w:sz w:val="44"/>
          <w:szCs w:val="44"/>
        </w:rPr>
        <w:t>重大行政执法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决定</w:t>
      </w:r>
      <w:r>
        <w:rPr>
          <w:rFonts w:hint="eastAsia"/>
          <w:b/>
          <w:bCs/>
          <w:color w:val="000000"/>
          <w:sz w:val="44"/>
          <w:szCs w:val="44"/>
        </w:rPr>
        <w:t>法制审核流程图</w:t>
      </w:r>
    </w:p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hint="eastAsia"/>
          <w:b/>
          <w:bCs/>
          <w:color w:val="000000"/>
          <w:sz w:val="44"/>
          <w:szCs w:val="44"/>
        </w:rPr>
      </w:pPr>
    </w:p>
    <w:p>
      <w:pPr>
        <w:tabs>
          <w:tab w:val="left" w:pos="3570"/>
          <w:tab w:val="left" w:pos="7980"/>
        </w:tabs>
        <w:rPr>
          <w:rFonts w:cs="Times New Roman"/>
          <w:color w:val="000000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cs="Times New Roman"/>
          <w:color w:val="000000"/>
          <w:lang w:val="en-US" w:eastAsia="zh-CN"/>
        </w:rPr>
        <w:t xml:space="preserve">                  </w:t>
      </w:r>
    </w:p>
    <w:p>
      <w:pPr>
        <w:tabs>
          <w:tab w:val="left" w:pos="4916"/>
          <w:tab w:val="left" w:pos="9099"/>
        </w:tabs>
        <w:rPr>
          <w:rFonts w:cs="Times New Roman"/>
          <w:color w:val="000000"/>
        </w:rPr>
      </w:pPr>
      <w:r>
        <w:pict>
          <v:shape id="_x0000_s2050" o:spid="_x0000_s2050" o:spt="32" type="#_x0000_t32" style="position:absolute;left:0pt;margin-left:179.1pt;margin-top:14.4pt;height:0pt;width:157.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1" o:spid="_x0000_s2051" o:spt="32" type="#_x0000_t32" style="position:absolute;left:0pt;margin-left:388.5pt;margin-top:13.55pt;height:0.05pt;width:162.75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cs="Times New Roman"/>
          <w:color w:val="000000"/>
          <w:lang w:eastAsia="zh-CN"/>
        </w:rPr>
        <w:t>提出拟办意见，报局法制机构审核</w:t>
      </w:r>
      <w:r>
        <w:rPr>
          <w:rFonts w:hint="eastAsia" w:cs="Times New Roman"/>
          <w:color w:val="000000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出具《法制审核意见书》</w:t>
      </w:r>
    </w:p>
    <w:p>
      <w:pPr>
        <w:rPr>
          <w:rFonts w:cs="Times New Roman"/>
          <w:color w:val="000000"/>
        </w:rPr>
      </w:pPr>
      <w:r>
        <w:pict>
          <v:shape id="_x0000_s2054" o:spid="_x0000_s2054" o:spt="176" type="#_x0000_t176" style="position:absolute;left:0pt;margin-left:607.1pt;margin-top:10.75pt;height:327.9pt;width:139.1pt;z-index:102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4"/>
                    <w:spacing w:before="0" w:beforeAutospacing="0" w:after="0" w:afterAutospacing="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0"/>
                    <w:rPr>
                      <w:rFonts w:hint="eastAsia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采纳：根据《审核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制度</w:t>
                  </w:r>
                  <w:r>
                    <w:rPr>
                      <w:rFonts w:hint="eastAsia"/>
                      <w:sz w:val="18"/>
                      <w:szCs w:val="18"/>
                    </w:rPr>
                    <w:t>》第十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/>
                      <w:sz w:val="18"/>
                      <w:szCs w:val="18"/>
                    </w:rPr>
                    <w:t>条规定，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承办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机构对法制审核意见应当采纳；如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有异议，应当与局法制机构进行沟通，经沟通后意见仍不一致的，报局领导研究决定。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0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审批及决策：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根据《审核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制度</w:t>
                  </w:r>
                  <w:r>
                    <w:rPr>
                      <w:rFonts w:hint="eastAsia"/>
                      <w:sz w:val="18"/>
                      <w:szCs w:val="18"/>
                    </w:rPr>
                    <w:t>》第十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四</w:t>
                  </w:r>
                  <w:r>
                    <w:rPr>
                      <w:rFonts w:hint="eastAsia"/>
                      <w:sz w:val="18"/>
                      <w:szCs w:val="18"/>
                    </w:rPr>
                    <w:t>条规定，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重大行政执法案件经局法制机构审核后，局承办处室将拟作出的重大执法决定书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连同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法制审核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意见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及采纳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情况一并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交由局领导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集体讨论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决定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0"/>
                    <w:rPr>
                      <w:rFonts w:hint="eastAsia" w:eastAsia="宋体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  <w:lang w:eastAsia="zh-CN"/>
                    </w:rPr>
                    <w:t>法制审核未通过的，不得作出决定。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480" w:firstLineChars="200"/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_x0000_s2053" o:spid="_x0000_s2053" o:spt="176" type="#_x0000_t176" style="position:absolute;left:0pt;margin-left:390.2pt;margin-top:9.45pt;height:203.25pt;width:163.5pt;z-index:102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360" w:firstLineChars="0"/>
                    <w:jc w:val="both"/>
                    <w:textAlignment w:val="auto"/>
                    <w:outlineLvl w:val="9"/>
                    <w:rPr>
                      <w:rFonts w:hint="eastAsia" w:cs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时间：根据《审核</w:t>
                  </w:r>
                  <w:r>
                    <w:rPr>
                      <w:rFonts w:hint="eastAsia" w:cs="宋体"/>
                      <w:sz w:val="18"/>
                      <w:szCs w:val="18"/>
                      <w:lang w:eastAsia="zh-CN"/>
                    </w:rPr>
                    <w:t>制度</w:t>
                  </w:r>
                  <w:r>
                    <w:rPr>
                      <w:rFonts w:hint="eastAsia" w:cs="宋体"/>
                      <w:sz w:val="18"/>
                      <w:szCs w:val="18"/>
                    </w:rPr>
                    <w:t>》第十条规定</w:t>
                  </w:r>
                  <w:r>
                    <w:rPr>
                      <w:rFonts w:hint="eastAsia" w:cs="宋体"/>
                      <w:sz w:val="18"/>
                      <w:szCs w:val="18"/>
                      <w:lang w:eastAsia="zh-CN"/>
                    </w:rPr>
                    <w:t>，局</w:t>
                  </w:r>
                  <w:r>
                    <w:rPr>
                      <w:rFonts w:hint="eastAsia" w:cs="宋体"/>
                      <w:sz w:val="18"/>
                      <w:szCs w:val="18"/>
                    </w:rPr>
                    <w:t>法制机构在收到送审材料后，应在七个工作日内审核完毕；案件复杂的，经</w:t>
                  </w:r>
                  <w:r>
                    <w:rPr>
                      <w:rFonts w:hint="eastAsia" w:cs="宋体"/>
                      <w:sz w:val="18"/>
                      <w:szCs w:val="18"/>
                      <w:lang w:eastAsia="zh-CN"/>
                    </w:rPr>
                    <w:t>法制机构主管局领导</w:t>
                  </w:r>
                  <w:r>
                    <w:rPr>
                      <w:rFonts w:hint="eastAsia" w:cs="宋体"/>
                      <w:sz w:val="18"/>
                      <w:szCs w:val="18"/>
                    </w:rPr>
                    <w:t>批准可以延长五个工作日。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360" w:firstLineChars="0"/>
                    <w:jc w:val="both"/>
                    <w:textAlignment w:val="auto"/>
                    <w:outlineLvl w:val="9"/>
                    <w:rPr>
                      <w:rFonts w:ascii="宋体" w:cs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审核</w:t>
                  </w:r>
                  <w:r>
                    <w:rPr>
                      <w:rFonts w:hint="eastAsia" w:cs="宋体"/>
                      <w:sz w:val="18"/>
                      <w:szCs w:val="18"/>
                      <w:lang w:eastAsia="zh-CN"/>
                    </w:rPr>
                    <w:t>方式</w:t>
                  </w:r>
                  <w:r>
                    <w:rPr>
                      <w:rFonts w:hint="eastAsia" w:cs="宋体"/>
                      <w:sz w:val="18"/>
                      <w:szCs w:val="18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根据《审核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  <w:lang w:eastAsia="zh-CN"/>
                    </w:rPr>
                    <w:t>制度</w:t>
                  </w:r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》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第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八、九、十一条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规定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，局法制机构对送审案件进行审核，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以书面审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为主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，审核过程中可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调阅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该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行政执法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案件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相关材料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必要时也可以向当事人进行调查。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审核结束时，</w:t>
                  </w:r>
                  <w:r>
                    <w:rPr>
                      <w:rFonts w:hint="eastAsia" w:cs="宋体"/>
                      <w:sz w:val="18"/>
                      <w:szCs w:val="18"/>
                      <w:lang w:eastAsia="zh-CN"/>
                    </w:rPr>
                    <w:t>依据《审核制度》第十二条规定提出书面审核意见。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_x0000_s2052" o:spid="_x0000_s2052" o:spt="176" type="#_x0000_t176" style="position:absolute;left:0pt;margin-left:179.35pt;margin-top:10.3pt;height:201.35pt;width:152.25pt;z-index:102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4"/>
                    <w:spacing w:before="0" w:beforeAutospacing="0" w:after="0" w:afterAutospacing="0"/>
                    <w:jc w:val="both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pStyle w:val="4"/>
                    <w:spacing w:before="0" w:beforeAutospacing="0" w:after="0" w:afterAutospacing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</w:rPr>
                    <w:t>时间：根据《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审核制度</w:t>
                  </w:r>
                  <w:r>
                    <w:rPr>
                      <w:rFonts w:hint="eastAsia"/>
                      <w:sz w:val="18"/>
                      <w:szCs w:val="18"/>
                    </w:rPr>
                    <w:t>》第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五</w:t>
                  </w:r>
                  <w:r>
                    <w:rPr>
                      <w:rFonts w:hint="eastAsia"/>
                      <w:sz w:val="18"/>
                      <w:szCs w:val="18"/>
                    </w:rPr>
                    <w:t>条规定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重大执法决定签发前</w:t>
                  </w:r>
                  <w:r>
                    <w:rPr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由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/>
                      <w:sz w:val="18"/>
                      <w:szCs w:val="18"/>
                    </w:rPr>
                    <w:t>承办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机构负责人审批签字后</w:t>
                  </w:r>
                  <w:r>
                    <w:rPr>
                      <w:rFonts w:hint="eastAsia"/>
                      <w:sz w:val="18"/>
                      <w:szCs w:val="18"/>
                    </w:rPr>
                    <w:t>送审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。</w:t>
                  </w:r>
                </w:p>
                <w:p>
                  <w:pPr>
                    <w:pStyle w:val="4"/>
                    <w:spacing w:before="0" w:beforeAutospacing="0" w:after="0" w:afterAutospacing="0"/>
                    <w:jc w:val="both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提交材料：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填写《重大行政执法决定法制审核表》，并依据《审核制度》第六条规定附相关材料。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>
      <w:pPr>
        <w:rPr>
          <w:rFonts w:cs="Times New Roman"/>
          <w:color w:val="000000"/>
        </w:rPr>
      </w:pPr>
      <w:r>
        <w:pict>
          <v:shape id="_x0000_s2055" o:spid="_x0000_s2055" o:spt="109" type="#_x0000_t109" style="position:absolute;left:0pt;margin-left:136.5pt;margin-top:3.3pt;height:217.6pt;width:31.5pt;z-index:10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firstLine="157" w:firstLineChars="49"/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  <w:lang w:eastAsia="zh-CN"/>
                    </w:rPr>
                    <w:t>局</w:t>
                  </w: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rFonts w:hint="eastAsia" w:eastAsia="宋体" w:cs="Times New Roman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cs="Times New Roman"/>
                      <w:b/>
                      <w:bCs/>
                      <w:sz w:val="32"/>
                      <w:szCs w:val="32"/>
                      <w:lang w:eastAsia="zh-CN"/>
                    </w:rPr>
                    <w:t>机构</w:t>
                  </w:r>
                </w:p>
              </w:txbxContent>
            </v:textbox>
          </v:shape>
        </w:pict>
      </w:r>
      <w:r>
        <w:pict>
          <v:shape id="_x0000_s2056" o:spid="_x0000_s2056" o:spt="109" type="#_x0000_t109" style="position:absolute;left:0pt;margin-left:561.75pt;margin-top:0pt;height:218.4pt;width:31.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  <w:lang w:eastAsia="zh-CN"/>
                    </w:rPr>
                    <w:t>局</w:t>
                  </w: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rFonts w:hint="eastAsia" w:cs="宋体"/>
                      <w:b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  <w:lang w:eastAsia="zh-CN"/>
                    </w:rPr>
                    <w:t>机构</w:t>
                  </w:r>
                </w:p>
              </w:txbxContent>
            </v:textbox>
          </v:shape>
        </w:pict>
      </w:r>
      <w:r>
        <w:pict>
          <v:shape id="_x0000_s2057" o:spid="_x0000_s2057" o:spt="109" type="#_x0000_t109" style="position:absolute;left:0pt;margin-left:346.5pt;margin-top:0pt;height:218.4pt;width:31.5pt;z-index:10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rFonts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  <w:lang w:eastAsia="zh-CN"/>
                    </w:rPr>
                    <w:t>局</w:t>
                  </w: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法制机构</w:t>
                  </w:r>
                </w:p>
              </w:txbxContent>
            </v:textbox>
          </v:shape>
        </w:pict>
      </w:r>
    </w:p>
    <w:p>
      <w:pPr>
        <w:rPr>
          <w:rFonts w:cs="Times New Roman"/>
          <w:color w:val="000000"/>
        </w:rPr>
      </w:pPr>
      <w:r>
        <w:pict>
          <v:shape id="_x0000_s2058" o:spid="_x0000_s2058" o:spt="176" type="#_x0000_t176" style="position:absolute;left:0pt;margin-left:-16.2pt;margin-top:5.9pt;height:166.95pt;width:141.5pt;z-index:102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  <w:p>
                  <w:pPr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范围：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和田地区商务局重大行政执法决定法制审核办法</w:t>
                  </w:r>
                  <w:r>
                    <w:rPr>
                      <w:rFonts w:hint="eastAsia"/>
                      <w:sz w:val="18"/>
                      <w:szCs w:val="18"/>
                    </w:rPr>
                    <w:t>》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（简称《审核制度》）</w:t>
                  </w: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三</w:t>
                  </w:r>
                  <w:r>
                    <w:rPr>
                      <w:rFonts w:hint="eastAsia"/>
                      <w:sz w:val="18"/>
                      <w:szCs w:val="18"/>
                    </w:rPr>
                    <w:t>条，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局法制机构</w:t>
                  </w:r>
                  <w:r>
                    <w:rPr>
                      <w:rFonts w:hint="eastAsia"/>
                      <w:sz w:val="18"/>
                      <w:szCs w:val="18"/>
                    </w:rPr>
                    <w:t>对重大行政执法决定法制审核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清单所列项目进行法制审核。</w:t>
                  </w:r>
                </w:p>
                <w:p>
                  <w:pPr>
                    <w:pStyle w:val="4"/>
                    <w:spacing w:before="0" w:beforeAutospacing="0" w:after="0" w:afterAutospacing="0" w:line="260" w:lineRule="exact"/>
                    <w:ind w:firstLine="480" w:firstLineChars="20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>
      <w:pPr>
        <w:rPr>
          <w:rFonts w:cs="Times New Roman"/>
          <w:color w:val="000000"/>
        </w:rPr>
      </w:pPr>
    </w:p>
    <w:p>
      <w:pPr>
        <w:rPr>
          <w:rFonts w:cs="Times New Roman"/>
          <w:color w:val="000000"/>
        </w:rPr>
      </w:pPr>
    </w:p>
    <w:p>
      <w:pPr>
        <w:tabs>
          <w:tab w:val="left" w:pos="462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>
      <w:pPr>
        <w:tabs>
          <w:tab w:val="left" w:pos="819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>
      <w:pPr>
        <w:tabs>
          <w:tab w:val="left" w:pos="3570"/>
          <w:tab w:val="left" w:pos="819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>
      <w:pPr>
        <w:tabs>
          <w:tab w:val="left" w:pos="3990"/>
          <w:tab w:val="left" w:pos="6195"/>
          <w:tab w:val="left" w:pos="9030"/>
        </w:tabs>
        <w:rPr>
          <w:rFonts w:cs="Times New Roman"/>
          <w:color w:val="000000"/>
        </w:rPr>
      </w:pPr>
      <w:r>
        <w:rPr>
          <w:rFonts w:hint="eastAsia" w:cs="宋体"/>
          <w:color w:val="000000"/>
        </w:rPr>
        <w:t>相关材料以及拟处理意见</w:t>
      </w:r>
      <w:r>
        <w:rPr>
          <w:rFonts w:cs="Times New Roman"/>
          <w:color w:val="000000"/>
        </w:rPr>
        <w:tab/>
      </w:r>
    </w:p>
    <w:p>
      <w:pPr>
        <w:tabs>
          <w:tab w:val="left" w:pos="924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>
      <w:pPr>
        <w:rPr>
          <w:rFonts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9010"/>
        </w:tabs>
        <w:jc w:val="left"/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ab/>
      </w:r>
    </w:p>
    <w:p>
      <w:pPr>
        <w:tabs>
          <w:tab w:val="left" w:pos="4443"/>
          <w:tab w:val="left" w:pos="9077"/>
        </w:tabs>
        <w:jc w:val="left"/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 xml:space="preserve">                              </w:t>
      </w:r>
    </w:p>
    <w:p>
      <w:pPr>
        <w:rPr>
          <w:rFonts w:hint="eastAsia" w:ascii="Calibri" w:hAnsi="Calibri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9216"/>
        </w:tabs>
        <w:jc w:val="left"/>
        <w:rPr>
          <w:rFonts w:hint="eastAsia"/>
          <w:lang w:val="en-US" w:eastAsia="zh-CN"/>
        </w:rPr>
      </w:pPr>
      <w:r>
        <w:pict>
          <v:shape id="_x0000_s2061" o:spid="_x0000_s2061" o:spt="32" type="#_x0000_t32" style="position:absolute;left:0pt;flip:x;margin-left:174.35pt;margin-top:17.35pt;height:0pt;width:147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59" o:spid="_x0000_s2059" o:spt="176" type="#_x0000_t176" style="position:absolute;left:0pt;margin-left:368.5pt;margin-top:27.75pt;height:123.9pt;width:201.65pt;z-index:102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="0" w:leftChars="0" w:right="0" w:rightChars="0" w:firstLine="360" w:firstLineChars="0"/>
                    <w:jc w:val="both"/>
                    <w:textAlignment w:val="auto"/>
                    <w:outlineLvl w:val="9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归档备案：根据《审核制度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》第十五条规定，局承办机构应当将《法制审核意见书》存入执法档案，将执法决定书报局法制机构备案。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ind w:left="0" w:leftChars="0" w:right="0" w:rightChars="0"/>
                    <w:jc w:val="both"/>
                    <w:textAlignment w:val="auto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 xml:space="preserve">    依据相关规定须向地区法制办备案的重大行政处罚决定，局承办机构应当在处罚决定生效之日起30日内向局法制机构报送相关材料，由局法制机构统一报送地区法制办备案。</w:t>
                  </w:r>
                </w:p>
              </w:txbxContent>
            </v:textbox>
          </v:shape>
        </w:pict>
      </w:r>
      <w:r>
        <w:pict>
          <v:shape id="_x0000_s2060" o:spid="_x0000_s2060" o:spt="176" type="#_x0000_t176" style="position:absolute;left:0pt;margin-left:174.3pt;margin-top:34.8pt;height:82.8pt;width:152.25pt;z-index:102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4"/>
                    <w:spacing w:before="0" w:beforeAutospacing="0" w:after="0" w:afterAutospacing="0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补交</w:t>
                  </w:r>
                  <w:r>
                    <w:rPr>
                      <w:rFonts w:hint="eastAsia"/>
                      <w:sz w:val="18"/>
                      <w:szCs w:val="18"/>
                    </w:rPr>
                    <w:t>材料：根据《审核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制度</w:t>
                  </w:r>
                  <w:r>
                    <w:rPr>
                      <w:rFonts w:hint="eastAsia"/>
                      <w:sz w:val="18"/>
                      <w:szCs w:val="18"/>
                    </w:rPr>
                    <w:t>》第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六</w:t>
                  </w:r>
                  <w:r>
                    <w:rPr>
                      <w:rFonts w:hint="eastAsia"/>
                      <w:sz w:val="18"/>
                      <w:szCs w:val="18"/>
                    </w:rPr>
                    <w:t>条第二款规定，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法制机构认为提交材料不齐全的，可以要求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局</w:t>
                  </w:r>
                  <w:r>
                    <w:rPr>
                      <w:rFonts w:hint="eastAsia"/>
                      <w:sz w:val="18"/>
                      <w:szCs w:val="18"/>
                    </w:rPr>
                    <w:t>承办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机构</w:t>
                  </w:r>
                  <w:r>
                    <w:rPr>
                      <w:rFonts w:hint="eastAsia"/>
                      <w:sz w:val="18"/>
                      <w:szCs w:val="18"/>
                    </w:rPr>
                    <w:t>在指定时间提交。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_x0000_s2062" o:spid="_x0000_s2062" o:spt="32" type="#_x0000_t32" style="position:absolute;left:0pt;flip:x;margin-left:395.5pt;margin-top:15.85pt;height:0pt;width:147pt;z-index:10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>通知补交材料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cs="Times New Roman"/>
          <w:color w:val="000000"/>
          <w:kern w:val="2"/>
          <w:sz w:val="21"/>
          <w:szCs w:val="21"/>
          <w:lang w:val="en-US" w:eastAsia="zh-CN" w:bidi="ar-SA"/>
        </w:rPr>
        <w:t>归档及备案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918"/>
    <w:rsid w:val="00003ED9"/>
    <w:rsid w:val="00007787"/>
    <w:rsid w:val="00013E34"/>
    <w:rsid w:val="000173DB"/>
    <w:rsid w:val="00017D43"/>
    <w:rsid w:val="00021B03"/>
    <w:rsid w:val="000500E9"/>
    <w:rsid w:val="000637D8"/>
    <w:rsid w:val="00066520"/>
    <w:rsid w:val="000921DB"/>
    <w:rsid w:val="00094A5D"/>
    <w:rsid w:val="000A1D31"/>
    <w:rsid w:val="000A1F8A"/>
    <w:rsid w:val="000B7B31"/>
    <w:rsid w:val="000D21CD"/>
    <w:rsid w:val="000D2DB8"/>
    <w:rsid w:val="000D7FED"/>
    <w:rsid w:val="00101A7B"/>
    <w:rsid w:val="00111E46"/>
    <w:rsid w:val="00150E69"/>
    <w:rsid w:val="001609DF"/>
    <w:rsid w:val="00185762"/>
    <w:rsid w:val="00192D11"/>
    <w:rsid w:val="00196C5A"/>
    <w:rsid w:val="001F6621"/>
    <w:rsid w:val="00206DA7"/>
    <w:rsid w:val="00226A30"/>
    <w:rsid w:val="002349A3"/>
    <w:rsid w:val="00262552"/>
    <w:rsid w:val="00294903"/>
    <w:rsid w:val="00296E24"/>
    <w:rsid w:val="002E7AE6"/>
    <w:rsid w:val="002F21FF"/>
    <w:rsid w:val="00313CE7"/>
    <w:rsid w:val="003375A4"/>
    <w:rsid w:val="00344C0C"/>
    <w:rsid w:val="0035676C"/>
    <w:rsid w:val="00373EE9"/>
    <w:rsid w:val="003C14EF"/>
    <w:rsid w:val="003D6EF9"/>
    <w:rsid w:val="003E1B9E"/>
    <w:rsid w:val="00411718"/>
    <w:rsid w:val="00422D56"/>
    <w:rsid w:val="00427F2F"/>
    <w:rsid w:val="004445BE"/>
    <w:rsid w:val="004505D8"/>
    <w:rsid w:val="00481BF7"/>
    <w:rsid w:val="004D2723"/>
    <w:rsid w:val="004F295D"/>
    <w:rsid w:val="004F4F73"/>
    <w:rsid w:val="005207B1"/>
    <w:rsid w:val="00543A4C"/>
    <w:rsid w:val="00551B5E"/>
    <w:rsid w:val="00571649"/>
    <w:rsid w:val="005A64D2"/>
    <w:rsid w:val="005B0EAD"/>
    <w:rsid w:val="005B3956"/>
    <w:rsid w:val="005F3881"/>
    <w:rsid w:val="005F6970"/>
    <w:rsid w:val="005F70CD"/>
    <w:rsid w:val="006016A5"/>
    <w:rsid w:val="00604624"/>
    <w:rsid w:val="0060697B"/>
    <w:rsid w:val="00620FF5"/>
    <w:rsid w:val="00626345"/>
    <w:rsid w:val="00630D93"/>
    <w:rsid w:val="006311C9"/>
    <w:rsid w:val="00656ABB"/>
    <w:rsid w:val="00663165"/>
    <w:rsid w:val="0068498F"/>
    <w:rsid w:val="006949AF"/>
    <w:rsid w:val="006A77A2"/>
    <w:rsid w:val="006B6918"/>
    <w:rsid w:val="006C6414"/>
    <w:rsid w:val="006D5E43"/>
    <w:rsid w:val="00706645"/>
    <w:rsid w:val="00710FD5"/>
    <w:rsid w:val="00716C56"/>
    <w:rsid w:val="007221F3"/>
    <w:rsid w:val="00737A05"/>
    <w:rsid w:val="00742348"/>
    <w:rsid w:val="00744E8C"/>
    <w:rsid w:val="00755051"/>
    <w:rsid w:val="007564E5"/>
    <w:rsid w:val="00772DAA"/>
    <w:rsid w:val="007A05DB"/>
    <w:rsid w:val="007B464C"/>
    <w:rsid w:val="007C5EB4"/>
    <w:rsid w:val="007C5EB5"/>
    <w:rsid w:val="007E0B3A"/>
    <w:rsid w:val="007F2886"/>
    <w:rsid w:val="00812CCB"/>
    <w:rsid w:val="00847CE5"/>
    <w:rsid w:val="00847EA6"/>
    <w:rsid w:val="00887991"/>
    <w:rsid w:val="00894A6D"/>
    <w:rsid w:val="008A7A4B"/>
    <w:rsid w:val="008D1319"/>
    <w:rsid w:val="008F1A3A"/>
    <w:rsid w:val="00934F29"/>
    <w:rsid w:val="00963D93"/>
    <w:rsid w:val="0097448D"/>
    <w:rsid w:val="00977B24"/>
    <w:rsid w:val="009F5CB2"/>
    <w:rsid w:val="00A13706"/>
    <w:rsid w:val="00A43503"/>
    <w:rsid w:val="00A46677"/>
    <w:rsid w:val="00A64B73"/>
    <w:rsid w:val="00A8053C"/>
    <w:rsid w:val="00AA241B"/>
    <w:rsid w:val="00AB1971"/>
    <w:rsid w:val="00AC7074"/>
    <w:rsid w:val="00AD335D"/>
    <w:rsid w:val="00AD3AC6"/>
    <w:rsid w:val="00AD68EE"/>
    <w:rsid w:val="00AE0C8A"/>
    <w:rsid w:val="00AF042F"/>
    <w:rsid w:val="00AF7AB5"/>
    <w:rsid w:val="00B11441"/>
    <w:rsid w:val="00B12241"/>
    <w:rsid w:val="00B20A1D"/>
    <w:rsid w:val="00B33E1A"/>
    <w:rsid w:val="00B35EC4"/>
    <w:rsid w:val="00B56335"/>
    <w:rsid w:val="00B64486"/>
    <w:rsid w:val="00B75433"/>
    <w:rsid w:val="00BB3CFF"/>
    <w:rsid w:val="00BC1206"/>
    <w:rsid w:val="00BE57B9"/>
    <w:rsid w:val="00BF04B4"/>
    <w:rsid w:val="00BF599A"/>
    <w:rsid w:val="00C07A5B"/>
    <w:rsid w:val="00C21D00"/>
    <w:rsid w:val="00C336F7"/>
    <w:rsid w:val="00C430B9"/>
    <w:rsid w:val="00C91344"/>
    <w:rsid w:val="00CA47AF"/>
    <w:rsid w:val="00CB67BB"/>
    <w:rsid w:val="00DB3BF1"/>
    <w:rsid w:val="00DC2EB2"/>
    <w:rsid w:val="00DC47E7"/>
    <w:rsid w:val="00DD7061"/>
    <w:rsid w:val="00E02710"/>
    <w:rsid w:val="00E06C9D"/>
    <w:rsid w:val="00E56F07"/>
    <w:rsid w:val="00E57B9C"/>
    <w:rsid w:val="00E62280"/>
    <w:rsid w:val="00E64390"/>
    <w:rsid w:val="00E832C7"/>
    <w:rsid w:val="00E91DBA"/>
    <w:rsid w:val="00E9752E"/>
    <w:rsid w:val="00EA1265"/>
    <w:rsid w:val="00EA1B19"/>
    <w:rsid w:val="00EA4C2D"/>
    <w:rsid w:val="00EA565E"/>
    <w:rsid w:val="00EA6B48"/>
    <w:rsid w:val="00EC3499"/>
    <w:rsid w:val="00ED5786"/>
    <w:rsid w:val="00EE0750"/>
    <w:rsid w:val="00EE430F"/>
    <w:rsid w:val="00F204BA"/>
    <w:rsid w:val="00F522BA"/>
    <w:rsid w:val="00FB76CE"/>
    <w:rsid w:val="00FC3B46"/>
    <w:rsid w:val="00FD6340"/>
    <w:rsid w:val="00FD6ACD"/>
    <w:rsid w:val="00FE4CCB"/>
    <w:rsid w:val="00FF7299"/>
    <w:rsid w:val="04B92C82"/>
    <w:rsid w:val="0AEB3EB2"/>
    <w:rsid w:val="0C133067"/>
    <w:rsid w:val="0E395796"/>
    <w:rsid w:val="11306F2D"/>
    <w:rsid w:val="115F03C5"/>
    <w:rsid w:val="11E2483F"/>
    <w:rsid w:val="11EC558C"/>
    <w:rsid w:val="1F2D66FE"/>
    <w:rsid w:val="2048327B"/>
    <w:rsid w:val="23E41BFA"/>
    <w:rsid w:val="24997222"/>
    <w:rsid w:val="25736476"/>
    <w:rsid w:val="26534995"/>
    <w:rsid w:val="26BE0FF5"/>
    <w:rsid w:val="28D616F2"/>
    <w:rsid w:val="2DD21772"/>
    <w:rsid w:val="30E67C5F"/>
    <w:rsid w:val="3DBD793C"/>
    <w:rsid w:val="40247DB0"/>
    <w:rsid w:val="419D1938"/>
    <w:rsid w:val="41EF0A2A"/>
    <w:rsid w:val="437A3540"/>
    <w:rsid w:val="51115D75"/>
    <w:rsid w:val="584116F3"/>
    <w:rsid w:val="5A861467"/>
    <w:rsid w:val="5EEF03BE"/>
    <w:rsid w:val="5FD364EF"/>
    <w:rsid w:val="61241339"/>
    <w:rsid w:val="66547BF6"/>
    <w:rsid w:val="6C713977"/>
    <w:rsid w:val="729C2AE1"/>
    <w:rsid w:val="74557403"/>
    <w:rsid w:val="747B28DA"/>
    <w:rsid w:val="7C615F79"/>
    <w:rsid w:val="7D184477"/>
    <w:rsid w:val="7E4664ED"/>
    <w:rsid w:val="7ECA3EFF"/>
    <w:rsid w:val="7EFB4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61"/>
        <o:r id="V:Rule4" type="connector" idref="#_x0000_s206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customStyle="1" w:styleId="10">
    <w:name w:val="页眉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4"/>
    <customShpInfo spid="_x0000_s2053"/>
    <customShpInfo spid="_x0000_s2052"/>
    <customShpInfo spid="_x0000_s2055"/>
    <customShpInfo spid="_x0000_s2056"/>
    <customShpInfo spid="_x0000_s2057"/>
    <customShpInfo spid="_x0000_s2058"/>
    <customShpInfo spid="_x0000_s2061"/>
    <customShpInfo spid="_x0000_s2059"/>
    <customShpInfo spid="_x0000_s2060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2017-02-16T02:38:00Z</dcterms:created>
  <dc:creator>王晓峰</dc:creator>
  <cp:lastModifiedBy>Administrator</cp:lastModifiedBy>
  <cp:lastPrinted>2022-06-24T03:18:00Z</cp:lastPrinted>
  <dcterms:modified xsi:type="dcterms:W3CDTF">2022-09-01T10:26:42Z</dcterms:modified>
  <dc:title>石家庄市商务局重大行政执法决定法制审核流程图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