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spacing w:before="120" w:after="120" w:line="360" w:lineRule="auto"/>
        <w:jc w:val="center"/>
        <w:rPr>
          <w:rFonts w:eastAsia="仿宋_GB2312"/>
          <w:b/>
          <w:sz w:val="52"/>
          <w:szCs w:val="44"/>
          <w:highlight w:val="none"/>
        </w:rPr>
      </w:pPr>
      <w:bookmarkStart w:id="0" w:name="_Hlk112502347"/>
      <w:bookmarkEnd w:id="0"/>
    </w:p>
    <w:p>
      <w:pPr>
        <w:spacing w:before="120" w:after="120" w:line="360" w:lineRule="auto"/>
        <w:jc w:val="center"/>
        <w:rPr>
          <w:rFonts w:eastAsia="仿宋_GB2312"/>
          <w:b/>
          <w:sz w:val="52"/>
          <w:szCs w:val="44"/>
          <w:highlight w:val="none"/>
        </w:rPr>
      </w:pPr>
    </w:p>
    <w:p>
      <w:pPr>
        <w:spacing w:before="120" w:after="120" w:line="360" w:lineRule="auto"/>
        <w:jc w:val="center"/>
        <w:rPr>
          <w:rFonts w:eastAsia="仿宋_GB2312"/>
          <w:b/>
          <w:sz w:val="52"/>
          <w:szCs w:val="44"/>
          <w:highlight w:val="none"/>
        </w:rPr>
      </w:pPr>
      <w:r>
        <w:rPr>
          <w:rFonts w:hint="eastAsia" w:eastAsia="仿宋_GB2312"/>
          <w:b/>
          <w:sz w:val="52"/>
          <w:szCs w:val="44"/>
          <w:highlight w:val="none"/>
        </w:rPr>
        <w:t>2021年民丰县祥民街道房屋拆迁补偿项目绩效评价报告</w:t>
      </w:r>
    </w:p>
    <w:p>
      <w:pPr>
        <w:spacing w:before="120" w:after="120" w:line="360" w:lineRule="auto"/>
        <w:jc w:val="center"/>
        <w:rPr>
          <w:rFonts w:eastAsia="仿宋_GB2312"/>
          <w:b/>
          <w:sz w:val="52"/>
          <w:szCs w:val="44"/>
          <w:highlight w:val="none"/>
        </w:rPr>
      </w:pPr>
    </w:p>
    <w:p>
      <w:pPr>
        <w:spacing w:before="120" w:after="120" w:line="360" w:lineRule="auto"/>
        <w:jc w:val="center"/>
        <w:rPr>
          <w:rFonts w:eastAsia="仿宋_GB2312"/>
          <w:b/>
          <w:sz w:val="52"/>
          <w:szCs w:val="44"/>
          <w:highlight w:val="none"/>
        </w:rPr>
      </w:pPr>
    </w:p>
    <w:p>
      <w:pPr>
        <w:spacing w:before="120" w:after="120" w:line="360" w:lineRule="auto"/>
        <w:jc w:val="center"/>
        <w:rPr>
          <w:rFonts w:eastAsia="仿宋_GB2312"/>
          <w:b/>
          <w:sz w:val="52"/>
          <w:szCs w:val="44"/>
          <w:highlight w:val="none"/>
        </w:rPr>
      </w:pPr>
    </w:p>
    <w:p>
      <w:pPr>
        <w:spacing w:before="120" w:after="120" w:line="360" w:lineRule="auto"/>
        <w:jc w:val="center"/>
        <w:rPr>
          <w:rFonts w:eastAsia="仿宋_GB2312"/>
          <w:b/>
          <w:sz w:val="52"/>
          <w:szCs w:val="44"/>
          <w:highlight w:val="none"/>
        </w:rPr>
      </w:pPr>
    </w:p>
    <w:p>
      <w:pPr>
        <w:spacing w:before="120" w:after="120" w:line="360" w:lineRule="auto"/>
        <w:jc w:val="center"/>
        <w:rPr>
          <w:rFonts w:eastAsia="仿宋_GB2312"/>
          <w:b/>
          <w:sz w:val="52"/>
          <w:szCs w:val="44"/>
          <w:highlight w:val="none"/>
        </w:rPr>
      </w:pPr>
    </w:p>
    <w:p>
      <w:pPr>
        <w:spacing w:before="120" w:after="120" w:line="360" w:lineRule="auto"/>
        <w:jc w:val="center"/>
        <w:rPr>
          <w:rFonts w:eastAsia="仿宋_GB2312"/>
          <w:b/>
          <w:kern w:val="0"/>
          <w:sz w:val="28"/>
          <w:szCs w:val="28"/>
          <w:highlight w:val="none"/>
          <w:lang w:bidi="en-US"/>
        </w:rPr>
      </w:pPr>
      <w:r>
        <w:rPr>
          <w:rFonts w:hint="eastAsia" w:eastAsia="仿宋_GB2312"/>
          <w:b/>
          <w:kern w:val="0"/>
          <w:sz w:val="28"/>
          <w:szCs w:val="28"/>
          <w:highlight w:val="none"/>
          <w:lang w:bidi="en-US"/>
        </w:rPr>
        <w:t xml:space="preserve">     </w:t>
      </w:r>
      <w:r>
        <w:rPr>
          <w:rFonts w:eastAsia="仿宋_GB2312"/>
          <w:b/>
          <w:kern w:val="0"/>
          <w:sz w:val="28"/>
          <w:szCs w:val="28"/>
          <w:highlight w:val="none"/>
          <w:lang w:bidi="en-US"/>
        </w:rPr>
        <w:t xml:space="preserve">  </w:t>
      </w:r>
      <w:r>
        <w:rPr>
          <w:rFonts w:hint="eastAsia" w:eastAsia="仿宋_GB2312"/>
          <w:b/>
          <w:kern w:val="0"/>
          <w:sz w:val="28"/>
          <w:szCs w:val="28"/>
          <w:highlight w:val="none"/>
          <w:lang w:bidi="en-US"/>
        </w:rPr>
        <w:t>项目名称：2021年民丰县祥民街道房屋拆迁补偿项目</w:t>
      </w:r>
    </w:p>
    <w:p>
      <w:pPr>
        <w:widowControl/>
        <w:spacing w:before="120" w:after="120" w:line="360" w:lineRule="auto"/>
        <w:ind w:firstLine="1405" w:firstLineChars="500"/>
        <w:jc w:val="left"/>
        <w:rPr>
          <w:rFonts w:eastAsia="仿宋_GB2312"/>
          <w:b/>
          <w:kern w:val="0"/>
          <w:sz w:val="28"/>
          <w:szCs w:val="28"/>
          <w:highlight w:val="none"/>
          <w:lang w:bidi="en-US"/>
        </w:rPr>
      </w:pPr>
      <w:r>
        <w:rPr>
          <w:rFonts w:hint="eastAsia" w:eastAsia="仿宋_GB2312"/>
          <w:b/>
          <w:kern w:val="0"/>
          <w:sz w:val="28"/>
          <w:szCs w:val="28"/>
          <w:highlight w:val="none"/>
          <w:lang w:bidi="en-US"/>
        </w:rPr>
        <w:drawing>
          <wp:anchor distT="0" distB="0" distL="114300" distR="114300" simplePos="0" relativeHeight="251673600" behindDoc="1" locked="0" layoutInCell="1" allowOverlap="1">
            <wp:simplePos x="0" y="0"/>
            <wp:positionH relativeFrom="column">
              <wp:posOffset>1877695</wp:posOffset>
            </wp:positionH>
            <wp:positionV relativeFrom="paragraph">
              <wp:posOffset>363220</wp:posOffset>
            </wp:positionV>
            <wp:extent cx="1600200" cy="1564005"/>
            <wp:effectExtent l="0" t="0" r="0" b="10795"/>
            <wp:wrapNone/>
            <wp:docPr id="1" name="图片 1" descr="a4cfea4f3b02f141257970d72109c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4cfea4f3b02f141257970d72109c468"/>
                    <pic:cNvPicPr>
                      <a:picLocks noChangeAspect="1"/>
                    </pic:cNvPicPr>
                  </pic:nvPicPr>
                  <pic:blipFill>
                    <a:blip r:embed="rId10"/>
                    <a:stretch>
                      <a:fillRect/>
                    </a:stretch>
                  </pic:blipFill>
                  <pic:spPr>
                    <a:xfrm>
                      <a:off x="0" y="0"/>
                      <a:ext cx="1600200" cy="1564005"/>
                    </a:xfrm>
                    <a:prstGeom prst="rect">
                      <a:avLst/>
                    </a:prstGeom>
                  </pic:spPr>
                </pic:pic>
              </a:graphicData>
            </a:graphic>
          </wp:anchor>
        </w:drawing>
      </w:r>
      <w:r>
        <w:rPr>
          <w:rFonts w:hint="eastAsia" w:eastAsia="仿宋_GB2312"/>
          <w:b/>
          <w:kern w:val="0"/>
          <w:sz w:val="28"/>
          <w:szCs w:val="28"/>
          <w:highlight w:val="none"/>
          <w:lang w:bidi="en-US"/>
        </w:rPr>
        <w:t>项目单位：民丰县祥民街道博斯坦路社区居民委员会</w:t>
      </w:r>
    </w:p>
    <w:p>
      <w:pPr>
        <w:widowControl/>
        <w:spacing w:before="120" w:after="120" w:line="360" w:lineRule="auto"/>
        <w:ind w:firstLine="1405" w:firstLineChars="500"/>
        <w:jc w:val="left"/>
        <w:rPr>
          <w:rFonts w:eastAsia="仿宋_GB2312"/>
          <w:b/>
          <w:kern w:val="0"/>
          <w:sz w:val="28"/>
          <w:szCs w:val="28"/>
          <w:highlight w:val="none"/>
          <w:lang w:bidi="en-US"/>
        </w:rPr>
      </w:pPr>
      <w:r>
        <w:rPr>
          <w:rFonts w:hint="eastAsia" w:eastAsia="仿宋_GB2312"/>
          <w:b/>
          <w:kern w:val="0"/>
          <w:sz w:val="28"/>
          <w:szCs w:val="28"/>
          <w:highlight w:val="none"/>
          <w:lang w:bidi="en-US"/>
        </w:rPr>
        <w:t>主管部门：民丰县祥民街道博斯坦路社区居民委员会</w:t>
      </w:r>
    </w:p>
    <w:p>
      <w:pPr>
        <w:widowControl/>
        <w:spacing w:before="120" w:after="120" w:line="360" w:lineRule="auto"/>
        <w:ind w:firstLine="1405" w:firstLineChars="500"/>
        <w:jc w:val="left"/>
        <w:rPr>
          <w:rFonts w:eastAsia="仿宋_GB2312"/>
          <w:b/>
          <w:kern w:val="0"/>
          <w:sz w:val="28"/>
          <w:szCs w:val="28"/>
          <w:highlight w:val="none"/>
          <w:lang w:bidi="en-US"/>
        </w:rPr>
      </w:pPr>
      <w:r>
        <w:rPr>
          <w:rFonts w:hint="eastAsia" w:eastAsia="仿宋_GB2312"/>
          <w:b/>
          <w:kern w:val="0"/>
          <w:sz w:val="28"/>
          <w:szCs w:val="28"/>
          <w:highlight w:val="none"/>
          <w:lang w:bidi="en-US"/>
        </w:rPr>
        <w:t>委托单位：民丰县财政局</w:t>
      </w:r>
    </w:p>
    <w:p>
      <w:pPr>
        <w:widowControl/>
        <w:spacing w:before="120" w:after="120" w:line="360" w:lineRule="auto"/>
        <w:ind w:firstLine="1405" w:firstLineChars="500"/>
        <w:jc w:val="left"/>
        <w:rPr>
          <w:rFonts w:eastAsia="仿宋_GB2312"/>
          <w:b/>
          <w:kern w:val="0"/>
          <w:sz w:val="28"/>
          <w:szCs w:val="28"/>
          <w:highlight w:val="none"/>
          <w:lang w:bidi="en-US"/>
        </w:rPr>
      </w:pPr>
      <w:r>
        <w:rPr>
          <w:rFonts w:hint="eastAsia" w:eastAsia="仿宋_GB2312"/>
          <w:b/>
          <w:kern w:val="0"/>
          <w:sz w:val="28"/>
          <w:szCs w:val="28"/>
          <w:highlight w:val="none"/>
          <w:lang w:bidi="en-US"/>
        </w:rPr>
        <w:t>评价机构：新疆政通众和商务咨询有限公司</w:t>
      </w:r>
    </w:p>
    <w:p>
      <w:pPr>
        <w:widowControl/>
        <w:spacing w:before="120" w:after="120" w:line="360" w:lineRule="auto"/>
        <w:jc w:val="center"/>
        <w:rPr>
          <w:rFonts w:eastAsia="仿宋_GB2312"/>
          <w:b/>
          <w:kern w:val="0"/>
          <w:sz w:val="28"/>
          <w:szCs w:val="28"/>
          <w:highlight w:val="none"/>
          <w:lang w:bidi="en-US"/>
        </w:rPr>
      </w:pPr>
    </w:p>
    <w:p>
      <w:pPr>
        <w:jc w:val="center"/>
        <w:rPr>
          <w:rFonts w:eastAsia="仿宋_GB2312"/>
          <w:b/>
          <w:sz w:val="28"/>
          <w:szCs w:val="28"/>
          <w:highlight w:val="none"/>
        </w:rPr>
        <w:sectPr>
          <w:footerReference r:id="rId3" w:type="default"/>
          <w:footerReference r:id="rId4" w:type="even"/>
          <w:footnotePr>
            <w:numRestart w:val="eachPage"/>
          </w:footnotePr>
          <w:pgSz w:w="11906" w:h="16838"/>
          <w:pgMar w:top="1440" w:right="1800" w:bottom="1440" w:left="1800" w:header="851" w:footer="992" w:gutter="0"/>
          <w:cols w:space="720" w:num="1"/>
          <w:docGrid w:linePitch="286" w:charSpace="0"/>
        </w:sectPr>
      </w:pPr>
      <w:r>
        <w:rPr>
          <w:rFonts w:hint="eastAsia" w:eastAsia="仿宋_GB2312"/>
          <w:b/>
          <w:sz w:val="28"/>
          <w:szCs w:val="28"/>
          <w:highlight w:val="none"/>
        </w:rPr>
        <w:t>2022年8月19日</w:t>
      </w:r>
    </w:p>
    <w:p>
      <w:pPr>
        <w:pStyle w:val="3"/>
        <w:kinsoku w:val="0"/>
        <w:overflowPunct w:val="0"/>
        <w:spacing w:before="86"/>
        <w:ind w:right="129"/>
        <w:jc w:val="center"/>
        <w:rPr>
          <w:rFonts w:ascii="仿宋" w:hAnsi="仿宋" w:eastAsia="仿宋" w:cs="仿宋"/>
          <w:color w:val="484849"/>
          <w:spacing w:val="7"/>
          <w:sz w:val="28"/>
          <w:szCs w:val="28"/>
          <w:highlight w:val="none"/>
        </w:rPr>
      </w:pPr>
      <w:bookmarkStart w:id="1" w:name="_Toc6510"/>
      <w:bookmarkStart w:id="2" w:name="_Toc27483"/>
      <w:bookmarkStart w:id="3" w:name="_Toc1386"/>
      <w:r>
        <w:rPr>
          <w:rFonts w:hint="eastAsia" w:ascii="黑体" w:hAnsi="黑体" w:cs="黑体"/>
          <w:color w:val="212121"/>
          <w:spacing w:val="-7"/>
          <w:w w:val="105"/>
          <w:szCs w:val="32"/>
          <w:highlight w:val="none"/>
        </w:rPr>
        <w:t>报告摘要</w:t>
      </w:r>
      <w:bookmarkEnd w:id="1"/>
      <w:bookmarkEnd w:id="2"/>
      <w:bookmarkEnd w:id="3"/>
    </w:p>
    <w:p>
      <w:pPr>
        <w:widowControl/>
        <w:spacing w:line="560" w:lineRule="exact"/>
        <w:ind w:firstLine="588" w:firstLineChars="200"/>
        <w:rPr>
          <w:rFonts w:ascii="仿宋" w:hAnsi="仿宋" w:eastAsia="仿宋" w:cs="仿宋"/>
          <w:color w:val="484849"/>
          <w:spacing w:val="7"/>
          <w:sz w:val="28"/>
          <w:szCs w:val="28"/>
          <w:highlight w:val="none"/>
        </w:rPr>
      </w:pPr>
      <w:r>
        <w:rPr>
          <w:rFonts w:hint="eastAsia" w:ascii="仿宋" w:hAnsi="仿宋" w:eastAsia="仿宋" w:cs="仿宋"/>
          <w:color w:val="484849"/>
          <w:spacing w:val="7"/>
          <w:sz w:val="28"/>
          <w:szCs w:val="28"/>
          <w:highlight w:val="none"/>
        </w:rPr>
        <w:t>根据财政部《关于委托第三方机构参与预算绩效管理的指导意见》（财预〔2021〕6号）、自治区财政厅《关于印发&lt;自治区本级预算绩效管理委托第三方机构评价管理暂行办法&gt;的通知》（新财预〔2018〕148号），受民丰县财政局委托，新疆政通众和商务咨询有限公司于 202</w:t>
      </w:r>
      <w:r>
        <w:rPr>
          <w:rFonts w:ascii="仿宋" w:hAnsi="仿宋" w:eastAsia="仿宋" w:cs="仿宋"/>
          <w:color w:val="484849"/>
          <w:spacing w:val="7"/>
          <w:sz w:val="28"/>
          <w:szCs w:val="28"/>
          <w:highlight w:val="none"/>
        </w:rPr>
        <w:t>2</w:t>
      </w:r>
      <w:r>
        <w:rPr>
          <w:rFonts w:hint="eastAsia" w:ascii="仿宋" w:hAnsi="仿宋" w:eastAsia="仿宋" w:cs="仿宋"/>
          <w:color w:val="484849"/>
          <w:spacing w:val="7"/>
          <w:sz w:val="28"/>
          <w:szCs w:val="28"/>
          <w:highlight w:val="none"/>
        </w:rPr>
        <w:t>年6月27日至202</w:t>
      </w:r>
      <w:r>
        <w:rPr>
          <w:rFonts w:ascii="仿宋" w:hAnsi="仿宋" w:eastAsia="仿宋" w:cs="仿宋"/>
          <w:color w:val="484849"/>
          <w:spacing w:val="7"/>
          <w:sz w:val="28"/>
          <w:szCs w:val="28"/>
          <w:highlight w:val="none"/>
        </w:rPr>
        <w:t>2</w:t>
      </w:r>
      <w:r>
        <w:rPr>
          <w:rFonts w:hint="eastAsia" w:ascii="仿宋" w:hAnsi="仿宋" w:eastAsia="仿宋" w:cs="仿宋"/>
          <w:color w:val="484849"/>
          <w:spacing w:val="7"/>
          <w:sz w:val="28"/>
          <w:szCs w:val="28"/>
          <w:highlight w:val="none"/>
        </w:rPr>
        <w:t>年8月19日对民丰县祥民街道博斯坦路社区居民委员会实施的2021年民丰县祥民街道房屋拆迁补偿项目开展了绩效评价，评价情况如下：</w:t>
      </w:r>
    </w:p>
    <w:p>
      <w:pPr>
        <w:pStyle w:val="8"/>
        <w:numPr>
          <w:ilvl w:val="0"/>
          <w:numId w:val="1"/>
        </w:numPr>
        <w:kinsoku w:val="0"/>
        <w:overflowPunct w:val="0"/>
        <w:spacing w:before="0" w:line="560" w:lineRule="exact"/>
        <w:ind w:right="215" w:firstLine="562" w:firstLineChars="200"/>
        <w:rPr>
          <w:rFonts w:hint="default" w:ascii="仿宋" w:hAnsi="仿宋" w:eastAsia="仿宋" w:cs="仿宋"/>
          <w:color w:val="484849"/>
          <w:spacing w:val="7"/>
          <w:sz w:val="28"/>
          <w:szCs w:val="28"/>
          <w:highlight w:val="none"/>
        </w:rPr>
      </w:pPr>
      <w:r>
        <w:rPr>
          <w:rFonts w:ascii="仿宋" w:hAnsi="仿宋" w:eastAsia="仿宋" w:cs="仿宋"/>
          <w:b/>
          <w:bCs/>
          <w:color w:val="212121"/>
          <w:sz w:val="28"/>
          <w:szCs w:val="28"/>
          <w:highlight w:val="none"/>
        </w:rPr>
        <w:t>项目概述</w:t>
      </w:r>
    </w:p>
    <w:p>
      <w:pPr>
        <w:ind w:firstLine="588" w:firstLineChars="200"/>
        <w:rPr>
          <w:highlight w:val="none"/>
        </w:rPr>
      </w:pPr>
      <w:r>
        <w:rPr>
          <w:rFonts w:hint="eastAsia" w:ascii="仿宋" w:hAnsi="仿宋" w:eastAsia="仿宋" w:cs="仿宋"/>
          <w:color w:val="484849"/>
          <w:spacing w:val="7"/>
          <w:sz w:val="28"/>
          <w:szCs w:val="28"/>
          <w:highlight w:val="none"/>
        </w:rPr>
        <w:t>为了进一步推进规划建设，有效改善民丰县城市面貌，提升民丰县城市形象，改善人居环境，促进社会的和谐稳定的目标，根据《乡村建设行动实施方案》、《“十四五”推进农业农村现代化规划》、《农村人居环境整治提升五年行动方案（2021－2025年）》、《国家土地上房屋征收与补偿条例》等文件及条例的要求，结合民丰县祥民街道实际情况按照《关于申请房屋拆迁补偿款的请示》文件要求确定实施该项目。</w:t>
      </w:r>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该项目全年预算资金总额为</w:t>
      </w:r>
      <w:r>
        <w:rPr>
          <w:rFonts w:ascii="仿宋" w:hAnsi="仿宋" w:eastAsia="仿宋" w:cs="仿宋"/>
          <w:color w:val="484849"/>
          <w:spacing w:val="7"/>
          <w:kern w:val="2"/>
          <w:highlight w:val="none"/>
        </w:rPr>
        <w:t>162.12</w:t>
      </w:r>
      <w:r>
        <w:rPr>
          <w:rFonts w:hint="eastAsia" w:ascii="仿宋" w:hAnsi="仿宋" w:eastAsia="仿宋" w:cs="仿宋"/>
          <w:color w:val="484849"/>
          <w:spacing w:val="7"/>
          <w:kern w:val="2"/>
          <w:highlight w:val="none"/>
        </w:rPr>
        <w:t>万元，全部为年初预算资金，资金来源于县级财政自筹资金。截止</w:t>
      </w:r>
      <w:r>
        <w:rPr>
          <w:rFonts w:ascii="仿宋" w:hAnsi="仿宋" w:eastAsia="仿宋" w:cs="仿宋"/>
          <w:color w:val="484849"/>
          <w:spacing w:val="7"/>
          <w:kern w:val="2"/>
          <w:highlight w:val="none"/>
        </w:rPr>
        <w:t>20</w:t>
      </w:r>
      <w:r>
        <w:rPr>
          <w:rFonts w:hint="eastAsia" w:ascii="仿宋" w:hAnsi="仿宋" w:eastAsia="仿宋" w:cs="仿宋"/>
          <w:color w:val="484849"/>
          <w:spacing w:val="7"/>
          <w:kern w:val="2"/>
          <w:highlight w:val="none"/>
        </w:rPr>
        <w:t>2</w:t>
      </w:r>
      <w:r>
        <w:rPr>
          <w:rFonts w:ascii="仿宋" w:hAnsi="仿宋" w:eastAsia="仿宋" w:cs="仿宋"/>
          <w:color w:val="484849"/>
          <w:spacing w:val="7"/>
          <w:kern w:val="2"/>
          <w:highlight w:val="none"/>
        </w:rPr>
        <w:t>1</w:t>
      </w:r>
      <w:r>
        <w:rPr>
          <w:rFonts w:hint="eastAsia" w:ascii="仿宋" w:hAnsi="仿宋" w:eastAsia="仿宋" w:cs="仿宋"/>
          <w:color w:val="484849"/>
          <w:spacing w:val="7"/>
          <w:kern w:val="2"/>
          <w:highlight w:val="none"/>
        </w:rPr>
        <w:t>年</w:t>
      </w:r>
      <w:r>
        <w:rPr>
          <w:rFonts w:ascii="仿宋" w:hAnsi="仿宋" w:eastAsia="仿宋" w:cs="仿宋"/>
          <w:color w:val="484849"/>
          <w:spacing w:val="7"/>
          <w:kern w:val="2"/>
          <w:highlight w:val="none"/>
        </w:rPr>
        <w:t>12</w:t>
      </w:r>
      <w:r>
        <w:rPr>
          <w:rFonts w:hint="eastAsia" w:ascii="仿宋" w:hAnsi="仿宋" w:eastAsia="仿宋" w:cs="仿宋"/>
          <w:color w:val="484849"/>
          <w:spacing w:val="7"/>
          <w:kern w:val="2"/>
          <w:highlight w:val="none"/>
        </w:rPr>
        <w:t>月</w:t>
      </w:r>
      <w:r>
        <w:rPr>
          <w:rFonts w:ascii="仿宋" w:hAnsi="仿宋" w:eastAsia="仿宋" w:cs="仿宋"/>
          <w:color w:val="484849"/>
          <w:spacing w:val="7"/>
          <w:kern w:val="2"/>
          <w:highlight w:val="none"/>
        </w:rPr>
        <w:t>31</w:t>
      </w:r>
      <w:r>
        <w:rPr>
          <w:rFonts w:hint="eastAsia" w:ascii="仿宋" w:hAnsi="仿宋" w:eastAsia="仿宋" w:cs="仿宋"/>
          <w:color w:val="484849"/>
          <w:spacing w:val="7"/>
          <w:kern w:val="2"/>
          <w:highlight w:val="none"/>
        </w:rPr>
        <w:t>日，该项目实际支出资金总额为</w:t>
      </w:r>
      <w:r>
        <w:rPr>
          <w:rFonts w:ascii="仿宋" w:hAnsi="仿宋" w:eastAsia="仿宋" w:cs="仿宋"/>
          <w:color w:val="484849"/>
          <w:spacing w:val="7"/>
          <w:kern w:val="2"/>
          <w:highlight w:val="none"/>
        </w:rPr>
        <w:t>162.12</w:t>
      </w:r>
      <w:r>
        <w:rPr>
          <w:rFonts w:hint="eastAsia" w:ascii="仿宋" w:hAnsi="仿宋" w:eastAsia="仿宋" w:cs="仿宋"/>
          <w:color w:val="484849"/>
          <w:spacing w:val="7"/>
          <w:kern w:val="2"/>
          <w:highlight w:val="none"/>
        </w:rPr>
        <w:t>万元，预算资金执行率为</w:t>
      </w:r>
      <w:r>
        <w:rPr>
          <w:rFonts w:ascii="仿宋" w:hAnsi="仿宋" w:eastAsia="仿宋" w:cs="仿宋"/>
          <w:color w:val="484849"/>
          <w:spacing w:val="7"/>
          <w:kern w:val="2"/>
          <w:highlight w:val="none"/>
        </w:rPr>
        <w:t>100%</w:t>
      </w:r>
      <w:r>
        <w:rPr>
          <w:rFonts w:hint="eastAsia" w:ascii="仿宋" w:hAnsi="仿宋" w:eastAsia="仿宋" w:cs="仿宋"/>
          <w:color w:val="484849"/>
          <w:spacing w:val="7"/>
          <w:kern w:val="2"/>
          <w:highlight w:val="none"/>
        </w:rPr>
        <w:t>。</w:t>
      </w:r>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本次评价的时间段确定为20</w:t>
      </w:r>
      <w:r>
        <w:rPr>
          <w:rFonts w:ascii="仿宋" w:hAnsi="仿宋" w:eastAsia="仿宋" w:cs="仿宋"/>
          <w:color w:val="484849"/>
          <w:spacing w:val="7"/>
          <w:kern w:val="2"/>
          <w:highlight w:val="none"/>
        </w:rPr>
        <w:t>20</w:t>
      </w:r>
      <w:r>
        <w:rPr>
          <w:rFonts w:hint="eastAsia" w:ascii="仿宋" w:hAnsi="仿宋" w:eastAsia="仿宋" w:cs="仿宋"/>
          <w:color w:val="484849"/>
          <w:spacing w:val="7"/>
          <w:kern w:val="2"/>
          <w:highlight w:val="none"/>
        </w:rPr>
        <w:t>年12月15日（项目申报时间）至</w:t>
      </w:r>
      <w:r>
        <w:rPr>
          <w:rFonts w:ascii="仿宋" w:hAnsi="仿宋" w:eastAsia="仿宋" w:cs="仿宋"/>
          <w:color w:val="484849"/>
          <w:spacing w:val="7"/>
          <w:kern w:val="2"/>
          <w:highlight w:val="none"/>
        </w:rPr>
        <w:t>20</w:t>
      </w:r>
      <w:r>
        <w:rPr>
          <w:rFonts w:hint="eastAsia" w:ascii="仿宋" w:hAnsi="仿宋" w:eastAsia="仿宋" w:cs="仿宋"/>
          <w:color w:val="484849"/>
          <w:spacing w:val="7"/>
          <w:kern w:val="2"/>
          <w:highlight w:val="none"/>
        </w:rPr>
        <w:t>2</w:t>
      </w:r>
      <w:r>
        <w:rPr>
          <w:rFonts w:ascii="仿宋" w:hAnsi="仿宋" w:eastAsia="仿宋" w:cs="仿宋"/>
          <w:color w:val="484849"/>
          <w:spacing w:val="7"/>
          <w:kern w:val="2"/>
          <w:highlight w:val="none"/>
        </w:rPr>
        <w:t>1</w:t>
      </w:r>
      <w:r>
        <w:rPr>
          <w:rFonts w:hint="eastAsia" w:ascii="仿宋" w:hAnsi="仿宋" w:eastAsia="仿宋" w:cs="仿宋"/>
          <w:color w:val="484849"/>
          <w:spacing w:val="7"/>
          <w:kern w:val="2"/>
          <w:highlight w:val="none"/>
        </w:rPr>
        <w:t>年</w:t>
      </w:r>
      <w:r>
        <w:rPr>
          <w:rFonts w:ascii="仿宋" w:hAnsi="仿宋" w:eastAsia="仿宋" w:cs="仿宋"/>
          <w:color w:val="484849"/>
          <w:spacing w:val="7"/>
          <w:kern w:val="2"/>
          <w:highlight w:val="none"/>
        </w:rPr>
        <w:t>12</w:t>
      </w:r>
      <w:r>
        <w:rPr>
          <w:rFonts w:hint="eastAsia" w:ascii="仿宋" w:hAnsi="仿宋" w:eastAsia="仿宋" w:cs="仿宋"/>
          <w:color w:val="484849"/>
          <w:spacing w:val="7"/>
          <w:kern w:val="2"/>
          <w:highlight w:val="none"/>
        </w:rPr>
        <w:t>月</w:t>
      </w:r>
      <w:r>
        <w:rPr>
          <w:rFonts w:ascii="仿宋" w:hAnsi="仿宋" w:eastAsia="仿宋" w:cs="仿宋"/>
          <w:color w:val="484849"/>
          <w:spacing w:val="7"/>
          <w:kern w:val="2"/>
          <w:highlight w:val="none"/>
        </w:rPr>
        <w:t>31</w:t>
      </w:r>
      <w:r>
        <w:rPr>
          <w:rFonts w:hint="eastAsia" w:ascii="仿宋" w:hAnsi="仿宋" w:eastAsia="仿宋" w:cs="仿宋"/>
          <w:color w:val="484849"/>
          <w:spacing w:val="7"/>
          <w:kern w:val="2"/>
          <w:highlight w:val="none"/>
        </w:rPr>
        <w:t>日。</w:t>
      </w:r>
    </w:p>
    <w:p>
      <w:pPr>
        <w:pStyle w:val="8"/>
        <w:numPr>
          <w:ilvl w:val="0"/>
          <w:numId w:val="1"/>
        </w:numPr>
        <w:kinsoku w:val="0"/>
        <w:overflowPunct w:val="0"/>
        <w:spacing w:before="0" w:line="560" w:lineRule="exact"/>
        <w:ind w:right="215" w:firstLine="562" w:firstLineChars="200"/>
        <w:rPr>
          <w:rFonts w:hint="default" w:ascii="仿宋" w:hAnsi="仿宋" w:eastAsia="仿宋" w:cs="仿宋"/>
          <w:b/>
          <w:bCs/>
          <w:color w:val="212121"/>
          <w:sz w:val="28"/>
          <w:szCs w:val="28"/>
          <w:highlight w:val="none"/>
        </w:rPr>
      </w:pPr>
      <w:r>
        <w:rPr>
          <w:rFonts w:ascii="仿宋" w:hAnsi="仿宋" w:eastAsia="仿宋" w:cs="仿宋"/>
          <w:b/>
          <w:bCs/>
          <w:color w:val="212121"/>
          <w:sz w:val="28"/>
          <w:szCs w:val="28"/>
          <w:highlight w:val="none"/>
        </w:rPr>
        <w:t>评价结论</w:t>
      </w:r>
    </w:p>
    <w:p>
      <w:pPr>
        <w:pStyle w:val="24"/>
        <w:spacing w:line="560" w:lineRule="exact"/>
        <w:ind w:firstLine="560"/>
        <w:rPr>
          <w:rFonts w:ascii="仿宋" w:hAnsi="仿宋" w:eastAsia="仿宋" w:cs="仿宋"/>
          <w:b w:val="0"/>
          <w:color w:val="484849"/>
          <w:spacing w:val="7"/>
          <w:kern w:val="2"/>
          <w:highlight w:val="none"/>
        </w:rPr>
      </w:pPr>
      <w:r>
        <w:rPr>
          <w:rFonts w:hint="eastAsia" w:ascii="仿宋" w:hAnsi="仿宋" w:eastAsia="仿宋" w:cs="仿宋"/>
          <w:b w:val="0"/>
          <w:color w:val="484849"/>
          <w:spacing w:val="7"/>
          <w:kern w:val="2"/>
          <w:highlight w:val="none"/>
        </w:rPr>
        <mc:AlternateContent>
          <mc:Choice Requires="wps">
            <w:drawing>
              <wp:anchor distT="0" distB="0" distL="114300" distR="114300" simplePos="0" relativeHeight="251663360" behindDoc="0" locked="0" layoutInCell="1" allowOverlap="1">
                <wp:simplePos x="0" y="0"/>
                <wp:positionH relativeFrom="page">
                  <wp:posOffset>7461250</wp:posOffset>
                </wp:positionH>
                <wp:positionV relativeFrom="paragraph">
                  <wp:posOffset>50165</wp:posOffset>
                </wp:positionV>
                <wp:extent cx="38100" cy="825500"/>
                <wp:effectExtent l="0" t="0" r="0" b="0"/>
                <wp:wrapNone/>
                <wp:docPr id="8" name="矩形 7"/>
                <wp:cNvGraphicFramePr/>
                <a:graphic xmlns:a="http://schemas.openxmlformats.org/drawingml/2006/main">
                  <a:graphicData uri="http://schemas.microsoft.com/office/word/2010/wordprocessingShape">
                    <wps:wsp>
                      <wps:cNvSpPr/>
                      <wps:spPr>
                        <a:xfrm>
                          <a:off x="0" y="0"/>
                          <a:ext cx="38100" cy="825500"/>
                        </a:xfrm>
                        <a:prstGeom prst="rect">
                          <a:avLst/>
                        </a:prstGeom>
                        <a:noFill/>
                        <a:ln>
                          <a:noFill/>
                        </a:ln>
                      </wps:spPr>
                      <wps:txbx>
                        <w:txbxContent>
                          <w:p>
                            <w:pPr>
                              <w:widowControl/>
                              <w:spacing w:line="1300" w:lineRule="atLeast"/>
                              <w:rPr>
                                <w:sz w:val="24"/>
                              </w:rPr>
                            </w:pPr>
                            <w:r>
                              <w:rPr>
                                <w:sz w:val="24"/>
                              </w:rPr>
                              <w:drawing>
                                <wp:inline distT="0" distB="0" distL="114300" distR="114300">
                                  <wp:extent cx="36830" cy="829310"/>
                                  <wp:effectExtent l="0" t="0" r="1270" b="8890"/>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11"/>
                                          <a:stretch>
                                            <a:fillRect/>
                                          </a:stretch>
                                        </pic:blipFill>
                                        <pic:spPr>
                                          <a:xfrm>
                                            <a:off x="0" y="0"/>
                                            <a:ext cx="36830" cy="829310"/>
                                          </a:xfrm>
                                          <a:prstGeom prst="rect">
                                            <a:avLst/>
                                          </a:prstGeom>
                                          <a:noFill/>
                                          <a:ln>
                                            <a:noFill/>
                                          </a:ln>
                                        </pic:spPr>
                                      </pic:pic>
                                    </a:graphicData>
                                  </a:graphic>
                                </wp:inline>
                              </w:drawing>
                            </w:r>
                          </w:p>
                          <w:p>
                            <w:pPr>
                              <w:rPr>
                                <w:sz w:val="24"/>
                              </w:rPr>
                            </w:pPr>
                          </w:p>
                        </w:txbxContent>
                      </wps:txbx>
                      <wps:bodyPr wrap="square" lIns="0" tIns="0" rIns="0" bIns="0" upright="1"/>
                    </wps:wsp>
                  </a:graphicData>
                </a:graphic>
              </wp:anchor>
            </w:drawing>
          </mc:Choice>
          <mc:Fallback>
            <w:pict>
              <v:rect id="矩形 7" o:spid="_x0000_s1026" o:spt="1" style="position:absolute;left:0pt;margin-left:587.5pt;margin-top:3.95pt;height:65pt;width:3pt;mso-position-horizontal-relative:page;z-index:251663360;mso-width-relative:page;mso-height-relative:page;" filled="f" stroked="f" coordsize="21600,21600" o:gfxdata="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JfHe41wAAAAsBAAAPAAAAAAAAAAEAIAAA&#10;ACIAAABkcnMvZG93bnJldi54bWxQSwECFAAUAAAACACHTuJAvPKTZJsBAAAjAwAADgAAAAAAAAAB&#10;ACAAAAAmAQAAZHJzL2Uyb0RvYy54bWxQSwUGAAAAAAYABgBZAQAAMwUAAAAA&#10;">
                <v:fill on="f" focussize="0,0"/>
                <v:stroke on="f"/>
                <v:imagedata o:title=""/>
                <o:lock v:ext="edit" aspectratio="f"/>
                <v:textbox inset="0mm,0mm,0mm,0mm">
                  <w:txbxContent>
                    <w:p>
                      <w:pPr>
                        <w:widowControl/>
                        <w:spacing w:line="1300" w:lineRule="atLeast"/>
                        <w:rPr>
                          <w:sz w:val="24"/>
                        </w:rPr>
                      </w:pPr>
                      <w:r>
                        <w:rPr>
                          <w:sz w:val="24"/>
                        </w:rPr>
                        <w:drawing>
                          <wp:inline distT="0" distB="0" distL="114300" distR="114300">
                            <wp:extent cx="36830" cy="829310"/>
                            <wp:effectExtent l="0" t="0" r="1270" b="8890"/>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11"/>
                                    <a:stretch>
                                      <a:fillRect/>
                                    </a:stretch>
                                  </pic:blipFill>
                                  <pic:spPr>
                                    <a:xfrm>
                                      <a:off x="0" y="0"/>
                                      <a:ext cx="36830" cy="829310"/>
                                    </a:xfrm>
                                    <a:prstGeom prst="rect">
                                      <a:avLst/>
                                    </a:prstGeom>
                                    <a:noFill/>
                                    <a:ln>
                                      <a:noFill/>
                                    </a:ln>
                                  </pic:spPr>
                                </pic:pic>
                              </a:graphicData>
                            </a:graphic>
                          </wp:inline>
                        </w:drawing>
                      </w:r>
                    </w:p>
                    <w:p>
                      <w:pPr>
                        <w:rPr>
                          <w:sz w:val="24"/>
                        </w:rPr>
                      </w:pPr>
                    </w:p>
                  </w:txbxContent>
                </v:textbox>
              </v:rect>
            </w:pict>
          </mc:Fallback>
        </mc:AlternateContent>
      </w:r>
      <w:r>
        <w:rPr>
          <w:rFonts w:hint="eastAsia" w:ascii="仿宋" w:hAnsi="仿宋" w:eastAsia="仿宋" w:cs="仿宋"/>
          <w:b w:val="0"/>
          <w:color w:val="484849"/>
          <w:spacing w:val="7"/>
          <w:kern w:val="2"/>
          <w:highlight w:val="none"/>
        </w:rPr>
        <w:t>通过调研、数据分析、访谈等方式，根据工作方案确定的指标体系及评分标准，对“2021年民丰县祥民街道房屋拆迁补偿项目”绩效进行客观评价，得出综合评价结论如下 ：</w:t>
      </w:r>
    </w:p>
    <w:p>
      <w:pPr>
        <w:pStyle w:val="24"/>
        <w:spacing w:before="0" w:after="0" w:line="560" w:lineRule="exact"/>
        <w:ind w:firstLine="588"/>
        <w:rPr>
          <w:rFonts w:ascii="仿宋" w:hAnsi="仿宋" w:eastAsia="仿宋" w:cs="仿宋"/>
          <w:b w:val="0"/>
          <w:color w:val="484849"/>
          <w:spacing w:val="7"/>
          <w:kern w:val="2"/>
          <w:highlight w:val="none"/>
        </w:rPr>
      </w:pPr>
      <w:r>
        <w:rPr>
          <w:rFonts w:hint="eastAsia" w:ascii="仿宋" w:hAnsi="仿宋" w:eastAsia="仿宋" w:cs="仿宋"/>
          <w:b w:val="0"/>
          <w:color w:val="484849"/>
          <w:spacing w:val="7"/>
          <w:kern w:val="2"/>
          <w:highlight w:val="none"/>
        </w:rPr>
        <w:t>2021年民丰县祥民街道房屋拆迁补偿项目共设置绩效目标23个，实现目标17个，完成率73.91%。其中，项目决策指标共设置6个，满分指标5个，得分率9</w:t>
      </w:r>
      <w:r>
        <w:rPr>
          <w:rFonts w:ascii="仿宋" w:hAnsi="仿宋" w:eastAsia="仿宋" w:cs="仿宋"/>
          <w:b w:val="0"/>
          <w:color w:val="484849"/>
          <w:spacing w:val="7"/>
          <w:kern w:val="2"/>
          <w:highlight w:val="none"/>
        </w:rPr>
        <w:t>2.</w:t>
      </w:r>
      <w:r>
        <w:rPr>
          <w:rFonts w:hint="eastAsia" w:ascii="仿宋" w:hAnsi="仿宋" w:eastAsia="仿宋" w:cs="仿宋"/>
          <w:b w:val="0"/>
          <w:color w:val="484849"/>
          <w:spacing w:val="7"/>
          <w:kern w:val="2"/>
          <w:highlight w:val="none"/>
        </w:rPr>
        <w:t>5%；项目过程指标共设置5个，满分指标5个，得分率100%；项目产出指标共设置7个，满分指标7个，得分率100%；项目效益指标共设置5个，满分指标 0个，得分率</w:t>
      </w:r>
      <w:r>
        <w:rPr>
          <w:rFonts w:ascii="仿宋" w:hAnsi="仿宋" w:eastAsia="仿宋" w:cs="仿宋"/>
          <w:b w:val="0"/>
          <w:color w:val="484849"/>
          <w:spacing w:val="7"/>
          <w:kern w:val="2"/>
          <w:highlight w:val="none"/>
        </w:rPr>
        <w:t>79.9</w:t>
      </w:r>
      <w:r>
        <w:rPr>
          <w:rFonts w:hint="eastAsia" w:ascii="仿宋" w:hAnsi="仿宋" w:eastAsia="仿宋" w:cs="仿宋"/>
          <w:b w:val="0"/>
          <w:color w:val="484849"/>
          <w:spacing w:val="7"/>
          <w:kern w:val="2"/>
          <w:highlight w:val="none"/>
        </w:rPr>
        <w:t>%。该项目组织比较规范，目标完成情况总体较好，实现了预期目标。最终评分结果为</w:t>
      </w:r>
      <w:r>
        <w:rPr>
          <w:rFonts w:ascii="仿宋" w:hAnsi="仿宋" w:eastAsia="仿宋" w:cs="仿宋"/>
          <w:b w:val="0"/>
          <w:color w:val="484849"/>
          <w:spacing w:val="7"/>
          <w:kern w:val="2"/>
          <w:highlight w:val="none"/>
        </w:rPr>
        <w:t>92.47</w:t>
      </w:r>
      <w:r>
        <w:rPr>
          <w:rFonts w:hint="eastAsia" w:ascii="仿宋" w:hAnsi="仿宋" w:eastAsia="仿宋" w:cs="仿宋"/>
          <w:b w:val="0"/>
          <w:color w:val="484849"/>
          <w:spacing w:val="7"/>
          <w:kern w:val="2"/>
          <w:highlight w:val="none"/>
        </w:rPr>
        <w:t>分，绩效评级为“优”。该项目组织规范，项目制度建立完善，立项依据充分，立项过程规范。在项目实施中，该项目严格按照相关规章制度对项目实施管理。项目目标完成情况总体较好，实现了预期目标。</w:t>
      </w:r>
    </w:p>
    <w:p>
      <w:pPr>
        <w:pStyle w:val="8"/>
        <w:kinsoku w:val="0"/>
        <w:overflowPunct w:val="0"/>
        <w:spacing w:before="0" w:line="560" w:lineRule="exact"/>
        <w:ind w:left="0" w:right="215" w:firstLine="562" w:firstLineChars="200"/>
        <w:rPr>
          <w:rFonts w:hint="default" w:ascii="仿宋" w:hAnsi="仿宋" w:eastAsia="仿宋" w:cs="仿宋"/>
          <w:b/>
          <w:bCs/>
          <w:color w:val="212121"/>
          <w:sz w:val="28"/>
          <w:szCs w:val="28"/>
          <w:highlight w:val="none"/>
        </w:rPr>
      </w:pPr>
      <w:r>
        <w:rPr>
          <w:rFonts w:ascii="仿宋" w:hAnsi="仿宋" w:eastAsia="仿宋" w:cs="仿宋"/>
          <w:b/>
          <w:bCs/>
          <w:color w:val="212121"/>
          <w:sz w:val="28"/>
          <w:szCs w:val="28"/>
          <w:highlight w:val="none"/>
        </w:rPr>
        <w:t>三、取得的业绩 、存在的问题和建议</w:t>
      </w:r>
    </w:p>
    <w:p>
      <w:pPr>
        <w:pStyle w:val="23"/>
        <w:spacing w:line="560" w:lineRule="exact"/>
        <w:ind w:firstLine="562"/>
        <w:jc w:val="left"/>
        <w:rPr>
          <w:rFonts w:ascii="仿宋" w:hAnsi="仿宋" w:eastAsia="仿宋" w:cs="仿宋"/>
          <w:b/>
          <w:bCs/>
          <w:highlight w:val="none"/>
        </w:rPr>
      </w:pPr>
      <w:bookmarkStart w:id="4" w:name="_Toc27177"/>
      <w:bookmarkStart w:id="5" w:name="_Toc30734"/>
      <w:r>
        <w:rPr>
          <w:rFonts w:hint="eastAsia" w:ascii="仿宋" w:hAnsi="仿宋" w:eastAsia="仿宋" w:cs="仿宋"/>
          <w:b/>
          <w:bCs/>
          <w:highlight w:val="none"/>
        </w:rPr>
        <w:fldChar w:fldCharType="begin"/>
      </w:r>
      <w:r>
        <w:rPr>
          <w:rStyle w:val="19"/>
          <w:rFonts w:hint="eastAsia" w:ascii="仿宋" w:hAnsi="仿宋" w:eastAsia="仿宋" w:cs="仿宋"/>
          <w:b/>
          <w:bCs/>
          <w:color w:val="auto"/>
          <w:highlight w:val="none"/>
          <w:u w:val="none"/>
        </w:rPr>
        <w:instrText xml:space="preserve"> </w:instrText>
      </w:r>
      <w:r>
        <w:rPr>
          <w:rFonts w:hint="eastAsia" w:ascii="仿宋" w:hAnsi="仿宋" w:eastAsia="仿宋" w:cs="仿宋"/>
          <w:b/>
          <w:bCs/>
          <w:highlight w:val="none"/>
        </w:rPr>
        <w:instrText xml:space="preserve">HYPERLINK \l "_Toc23329118"</w:instrText>
      </w:r>
      <w:r>
        <w:rPr>
          <w:rStyle w:val="19"/>
          <w:rFonts w:hint="eastAsia" w:ascii="仿宋" w:hAnsi="仿宋" w:eastAsia="仿宋" w:cs="仿宋"/>
          <w:b/>
          <w:bCs/>
          <w:color w:val="auto"/>
          <w:highlight w:val="none"/>
          <w:u w:val="none"/>
        </w:rPr>
        <w:instrText xml:space="preserve"> </w:instrText>
      </w:r>
      <w:r>
        <w:rPr>
          <w:rFonts w:hint="eastAsia" w:ascii="仿宋" w:hAnsi="仿宋" w:eastAsia="仿宋" w:cs="仿宋"/>
          <w:b/>
          <w:bCs/>
          <w:highlight w:val="none"/>
        </w:rPr>
        <w:fldChar w:fldCharType="separate"/>
      </w:r>
      <w:r>
        <w:rPr>
          <w:rStyle w:val="19"/>
          <w:rFonts w:hint="eastAsia" w:ascii="仿宋" w:hAnsi="仿宋" w:eastAsia="仿宋" w:cs="仿宋"/>
          <w:b/>
          <w:bCs/>
          <w:color w:val="auto"/>
          <w:highlight w:val="none"/>
          <w:u w:val="none"/>
        </w:rPr>
        <w:t>（一）主要经验及做法</w:t>
      </w:r>
      <w:r>
        <w:rPr>
          <w:rFonts w:hint="eastAsia" w:ascii="仿宋" w:hAnsi="仿宋" w:eastAsia="仿宋" w:cs="仿宋"/>
          <w:b/>
          <w:bCs/>
          <w:highlight w:val="none"/>
        </w:rPr>
        <w:fldChar w:fldCharType="end"/>
      </w:r>
      <w:bookmarkEnd w:id="4"/>
      <w:bookmarkEnd w:id="5"/>
    </w:p>
    <w:p>
      <w:pPr>
        <w:pStyle w:val="23"/>
        <w:spacing w:line="560" w:lineRule="exact"/>
        <w:ind w:firstLine="590"/>
        <w:jc w:val="left"/>
        <w:rPr>
          <w:rFonts w:ascii="仿宋" w:hAnsi="仿宋" w:eastAsia="仿宋" w:cs="仿宋"/>
          <w:b/>
          <w:bCs/>
          <w:color w:val="484849"/>
          <w:spacing w:val="7"/>
          <w:kern w:val="2"/>
          <w:highlight w:val="none"/>
        </w:rPr>
      </w:pPr>
      <w:bookmarkStart w:id="156" w:name="_GoBack"/>
      <w:bookmarkEnd w:id="156"/>
      <w:r>
        <w:rPr>
          <w:rFonts w:hint="eastAsia" w:ascii="仿宋" w:hAnsi="仿宋" w:eastAsia="仿宋" w:cs="仿宋"/>
          <w:b/>
          <w:bCs/>
          <w:color w:val="484849"/>
          <w:spacing w:val="7"/>
          <w:kern w:val="2"/>
          <w:highlight w:val="none"/>
        </w:rPr>
        <w:t>1.健全工作</w:t>
      </w:r>
      <w:r>
        <w:rPr>
          <w:rFonts w:hint="eastAsia" w:ascii="仿宋" w:hAnsi="仿宋" w:eastAsia="仿宋" w:cs="仿宋"/>
          <w:b/>
          <w:bCs/>
          <w:color w:val="484849"/>
          <w:spacing w:val="7"/>
          <w:kern w:val="2"/>
          <w:highlight w:val="none"/>
          <w:lang w:val="en-US" w:eastAsia="zh-CN"/>
        </w:rPr>
        <w:t>机制</w:t>
      </w:r>
      <w:r>
        <w:rPr>
          <w:rFonts w:hint="eastAsia" w:ascii="仿宋" w:hAnsi="仿宋" w:eastAsia="仿宋" w:cs="仿宋"/>
          <w:b/>
          <w:bCs/>
          <w:color w:val="484849"/>
          <w:spacing w:val="7"/>
          <w:kern w:val="2"/>
          <w:highlight w:val="none"/>
        </w:rPr>
        <w:t>，保证人力物力财力</w:t>
      </w:r>
    </w:p>
    <w:p>
      <w:pPr>
        <w:pStyle w:val="11"/>
        <w:tabs>
          <w:tab w:val="right" w:leader="dot" w:pos="8296"/>
        </w:tabs>
        <w:spacing w:before="0" w:after="0" w:line="560" w:lineRule="exact"/>
        <w:ind w:firstLine="588" w:firstLineChars="200"/>
        <w:outlineLvl w:val="0"/>
        <w:rPr>
          <w:rFonts w:ascii="仿宋" w:hAnsi="仿宋" w:eastAsia="仿宋" w:cs="仿宋"/>
          <w:b w:val="0"/>
          <w:color w:val="484849"/>
          <w:spacing w:val="7"/>
          <w:sz w:val="28"/>
          <w:szCs w:val="28"/>
          <w:highlight w:val="none"/>
        </w:rPr>
      </w:pPr>
      <w:r>
        <w:rPr>
          <w:rFonts w:hint="eastAsia" w:ascii="仿宋" w:hAnsi="仿宋" w:eastAsia="仿宋" w:cs="仿宋"/>
          <w:b w:val="0"/>
          <w:color w:val="484849"/>
          <w:spacing w:val="7"/>
          <w:sz w:val="28"/>
          <w:szCs w:val="28"/>
          <w:highlight w:val="none"/>
        </w:rPr>
        <w:t>民丰县祥民街道博斯坦路社区居民委员会在进行房屋拆迁工作时，根据实施方案及工作计划建立健全项目组织管理机构，制定管理制度，明确分工，落实责任。成立指挥部与工作队，由主要领导全权负责，分管领导具体抓，确保项目顺利开展。</w:t>
      </w:r>
    </w:p>
    <w:p>
      <w:pPr>
        <w:pStyle w:val="11"/>
        <w:pageBreakBefore w:val="0"/>
        <w:widowControl w:val="0"/>
        <w:numPr>
          <w:ilvl w:val="0"/>
          <w:numId w:val="0"/>
        </w:numPr>
        <w:tabs>
          <w:tab w:val="right" w:leader="dot" w:pos="8296"/>
        </w:tabs>
        <w:wordWrap/>
        <w:topLinePunct w:val="0"/>
        <w:autoSpaceDE/>
        <w:autoSpaceDN/>
        <w:bidi w:val="0"/>
        <w:adjustRightInd/>
        <w:snapToGrid/>
        <w:spacing w:before="0" w:after="0" w:line="560" w:lineRule="exact"/>
        <w:ind w:firstLine="590" w:firstLineChars="200"/>
        <w:textAlignment w:val="auto"/>
        <w:outlineLvl w:val="0"/>
        <w:rPr>
          <w:rFonts w:hint="default" w:ascii="仿宋" w:hAnsi="仿宋" w:eastAsia="仿宋" w:cs="仿宋"/>
          <w:b/>
          <w:bCs/>
          <w:color w:val="484849"/>
          <w:spacing w:val="7"/>
          <w:kern w:val="2"/>
          <w:sz w:val="28"/>
          <w:szCs w:val="28"/>
          <w:highlight w:val="none"/>
          <w:u w:val="none"/>
          <w:lang w:val="en-US" w:eastAsia="zh-CN" w:bidi="ar-SA"/>
        </w:rPr>
      </w:pPr>
      <w:r>
        <w:rPr>
          <w:rFonts w:hint="eastAsia" w:ascii="仿宋" w:hAnsi="仿宋" w:eastAsia="仿宋" w:cs="仿宋"/>
          <w:b/>
          <w:bCs/>
          <w:color w:val="484849"/>
          <w:spacing w:val="7"/>
          <w:kern w:val="2"/>
          <w:sz w:val="28"/>
          <w:szCs w:val="28"/>
          <w:highlight w:val="none"/>
          <w:u w:val="none"/>
          <w:lang w:val="en-US" w:eastAsia="zh-CN" w:bidi="ar-SA"/>
        </w:rPr>
        <w:t>2.项目实施过程中要严格把控资金使用方向</w:t>
      </w:r>
    </w:p>
    <w:p>
      <w:pPr>
        <w:rPr>
          <w:rFonts w:hint="eastAsia" w:ascii="仿宋" w:hAnsi="仿宋" w:eastAsia="仿宋" w:cs="仿宋"/>
          <w:b w:val="0"/>
          <w:color w:val="484849"/>
          <w:spacing w:val="7"/>
          <w:kern w:val="2"/>
          <w:sz w:val="28"/>
          <w:szCs w:val="28"/>
          <w:highlight w:val="none"/>
          <w:u w:val="none"/>
          <w:lang w:val="en-US" w:eastAsia="zh-CN" w:bidi="ar-SA"/>
        </w:rPr>
      </w:pPr>
      <w:r>
        <w:rPr>
          <w:rFonts w:hint="eastAsia"/>
          <w:highlight w:val="none"/>
          <w:lang w:val="en-US" w:eastAsia="zh-CN"/>
        </w:rPr>
        <w:t xml:space="preserve">     </w:t>
      </w:r>
      <w:r>
        <w:rPr>
          <w:rFonts w:hint="eastAsia" w:ascii="仿宋" w:hAnsi="仿宋" w:eastAsia="仿宋" w:cs="仿宋"/>
          <w:b w:val="0"/>
          <w:color w:val="484849"/>
          <w:spacing w:val="7"/>
          <w:kern w:val="2"/>
          <w:sz w:val="28"/>
          <w:szCs w:val="28"/>
          <w:highlight w:val="none"/>
          <w:lang w:val="en-US" w:eastAsia="zh-CN" w:bidi="ar-SA"/>
        </w:rPr>
        <w:t xml:space="preserve"> 该项目为补偿类项目，拨付资金是为了对拆迁户进行补偿，保障拆迁及棚户区改造工作顺利推进，因此在项目实施过程中严格把控资金使用情况，做到资金落实到实处。</w:t>
      </w:r>
    </w:p>
    <w:p>
      <w:pPr>
        <w:pStyle w:val="23"/>
        <w:pageBreakBefore w:val="0"/>
        <w:widowControl w:val="0"/>
        <w:numPr>
          <w:ilvl w:val="0"/>
          <w:numId w:val="0"/>
        </w:numPr>
        <w:wordWrap/>
        <w:topLinePunct w:val="0"/>
        <w:autoSpaceDE/>
        <w:autoSpaceDN/>
        <w:bidi w:val="0"/>
        <w:adjustRightInd/>
        <w:snapToGrid/>
        <w:spacing w:line="560" w:lineRule="exact"/>
        <w:ind w:firstLine="590" w:firstLineChars="200"/>
        <w:jc w:val="left"/>
        <w:textAlignment w:val="auto"/>
        <w:rPr>
          <w:rFonts w:hint="eastAsia" w:ascii="仿宋" w:hAnsi="仿宋" w:eastAsia="仿宋" w:cs="仿宋"/>
          <w:b/>
          <w:bCs/>
          <w:color w:val="484849"/>
          <w:spacing w:val="7"/>
          <w:kern w:val="2"/>
          <w:sz w:val="28"/>
          <w:szCs w:val="28"/>
          <w:highlight w:val="none"/>
          <w:u w:val="none"/>
          <w:lang w:val="en-US" w:eastAsia="zh-CN" w:bidi="ar-SA"/>
        </w:rPr>
      </w:pPr>
      <w:r>
        <w:rPr>
          <w:rFonts w:hint="eastAsia" w:ascii="仿宋" w:hAnsi="仿宋" w:eastAsia="仿宋" w:cs="仿宋"/>
          <w:b/>
          <w:bCs/>
          <w:color w:val="484849"/>
          <w:spacing w:val="7"/>
          <w:kern w:val="2"/>
          <w:sz w:val="28"/>
          <w:szCs w:val="28"/>
          <w:highlight w:val="none"/>
          <w:u w:val="none"/>
          <w:lang w:val="en-US" w:eastAsia="zh-CN" w:bidi="ar-SA"/>
        </w:rPr>
        <w:t>3.严格按照项目管理要求实施项目</w:t>
      </w:r>
    </w:p>
    <w:p>
      <w:pPr>
        <w:pStyle w:val="23"/>
        <w:pageBreakBefore w:val="0"/>
        <w:widowControl w:val="0"/>
        <w:numPr>
          <w:ilvl w:val="0"/>
          <w:numId w:val="0"/>
        </w:numPr>
        <w:kinsoku/>
        <w:wordWrap/>
        <w:overflowPunct/>
        <w:topLinePunct w:val="0"/>
        <w:autoSpaceDE/>
        <w:autoSpaceDN/>
        <w:bidi w:val="0"/>
        <w:adjustRightInd/>
        <w:snapToGrid/>
        <w:spacing w:line="560" w:lineRule="exact"/>
        <w:ind w:firstLine="588" w:firstLineChars="200"/>
        <w:jc w:val="left"/>
        <w:textAlignment w:val="auto"/>
        <w:rPr>
          <w:rFonts w:hint="eastAsia" w:ascii="仿宋" w:hAnsi="仿宋" w:eastAsia="仿宋" w:cs="仿宋"/>
          <w:b w:val="0"/>
          <w:color w:val="484849"/>
          <w:spacing w:val="7"/>
          <w:kern w:val="2"/>
          <w:sz w:val="28"/>
          <w:szCs w:val="28"/>
          <w:highlight w:val="none"/>
          <w:lang w:val="en-US" w:eastAsia="zh-CN" w:bidi="ar-SA"/>
        </w:rPr>
      </w:pPr>
      <w:r>
        <w:rPr>
          <w:rFonts w:hint="eastAsia" w:ascii="仿宋" w:hAnsi="仿宋" w:eastAsia="仿宋" w:cs="仿宋"/>
          <w:b w:val="0"/>
          <w:color w:val="484849"/>
          <w:spacing w:val="7"/>
          <w:kern w:val="2"/>
          <w:sz w:val="28"/>
          <w:szCs w:val="28"/>
          <w:highlight w:val="none"/>
          <w:lang w:val="en-US" w:eastAsia="zh-CN" w:bidi="ar-SA"/>
        </w:rPr>
        <w:t>该项目严格按照项目管理要求开展相关工作，工作规划、工作方案等，都做到按规矩办事、按计划实施，确保了项目的正常开展和目标的实现。</w:t>
      </w:r>
    </w:p>
    <w:p>
      <w:pPr>
        <w:pStyle w:val="23"/>
        <w:pageBreakBefore w:val="0"/>
        <w:widowControl w:val="0"/>
        <w:numPr>
          <w:ilvl w:val="0"/>
          <w:numId w:val="0"/>
        </w:numPr>
        <w:kinsoku/>
        <w:wordWrap/>
        <w:overflowPunct/>
        <w:topLinePunct w:val="0"/>
        <w:autoSpaceDE/>
        <w:autoSpaceDN/>
        <w:bidi w:val="0"/>
        <w:adjustRightInd/>
        <w:snapToGrid/>
        <w:spacing w:line="560" w:lineRule="exact"/>
        <w:ind w:firstLine="590" w:firstLineChars="200"/>
        <w:jc w:val="left"/>
        <w:textAlignment w:val="auto"/>
        <w:rPr>
          <w:rFonts w:hint="default" w:ascii="仿宋" w:hAnsi="仿宋" w:eastAsia="仿宋" w:cs="仿宋"/>
          <w:b w:val="0"/>
          <w:color w:val="484849"/>
          <w:spacing w:val="7"/>
          <w:kern w:val="2"/>
          <w:sz w:val="28"/>
          <w:szCs w:val="28"/>
          <w:highlight w:val="none"/>
          <w:lang w:val="en-US" w:eastAsia="zh-CN" w:bidi="ar-SA"/>
        </w:rPr>
      </w:pPr>
      <w:r>
        <w:rPr>
          <w:rFonts w:hint="eastAsia" w:ascii="仿宋" w:hAnsi="仿宋" w:eastAsia="仿宋" w:cs="仿宋"/>
          <w:b/>
          <w:bCs/>
          <w:color w:val="484849"/>
          <w:spacing w:val="7"/>
          <w:kern w:val="2"/>
          <w:sz w:val="28"/>
          <w:szCs w:val="28"/>
          <w:highlight w:val="none"/>
          <w:u w:val="none"/>
          <w:lang w:val="en-US" w:eastAsia="zh-CN" w:bidi="ar-SA"/>
        </w:rPr>
        <w:t>4.项目实施时要收集民意，积极整改</w:t>
      </w:r>
    </w:p>
    <w:p>
      <w:pPr>
        <w:pStyle w:val="23"/>
        <w:pageBreakBefore w:val="0"/>
        <w:widowControl w:val="0"/>
        <w:numPr>
          <w:ilvl w:val="0"/>
          <w:numId w:val="0"/>
        </w:numPr>
        <w:kinsoku/>
        <w:wordWrap/>
        <w:overflowPunct/>
        <w:topLinePunct w:val="0"/>
        <w:autoSpaceDE/>
        <w:autoSpaceDN/>
        <w:bidi w:val="0"/>
        <w:adjustRightInd/>
        <w:snapToGrid/>
        <w:spacing w:line="560" w:lineRule="exact"/>
        <w:ind w:firstLine="588" w:firstLineChars="200"/>
        <w:jc w:val="left"/>
        <w:textAlignment w:val="auto"/>
        <w:rPr>
          <w:rFonts w:hint="eastAsia" w:ascii="仿宋" w:hAnsi="仿宋" w:eastAsia="仿宋" w:cs="仿宋"/>
          <w:color w:val="484849"/>
          <w:spacing w:val="7"/>
          <w:kern w:val="2"/>
          <w:highlight w:val="none"/>
        </w:rPr>
      </w:pPr>
      <w:r>
        <w:rPr>
          <w:rFonts w:hint="eastAsia" w:ascii="仿宋" w:hAnsi="仿宋" w:eastAsia="仿宋" w:cs="仿宋"/>
          <w:b w:val="0"/>
          <w:color w:val="484849"/>
          <w:spacing w:val="7"/>
          <w:kern w:val="2"/>
          <w:sz w:val="28"/>
          <w:szCs w:val="28"/>
          <w:highlight w:val="none"/>
          <w:lang w:val="en-US" w:eastAsia="zh-CN" w:bidi="ar-SA"/>
        </w:rPr>
        <w:t>该项目的实施过程中要收集拆迁户的意见，拆迁房屋评估面积是否准确，补贴是否及时、补贴金额是否正确等，意见收集后对拆迁户提到的问题积极解决，争取下次实施项目时不出现类似问题。</w:t>
      </w:r>
    </w:p>
    <w:p>
      <w:pPr>
        <w:pStyle w:val="11"/>
        <w:tabs>
          <w:tab w:val="right" w:leader="dot" w:pos="8296"/>
        </w:tabs>
        <w:spacing w:before="0" w:after="0" w:line="560" w:lineRule="exact"/>
        <w:ind w:firstLine="402" w:firstLineChars="200"/>
        <w:outlineLvl w:val="0"/>
        <w:rPr>
          <w:rFonts w:ascii="仿宋" w:hAnsi="仿宋" w:eastAsia="仿宋" w:cs="仿宋"/>
          <w:sz w:val="28"/>
          <w:szCs w:val="28"/>
          <w:highlight w:val="none"/>
        </w:rPr>
      </w:pPr>
      <w:r>
        <w:rPr>
          <w:highlight w:val="none"/>
        </w:rPr>
        <w:fldChar w:fldCharType="begin"/>
      </w:r>
      <w:r>
        <w:rPr>
          <w:highlight w:val="none"/>
        </w:rPr>
        <w:instrText xml:space="preserve"> HYPERLINK \l "_Toc23329119" </w:instrText>
      </w:r>
      <w:r>
        <w:rPr>
          <w:highlight w:val="none"/>
        </w:rPr>
        <w:fldChar w:fldCharType="separate"/>
      </w:r>
      <w:r>
        <w:rPr>
          <w:rStyle w:val="19"/>
          <w:rFonts w:hint="eastAsia" w:ascii="仿宋" w:hAnsi="仿宋" w:eastAsia="仿宋" w:cs="仿宋"/>
          <w:color w:val="auto"/>
          <w:sz w:val="28"/>
          <w:szCs w:val="28"/>
          <w:highlight w:val="none"/>
          <w:u w:val="none"/>
        </w:rPr>
        <w:t>（二）存在的问题和原因分析</w:t>
      </w:r>
      <w:r>
        <w:rPr>
          <w:rStyle w:val="19"/>
          <w:rFonts w:hint="eastAsia" w:ascii="仿宋" w:hAnsi="仿宋" w:eastAsia="仿宋" w:cs="仿宋"/>
          <w:color w:val="auto"/>
          <w:sz w:val="28"/>
          <w:szCs w:val="28"/>
          <w:highlight w:val="none"/>
          <w:u w:val="none"/>
        </w:rPr>
        <w:fldChar w:fldCharType="end"/>
      </w:r>
    </w:p>
    <w:p>
      <w:pPr>
        <w:pStyle w:val="23"/>
        <w:spacing w:line="560" w:lineRule="exact"/>
        <w:ind w:firstLine="590"/>
        <w:jc w:val="left"/>
        <w:rPr>
          <w:rFonts w:ascii="仿宋" w:hAnsi="仿宋" w:eastAsia="仿宋" w:cs="仿宋"/>
          <w:b/>
          <w:bCs/>
          <w:color w:val="484849"/>
          <w:spacing w:val="7"/>
          <w:kern w:val="2"/>
          <w:highlight w:val="none"/>
        </w:rPr>
      </w:pPr>
      <w:r>
        <w:rPr>
          <w:rFonts w:hint="eastAsia" w:ascii="仿宋" w:hAnsi="仿宋" w:eastAsia="仿宋" w:cs="仿宋"/>
          <w:b/>
          <w:bCs/>
          <w:color w:val="484849"/>
          <w:spacing w:val="7"/>
          <w:kern w:val="2"/>
          <w:highlight w:val="none"/>
        </w:rPr>
        <w:t>绩效指标设置不明确</w:t>
      </w:r>
      <w:r>
        <w:rPr>
          <w:rFonts w:hint="eastAsia" w:ascii="仿宋" w:hAnsi="仿宋" w:eastAsia="仿宋" w:cs="仿宋"/>
          <w:b/>
          <w:bCs/>
          <w:color w:val="484849"/>
          <w:spacing w:val="7"/>
          <w:kern w:val="2"/>
          <w:highlight w:val="none"/>
          <w:lang w:eastAsia="zh-CN"/>
        </w:rPr>
        <w:t>、</w:t>
      </w:r>
      <w:r>
        <w:rPr>
          <w:rFonts w:hint="eastAsia" w:ascii="仿宋" w:hAnsi="仿宋" w:eastAsia="仿宋" w:cs="仿宋"/>
          <w:b/>
          <w:bCs/>
          <w:color w:val="484849"/>
          <w:spacing w:val="7"/>
          <w:kern w:val="2"/>
          <w:highlight w:val="none"/>
          <w:lang w:val="en-US" w:eastAsia="zh-CN"/>
        </w:rPr>
        <w:t>不合理，</w:t>
      </w:r>
      <w:r>
        <w:rPr>
          <w:rFonts w:hint="eastAsia" w:ascii="仿宋" w:hAnsi="仿宋" w:eastAsia="仿宋" w:cs="仿宋"/>
          <w:b/>
          <w:bCs/>
          <w:color w:val="484849"/>
          <w:spacing w:val="7"/>
          <w:kern w:val="2"/>
          <w:highlight w:val="none"/>
        </w:rPr>
        <w:t>有待完善。</w:t>
      </w:r>
      <w:r>
        <w:rPr>
          <w:rFonts w:hint="eastAsia" w:ascii="仿宋" w:hAnsi="仿宋" w:eastAsia="仿宋" w:cs="仿宋"/>
          <w:color w:val="484849"/>
          <w:spacing w:val="7"/>
          <w:kern w:val="2"/>
          <w:highlight w:val="none"/>
        </w:rPr>
        <w:t>该项目实施单位前期已根据项目建设内容设置绩效目标，绩效目标的设置符合量化的要求,但绩效指标仍存在不明确、不合理、不充分等问题。</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第一，数量指标“拆迁补偿人数”描述不明确，</w:t>
      </w:r>
      <w:r>
        <w:rPr>
          <w:rFonts w:hint="eastAsia" w:ascii="仿宋" w:hAnsi="仿宋" w:eastAsia="仿宋" w:cs="仿宋"/>
          <w:color w:val="484849"/>
          <w:spacing w:val="7"/>
          <w:kern w:val="2"/>
          <w:highlight w:val="none"/>
          <w:lang w:val="en-US" w:eastAsia="zh-CN"/>
        </w:rPr>
        <w:t>拆迁补偿工作是按照户数进行的，</w:t>
      </w:r>
      <w:r>
        <w:rPr>
          <w:rFonts w:hint="eastAsia" w:ascii="仿宋" w:hAnsi="仿宋" w:eastAsia="仿宋" w:cs="仿宋"/>
          <w:color w:val="484849"/>
          <w:spacing w:val="7"/>
          <w:kern w:val="2"/>
          <w:highlight w:val="none"/>
        </w:rPr>
        <w:t>应改为“拆迁补偿户数”；</w:t>
      </w:r>
    </w:p>
    <w:p>
      <w:pPr>
        <w:pStyle w:val="23"/>
        <w:spacing w:line="560" w:lineRule="exact"/>
        <w:ind w:firstLine="588"/>
        <w:jc w:val="left"/>
        <w:rPr>
          <w:rFonts w:hint="default" w:ascii="仿宋" w:hAnsi="仿宋" w:eastAsia="仿宋" w:cs="仿宋"/>
          <w:color w:val="484849"/>
          <w:spacing w:val="7"/>
          <w:kern w:val="2"/>
          <w:highlight w:val="none"/>
          <w:lang w:val="en-US" w:eastAsia="zh-CN"/>
        </w:rPr>
      </w:pPr>
      <w:r>
        <w:rPr>
          <w:rFonts w:hint="eastAsia" w:ascii="仿宋" w:hAnsi="仿宋" w:eastAsia="仿宋" w:cs="仿宋"/>
          <w:color w:val="484849"/>
          <w:spacing w:val="7"/>
          <w:kern w:val="2"/>
          <w:highlight w:val="none"/>
        </w:rPr>
        <w:t>第二，</w:t>
      </w:r>
      <w:r>
        <w:rPr>
          <w:rFonts w:hint="eastAsia" w:ascii="仿宋" w:hAnsi="仿宋" w:eastAsia="仿宋" w:cs="仿宋"/>
          <w:color w:val="484849"/>
          <w:spacing w:val="7"/>
          <w:kern w:val="2"/>
          <w:highlight w:val="none"/>
          <w:lang w:val="en-US" w:eastAsia="zh-CN"/>
        </w:rPr>
        <w:t>实施单位对该项目产出效益的认识不充分。</w:t>
      </w:r>
      <w:r>
        <w:rPr>
          <w:rFonts w:hint="eastAsia" w:ascii="仿宋" w:hAnsi="仿宋" w:eastAsia="仿宋" w:cs="仿宋"/>
          <w:color w:val="484849"/>
          <w:spacing w:val="7"/>
          <w:kern w:val="2"/>
          <w:highlight w:val="none"/>
        </w:rPr>
        <w:t>经济效益指标“发放补偿款”和生态效益指标“改造破除房屋面积”设立不合理，本项目并不直接产生经济效益和生态效益</w:t>
      </w:r>
      <w:r>
        <w:rPr>
          <w:rFonts w:hint="eastAsia" w:ascii="仿宋" w:hAnsi="仿宋" w:eastAsia="仿宋" w:cs="仿宋"/>
          <w:color w:val="484849"/>
          <w:spacing w:val="7"/>
          <w:kern w:val="2"/>
          <w:highlight w:val="none"/>
          <w:lang w:eastAsia="zh-CN"/>
        </w:rPr>
        <w:t>。</w:t>
      </w:r>
      <w:r>
        <w:rPr>
          <w:rFonts w:hint="eastAsia" w:ascii="仿宋" w:hAnsi="仿宋" w:eastAsia="仿宋" w:cs="仿宋"/>
          <w:color w:val="484849"/>
          <w:spacing w:val="7"/>
          <w:kern w:val="2"/>
          <w:highlight w:val="none"/>
        </w:rPr>
        <w:t>“发放补偿款”</w:t>
      </w:r>
      <w:r>
        <w:rPr>
          <w:rFonts w:hint="eastAsia" w:ascii="仿宋" w:hAnsi="仿宋" w:eastAsia="仿宋" w:cs="仿宋"/>
          <w:color w:val="484849"/>
          <w:spacing w:val="7"/>
          <w:kern w:val="2"/>
          <w:highlight w:val="none"/>
          <w:lang w:val="en-US" w:eastAsia="zh-CN"/>
        </w:rPr>
        <w:t>应属于成本指标，</w:t>
      </w:r>
      <w:r>
        <w:rPr>
          <w:rFonts w:hint="eastAsia" w:ascii="仿宋" w:hAnsi="仿宋" w:eastAsia="仿宋" w:cs="仿宋"/>
          <w:color w:val="484849"/>
          <w:spacing w:val="7"/>
          <w:kern w:val="2"/>
          <w:highlight w:val="none"/>
        </w:rPr>
        <w:t>“改造破除房屋面积”</w:t>
      </w:r>
      <w:r>
        <w:rPr>
          <w:rFonts w:hint="eastAsia" w:ascii="仿宋" w:hAnsi="仿宋" w:eastAsia="仿宋" w:cs="仿宋"/>
          <w:color w:val="484849"/>
          <w:spacing w:val="7"/>
          <w:kern w:val="2"/>
          <w:highlight w:val="none"/>
          <w:lang w:val="en-US" w:eastAsia="zh-CN"/>
        </w:rPr>
        <w:t>属于数量指标。</w:t>
      </w:r>
    </w:p>
    <w:p>
      <w:pPr>
        <w:pStyle w:val="23"/>
        <w:spacing w:line="560" w:lineRule="exact"/>
        <w:ind w:firstLine="588"/>
        <w:jc w:val="left"/>
        <w:rPr>
          <w:rFonts w:hint="eastAsia"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第三，项目设立的三级指标不能充分反应项目的产出和收益，比如质量指标缺少</w:t>
      </w:r>
      <w:r>
        <w:rPr>
          <w:rFonts w:hint="eastAsia" w:ascii="仿宋" w:hAnsi="仿宋" w:eastAsia="仿宋" w:cs="仿宋"/>
          <w:color w:val="484849"/>
          <w:spacing w:val="7"/>
          <w:kern w:val="2"/>
          <w:highlight w:val="none"/>
          <w:lang w:val="en-US" w:eastAsia="zh-CN"/>
        </w:rPr>
        <w:t>反映资金使用合规性的指标，建议设立指标</w:t>
      </w:r>
      <w:r>
        <w:rPr>
          <w:rFonts w:hint="eastAsia" w:ascii="仿宋" w:hAnsi="仿宋" w:eastAsia="仿宋" w:cs="仿宋"/>
          <w:color w:val="484849"/>
          <w:spacing w:val="7"/>
          <w:kern w:val="2"/>
          <w:highlight w:val="none"/>
        </w:rPr>
        <w:t>“资金发放合规率”。</w:t>
      </w:r>
    </w:p>
    <w:p>
      <w:pPr>
        <w:pStyle w:val="11"/>
        <w:tabs>
          <w:tab w:val="right" w:leader="dot" w:pos="8296"/>
        </w:tabs>
        <w:spacing w:before="0" w:after="0" w:line="560" w:lineRule="exact"/>
        <w:ind w:firstLine="562" w:firstLineChars="200"/>
        <w:outlineLvl w:val="0"/>
        <w:rPr>
          <w:rStyle w:val="19"/>
          <w:color w:val="auto"/>
          <w:highlight w:val="none"/>
          <w:u w:val="none"/>
        </w:rPr>
      </w:pPr>
      <w:r>
        <w:rPr>
          <w:rStyle w:val="19"/>
          <w:rFonts w:hint="eastAsia" w:ascii="仿宋" w:hAnsi="仿宋" w:eastAsia="仿宋" w:cs="仿宋"/>
          <w:color w:val="auto"/>
          <w:sz w:val="28"/>
          <w:szCs w:val="28"/>
          <w:highlight w:val="none"/>
          <w:u w:val="none"/>
        </w:rPr>
        <w:t>（三）有关建议</w:t>
      </w:r>
    </w:p>
    <w:p>
      <w:pPr>
        <w:pStyle w:val="23"/>
        <w:spacing w:line="560" w:lineRule="exact"/>
        <w:ind w:firstLine="590"/>
        <w:jc w:val="left"/>
        <w:outlineLvl w:val="1"/>
        <w:rPr>
          <w:rFonts w:ascii="仿宋" w:hAnsi="仿宋" w:eastAsia="仿宋" w:cs="仿宋"/>
          <w:color w:val="484849"/>
          <w:spacing w:val="7"/>
          <w:highlight w:val="none"/>
        </w:rPr>
      </w:pPr>
      <w:r>
        <w:rPr>
          <w:rFonts w:hint="eastAsia" w:ascii="仿宋" w:hAnsi="仿宋" w:eastAsia="仿宋" w:cs="仿宋"/>
          <w:b/>
          <w:bCs/>
          <w:color w:val="484849"/>
          <w:spacing w:val="7"/>
          <w:kern w:val="2"/>
          <w:highlight w:val="none"/>
        </w:rPr>
        <w:t>强化绩效目标设置工作，加强项目绩效指标设置能力。</w:t>
      </w:r>
      <w:r>
        <w:rPr>
          <w:rFonts w:hint="eastAsia" w:ascii="仿宋" w:hAnsi="仿宋" w:eastAsia="仿宋" w:cs="仿宋"/>
          <w:color w:val="484849"/>
          <w:spacing w:val="7"/>
          <w:highlight w:val="none"/>
        </w:rPr>
        <w:t xml:space="preserve">为提升项目绩效目标质量，建议： </w:t>
      </w:r>
    </w:p>
    <w:p>
      <w:pPr>
        <w:ind w:firstLine="588" w:firstLineChars="200"/>
        <w:rPr>
          <w:rFonts w:ascii="仿宋" w:hAnsi="仿宋" w:eastAsia="仿宋" w:cs="仿宋"/>
          <w:color w:val="484849"/>
          <w:spacing w:val="7"/>
          <w:sz w:val="28"/>
          <w:szCs w:val="28"/>
          <w:highlight w:val="none"/>
        </w:rPr>
      </w:pPr>
      <w:r>
        <w:rPr>
          <w:rFonts w:hint="eastAsia" w:ascii="仿宋" w:hAnsi="仿宋" w:eastAsia="仿宋" w:cs="仿宋"/>
          <w:color w:val="484849"/>
          <w:spacing w:val="7"/>
          <w:sz w:val="28"/>
          <w:szCs w:val="28"/>
          <w:highlight w:val="none"/>
        </w:rPr>
        <w:t>一是要加强项目绩效目标培训，强化绩效目标管理意识。通过邀请财政部门或专业的第三方机构定期（如以年度为单位）举行项目绩效目标培训工作。提升与项目相关的财务、业务人员的绩效管理意识和能力。</w:t>
      </w:r>
    </w:p>
    <w:p>
      <w:pPr>
        <w:ind w:firstLine="588" w:firstLineChars="200"/>
        <w:rPr>
          <w:rFonts w:ascii="仿宋" w:hAnsi="仿宋" w:eastAsia="仿宋" w:cs="仿宋"/>
          <w:color w:val="484849"/>
          <w:spacing w:val="7"/>
          <w:sz w:val="28"/>
          <w:szCs w:val="28"/>
          <w:highlight w:val="none"/>
        </w:rPr>
      </w:pPr>
      <w:r>
        <w:rPr>
          <w:rFonts w:hint="eastAsia" w:ascii="仿宋" w:hAnsi="仿宋" w:eastAsia="仿宋" w:cs="仿宋"/>
          <w:color w:val="484849"/>
          <w:spacing w:val="7"/>
          <w:sz w:val="28"/>
          <w:szCs w:val="28"/>
          <w:highlight w:val="none"/>
        </w:rPr>
        <w:t xml:space="preserve"> 二是在做绩效目标申报过程中，建议与项目有关的各部门（处室／科室）进行充分的沟通，综合财务和业务部门的意见，科学合理的设置绩效目标。 </w:t>
      </w:r>
    </w:p>
    <w:p>
      <w:pPr>
        <w:ind w:firstLine="588" w:firstLineChars="200"/>
        <w:rPr>
          <w:rFonts w:ascii="仿宋" w:hAnsi="仿宋" w:eastAsia="仿宋" w:cs="仿宋"/>
          <w:color w:val="484849"/>
          <w:spacing w:val="7"/>
          <w:sz w:val="28"/>
          <w:szCs w:val="28"/>
          <w:highlight w:val="none"/>
        </w:rPr>
      </w:pPr>
      <w:r>
        <w:rPr>
          <w:rFonts w:hint="eastAsia" w:ascii="仿宋" w:hAnsi="仿宋" w:eastAsia="仿宋" w:cs="仿宋"/>
          <w:color w:val="484849"/>
          <w:spacing w:val="7"/>
          <w:sz w:val="28"/>
          <w:szCs w:val="28"/>
          <w:highlight w:val="none"/>
        </w:rPr>
        <w:t>三是绩效目标设置应遵循全面性原则、合理性原则和可衡量性原则。全面性即指标涵盖项目产出和效益，同时也需要全面反映项目实施内容；合理性即项目绩效指标的设置需与项目内容相关，同时需明确项目的最低执行标准，并尽量定量表述，不能量化表述的可采取定性的分级分档形式表述，保证项目绩效指标的可衡量性；可衡量性即项目绩效目标测算依据要充分，需经过可行性论证，有具体的实施方案 作为支撑，具体可通过同类型横向参考或者跨时期纵向比较，以保证绩效目标设置的科学性。</w:t>
      </w:r>
    </w:p>
    <w:p>
      <w:pPr>
        <w:pStyle w:val="11"/>
        <w:tabs>
          <w:tab w:val="right" w:leader="dot" w:pos="8296"/>
        </w:tabs>
        <w:spacing w:before="0" w:after="0" w:line="560" w:lineRule="exact"/>
        <w:ind w:firstLine="562" w:firstLineChars="200"/>
        <w:outlineLvl w:val="0"/>
        <w:rPr>
          <w:rFonts w:ascii="仿宋" w:hAnsi="仿宋" w:eastAsia="仿宋" w:cs="仿宋"/>
          <w:sz w:val="28"/>
          <w:szCs w:val="28"/>
          <w:highlight w:val="none"/>
        </w:rPr>
      </w:pPr>
    </w:p>
    <w:p>
      <w:pPr>
        <w:rPr>
          <w:highlight w:val="none"/>
        </w:rPr>
        <w:sectPr>
          <w:footerReference r:id="rId5" w:type="default"/>
          <w:pgSz w:w="11906" w:h="16838"/>
          <w:pgMar w:top="1440" w:right="1800" w:bottom="1440" w:left="1800" w:header="851" w:footer="992" w:gutter="0"/>
          <w:pgNumType w:fmt="upperRoman" w:start="1"/>
          <w:cols w:space="425" w:num="1"/>
          <w:docGrid w:type="lines" w:linePitch="312" w:charSpace="0"/>
        </w:sectPr>
      </w:pPr>
    </w:p>
    <w:sdt>
      <w:sdtPr>
        <w:rPr>
          <w:rFonts w:ascii="宋体" w:hAnsi="宋体"/>
          <w:highlight w:val="none"/>
        </w:rPr>
        <w:id w:val="147457144"/>
        <w15:color w:val="DBDBDB"/>
        <w:docPartObj>
          <w:docPartGallery w:val="Table of Contents"/>
          <w:docPartUnique/>
        </w:docPartObj>
      </w:sdtPr>
      <w:sdtEndPr>
        <w:rPr>
          <w:rFonts w:ascii="宋体" w:hAnsi="宋体"/>
          <w:highlight w:val="none"/>
        </w:rPr>
      </w:sdtEndPr>
      <w:sdtContent>
        <w:p>
          <w:pPr>
            <w:spacing w:line="340" w:lineRule="exact"/>
            <w:jc w:val="center"/>
            <w:rPr>
              <w:rFonts w:ascii="仿宋" w:hAnsi="仿宋" w:eastAsia="仿宋" w:cs="仿宋"/>
              <w:sz w:val="28"/>
              <w:szCs w:val="28"/>
              <w:highlight w:val="none"/>
            </w:rPr>
          </w:pPr>
          <w:bookmarkStart w:id="6" w:name="_Toc15612"/>
          <w:bookmarkStart w:id="7" w:name="_Toc31346"/>
          <w:bookmarkStart w:id="8" w:name="_Toc23897"/>
          <w:r>
            <w:rPr>
              <w:rFonts w:hint="eastAsia" w:ascii="仿宋" w:hAnsi="仿宋" w:eastAsia="仿宋" w:cs="仿宋"/>
              <w:b/>
              <w:bCs/>
              <w:sz w:val="28"/>
              <w:szCs w:val="28"/>
              <w:highlight w:val="none"/>
            </w:rPr>
            <w:t>目 录</w:t>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TOC \o "1-2" \h \u </w:instrText>
          </w:r>
          <w:r>
            <w:rPr>
              <w:rFonts w:hint="eastAsia" w:ascii="仿宋" w:hAnsi="仿宋" w:eastAsia="仿宋" w:cs="仿宋"/>
              <w:sz w:val="28"/>
              <w:szCs w:val="28"/>
              <w:highlight w:val="none"/>
            </w:rPr>
            <w:fldChar w:fldCharType="separate"/>
          </w:r>
        </w:p>
        <w:p>
          <w:pPr>
            <w:pStyle w:val="11"/>
            <w:tabs>
              <w:tab w:val="right" w:leader="dot" w:pos="8306"/>
            </w:tabs>
            <w:spacing w:line="340" w:lineRule="exact"/>
            <w:rPr>
              <w:rFonts w:ascii="仿宋" w:hAnsi="仿宋" w:eastAsia="仿宋" w:cs="仿宋"/>
              <w:sz w:val="28"/>
              <w:szCs w:val="28"/>
              <w:highlight w:val="none"/>
            </w:rPr>
          </w:pPr>
          <w:r>
            <w:rPr>
              <w:highlight w:val="none"/>
            </w:rPr>
            <w:fldChar w:fldCharType="begin"/>
          </w:r>
          <w:r>
            <w:rPr>
              <w:highlight w:val="none"/>
            </w:rPr>
            <w:instrText xml:space="preserve"> HYPERLINK \l "_Toc4354" </w:instrText>
          </w:r>
          <w:r>
            <w:rPr>
              <w:highlight w:val="none"/>
            </w:rPr>
            <w:fldChar w:fldCharType="separate"/>
          </w:r>
          <w:r>
            <w:rPr>
              <w:rFonts w:hint="eastAsia" w:ascii="仿宋" w:hAnsi="仿宋" w:eastAsia="仿宋" w:cs="仿宋"/>
              <w:sz w:val="28"/>
              <w:szCs w:val="28"/>
              <w:highlight w:val="none"/>
            </w:rPr>
            <w:t>一、项目基本情况</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_Toc4354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2</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12"/>
            <w:tabs>
              <w:tab w:val="right" w:leader="dot" w:pos="8306"/>
            </w:tabs>
            <w:spacing w:line="340" w:lineRule="exact"/>
            <w:rPr>
              <w:rFonts w:ascii="仿宋" w:hAnsi="仿宋" w:eastAsia="仿宋" w:cs="仿宋"/>
              <w:sz w:val="28"/>
              <w:szCs w:val="28"/>
              <w:highlight w:val="none"/>
            </w:rPr>
          </w:pPr>
          <w:r>
            <w:rPr>
              <w:highlight w:val="none"/>
            </w:rPr>
            <w:fldChar w:fldCharType="begin"/>
          </w:r>
          <w:r>
            <w:rPr>
              <w:highlight w:val="none"/>
            </w:rPr>
            <w:instrText xml:space="preserve"> HYPERLINK \l "_Toc18112" </w:instrText>
          </w:r>
          <w:r>
            <w:rPr>
              <w:highlight w:val="none"/>
            </w:rPr>
            <w:fldChar w:fldCharType="separate"/>
          </w:r>
          <w:r>
            <w:rPr>
              <w:rFonts w:hint="eastAsia" w:ascii="仿宋" w:hAnsi="仿宋" w:eastAsia="仿宋" w:cs="仿宋"/>
              <w:bCs/>
              <w:sz w:val="28"/>
              <w:szCs w:val="28"/>
              <w:highlight w:val="none"/>
            </w:rPr>
            <w:t>（一）概况</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_Toc18112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2</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12"/>
            <w:tabs>
              <w:tab w:val="right" w:leader="dot" w:pos="8306"/>
            </w:tabs>
            <w:spacing w:line="340" w:lineRule="exact"/>
            <w:rPr>
              <w:rFonts w:ascii="仿宋" w:hAnsi="仿宋" w:eastAsia="仿宋" w:cs="仿宋"/>
              <w:sz w:val="28"/>
              <w:szCs w:val="28"/>
              <w:highlight w:val="none"/>
            </w:rPr>
          </w:pPr>
          <w:r>
            <w:rPr>
              <w:highlight w:val="none"/>
            </w:rPr>
            <w:fldChar w:fldCharType="begin"/>
          </w:r>
          <w:r>
            <w:rPr>
              <w:highlight w:val="none"/>
            </w:rPr>
            <w:instrText xml:space="preserve"> HYPERLINK \l "_Toc18624" </w:instrText>
          </w:r>
          <w:r>
            <w:rPr>
              <w:highlight w:val="none"/>
            </w:rPr>
            <w:fldChar w:fldCharType="separate"/>
          </w:r>
          <w:r>
            <w:rPr>
              <w:rFonts w:hint="eastAsia" w:ascii="仿宋" w:hAnsi="仿宋" w:eastAsia="仿宋" w:cs="仿宋"/>
              <w:bCs/>
              <w:sz w:val="28"/>
              <w:szCs w:val="28"/>
              <w:highlight w:val="none"/>
            </w:rPr>
            <w:t>（二）绩效目标</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_Toc18624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6</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11"/>
            <w:tabs>
              <w:tab w:val="right" w:leader="dot" w:pos="8306"/>
            </w:tabs>
            <w:spacing w:line="340" w:lineRule="exact"/>
            <w:rPr>
              <w:rFonts w:ascii="仿宋" w:hAnsi="仿宋" w:eastAsia="仿宋" w:cs="仿宋"/>
              <w:sz w:val="28"/>
              <w:szCs w:val="28"/>
              <w:highlight w:val="none"/>
            </w:rPr>
          </w:pPr>
          <w:r>
            <w:rPr>
              <w:highlight w:val="none"/>
            </w:rPr>
            <w:fldChar w:fldCharType="begin"/>
          </w:r>
          <w:r>
            <w:rPr>
              <w:highlight w:val="none"/>
            </w:rPr>
            <w:instrText xml:space="preserve"> HYPERLINK \l "_Toc15567" </w:instrText>
          </w:r>
          <w:r>
            <w:rPr>
              <w:highlight w:val="none"/>
            </w:rPr>
            <w:fldChar w:fldCharType="separate"/>
          </w:r>
          <w:r>
            <w:rPr>
              <w:rFonts w:hint="eastAsia" w:ascii="仿宋" w:hAnsi="仿宋" w:eastAsia="仿宋" w:cs="仿宋"/>
              <w:sz w:val="28"/>
              <w:szCs w:val="28"/>
              <w:highlight w:val="none"/>
            </w:rPr>
            <w:t>二、绩效评价工作情况</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_Toc15567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8</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12"/>
            <w:tabs>
              <w:tab w:val="right" w:leader="dot" w:pos="8306"/>
            </w:tabs>
            <w:spacing w:line="340" w:lineRule="exact"/>
            <w:rPr>
              <w:rFonts w:ascii="仿宋" w:hAnsi="仿宋" w:eastAsia="仿宋" w:cs="仿宋"/>
              <w:sz w:val="28"/>
              <w:szCs w:val="28"/>
              <w:highlight w:val="none"/>
            </w:rPr>
          </w:pPr>
          <w:r>
            <w:rPr>
              <w:highlight w:val="none"/>
            </w:rPr>
            <w:fldChar w:fldCharType="begin"/>
          </w:r>
          <w:r>
            <w:rPr>
              <w:highlight w:val="none"/>
            </w:rPr>
            <w:instrText xml:space="preserve"> HYPERLINK \l "_Toc12201" </w:instrText>
          </w:r>
          <w:r>
            <w:rPr>
              <w:highlight w:val="none"/>
            </w:rPr>
            <w:fldChar w:fldCharType="separate"/>
          </w:r>
          <w:r>
            <w:rPr>
              <w:rFonts w:hint="eastAsia" w:ascii="仿宋" w:hAnsi="仿宋" w:eastAsia="仿宋" w:cs="仿宋"/>
              <w:bCs/>
              <w:sz w:val="28"/>
              <w:szCs w:val="28"/>
              <w:highlight w:val="none"/>
            </w:rPr>
            <w:t>（一）绩效评价目的、对象和范围</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_Toc12201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8</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12"/>
            <w:tabs>
              <w:tab w:val="right" w:leader="dot" w:pos="8306"/>
            </w:tabs>
            <w:spacing w:line="340" w:lineRule="exact"/>
            <w:rPr>
              <w:rFonts w:ascii="仿宋" w:hAnsi="仿宋" w:eastAsia="仿宋" w:cs="仿宋"/>
              <w:sz w:val="28"/>
              <w:szCs w:val="28"/>
              <w:highlight w:val="none"/>
            </w:rPr>
          </w:pPr>
          <w:r>
            <w:rPr>
              <w:highlight w:val="none"/>
            </w:rPr>
            <w:fldChar w:fldCharType="begin"/>
          </w:r>
          <w:r>
            <w:rPr>
              <w:highlight w:val="none"/>
            </w:rPr>
            <w:instrText xml:space="preserve"> HYPERLINK \l "_Toc14" </w:instrText>
          </w:r>
          <w:r>
            <w:rPr>
              <w:highlight w:val="none"/>
            </w:rPr>
            <w:fldChar w:fldCharType="separate"/>
          </w:r>
          <w:r>
            <w:rPr>
              <w:rFonts w:hint="eastAsia" w:ascii="仿宋" w:hAnsi="仿宋" w:eastAsia="仿宋" w:cs="仿宋"/>
              <w:bCs/>
              <w:sz w:val="28"/>
              <w:szCs w:val="28"/>
              <w:highlight w:val="none"/>
            </w:rPr>
            <w:t>（二）绩效评价原则、评价指标体系、评价方法、评价标准等</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_Toc14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8</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12"/>
            <w:tabs>
              <w:tab w:val="right" w:leader="dot" w:pos="8306"/>
            </w:tabs>
            <w:spacing w:line="340" w:lineRule="exact"/>
            <w:rPr>
              <w:rFonts w:ascii="仿宋" w:hAnsi="仿宋" w:eastAsia="仿宋" w:cs="仿宋"/>
              <w:sz w:val="28"/>
              <w:szCs w:val="28"/>
              <w:highlight w:val="none"/>
            </w:rPr>
          </w:pPr>
          <w:r>
            <w:rPr>
              <w:highlight w:val="none"/>
            </w:rPr>
            <w:fldChar w:fldCharType="begin"/>
          </w:r>
          <w:r>
            <w:rPr>
              <w:highlight w:val="none"/>
            </w:rPr>
            <w:instrText xml:space="preserve"> HYPERLINK \l "_Toc17558" </w:instrText>
          </w:r>
          <w:r>
            <w:rPr>
              <w:highlight w:val="none"/>
            </w:rPr>
            <w:fldChar w:fldCharType="separate"/>
          </w:r>
          <w:r>
            <w:rPr>
              <w:rFonts w:hint="eastAsia" w:ascii="仿宋" w:hAnsi="仿宋" w:eastAsia="仿宋" w:cs="仿宋"/>
              <w:bCs/>
              <w:sz w:val="28"/>
              <w:szCs w:val="28"/>
              <w:highlight w:val="none"/>
            </w:rPr>
            <w:t>（三）绩效评价工作过程</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_Toc17558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14</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11"/>
            <w:tabs>
              <w:tab w:val="right" w:leader="dot" w:pos="8306"/>
            </w:tabs>
            <w:spacing w:line="340" w:lineRule="exact"/>
            <w:rPr>
              <w:rFonts w:ascii="仿宋" w:hAnsi="仿宋" w:eastAsia="仿宋" w:cs="仿宋"/>
              <w:sz w:val="28"/>
              <w:szCs w:val="28"/>
              <w:highlight w:val="none"/>
            </w:rPr>
          </w:pPr>
          <w:r>
            <w:rPr>
              <w:highlight w:val="none"/>
            </w:rPr>
            <w:fldChar w:fldCharType="begin"/>
          </w:r>
          <w:r>
            <w:rPr>
              <w:highlight w:val="none"/>
            </w:rPr>
            <w:instrText xml:space="preserve"> HYPERLINK \l "_Toc27597" </w:instrText>
          </w:r>
          <w:r>
            <w:rPr>
              <w:highlight w:val="none"/>
            </w:rPr>
            <w:fldChar w:fldCharType="separate"/>
          </w:r>
          <w:r>
            <w:rPr>
              <w:rFonts w:hint="eastAsia" w:ascii="仿宋" w:hAnsi="仿宋" w:eastAsia="仿宋" w:cs="仿宋"/>
              <w:sz w:val="28"/>
              <w:szCs w:val="28"/>
              <w:highlight w:val="none"/>
            </w:rPr>
            <w:t>三、综合评价情况及评价结论</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_Toc27597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16</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11"/>
            <w:tabs>
              <w:tab w:val="right" w:leader="dot" w:pos="8306"/>
            </w:tabs>
            <w:spacing w:line="340" w:lineRule="exact"/>
            <w:rPr>
              <w:rFonts w:ascii="仿宋" w:hAnsi="仿宋" w:eastAsia="仿宋" w:cs="仿宋"/>
              <w:sz w:val="28"/>
              <w:szCs w:val="28"/>
              <w:highlight w:val="none"/>
            </w:rPr>
          </w:pPr>
          <w:r>
            <w:rPr>
              <w:highlight w:val="none"/>
            </w:rPr>
            <w:fldChar w:fldCharType="begin"/>
          </w:r>
          <w:r>
            <w:rPr>
              <w:highlight w:val="none"/>
            </w:rPr>
            <w:instrText xml:space="preserve"> HYPERLINK \l "_Toc27633" </w:instrText>
          </w:r>
          <w:r>
            <w:rPr>
              <w:highlight w:val="none"/>
            </w:rPr>
            <w:fldChar w:fldCharType="separate"/>
          </w:r>
          <w:r>
            <w:rPr>
              <w:rFonts w:hint="eastAsia" w:ascii="仿宋" w:hAnsi="仿宋" w:eastAsia="仿宋" w:cs="仿宋"/>
              <w:sz w:val="28"/>
              <w:szCs w:val="28"/>
              <w:highlight w:val="none"/>
            </w:rPr>
            <w:t>四、绩效评价指标分析</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_Toc27633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16</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12"/>
            <w:tabs>
              <w:tab w:val="right" w:leader="dot" w:pos="8306"/>
            </w:tabs>
            <w:spacing w:line="340" w:lineRule="exact"/>
            <w:rPr>
              <w:rFonts w:ascii="仿宋" w:hAnsi="仿宋" w:eastAsia="仿宋" w:cs="仿宋"/>
              <w:sz w:val="28"/>
              <w:szCs w:val="28"/>
              <w:highlight w:val="none"/>
            </w:rPr>
          </w:pPr>
          <w:r>
            <w:rPr>
              <w:highlight w:val="none"/>
            </w:rPr>
            <w:fldChar w:fldCharType="begin"/>
          </w:r>
          <w:r>
            <w:rPr>
              <w:highlight w:val="none"/>
            </w:rPr>
            <w:instrText xml:space="preserve"> HYPERLINK \l "_Toc92" </w:instrText>
          </w:r>
          <w:r>
            <w:rPr>
              <w:highlight w:val="none"/>
            </w:rPr>
            <w:fldChar w:fldCharType="separate"/>
          </w:r>
          <w:r>
            <w:rPr>
              <w:rFonts w:hint="eastAsia" w:ascii="仿宋" w:hAnsi="仿宋" w:eastAsia="仿宋" w:cs="仿宋"/>
              <w:bCs/>
              <w:sz w:val="28"/>
              <w:szCs w:val="28"/>
              <w:highlight w:val="none"/>
            </w:rPr>
            <w:t>（一）项目决策情况</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_Toc92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16</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12"/>
            <w:tabs>
              <w:tab w:val="right" w:leader="dot" w:pos="8306"/>
            </w:tabs>
            <w:spacing w:line="340" w:lineRule="exact"/>
            <w:rPr>
              <w:rFonts w:ascii="仿宋" w:hAnsi="仿宋" w:eastAsia="仿宋" w:cs="仿宋"/>
              <w:sz w:val="28"/>
              <w:szCs w:val="28"/>
              <w:highlight w:val="none"/>
            </w:rPr>
          </w:pPr>
          <w:r>
            <w:rPr>
              <w:highlight w:val="none"/>
            </w:rPr>
            <w:fldChar w:fldCharType="begin"/>
          </w:r>
          <w:r>
            <w:rPr>
              <w:highlight w:val="none"/>
            </w:rPr>
            <w:instrText xml:space="preserve"> HYPERLINK \l "_Toc25091" </w:instrText>
          </w:r>
          <w:r>
            <w:rPr>
              <w:highlight w:val="none"/>
            </w:rPr>
            <w:fldChar w:fldCharType="separate"/>
          </w:r>
          <w:r>
            <w:rPr>
              <w:rFonts w:hint="eastAsia" w:ascii="仿宋" w:hAnsi="仿宋" w:eastAsia="仿宋" w:cs="仿宋"/>
              <w:bCs/>
              <w:sz w:val="28"/>
              <w:szCs w:val="28"/>
              <w:highlight w:val="none"/>
            </w:rPr>
            <w:t>（二）项目过程情况</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_Toc25091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20</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12"/>
            <w:tabs>
              <w:tab w:val="right" w:leader="dot" w:pos="8306"/>
            </w:tabs>
            <w:spacing w:line="340" w:lineRule="exact"/>
            <w:rPr>
              <w:rFonts w:ascii="仿宋" w:hAnsi="仿宋" w:eastAsia="仿宋" w:cs="仿宋"/>
              <w:sz w:val="28"/>
              <w:szCs w:val="28"/>
              <w:highlight w:val="none"/>
            </w:rPr>
          </w:pPr>
          <w:r>
            <w:rPr>
              <w:highlight w:val="none"/>
            </w:rPr>
            <w:fldChar w:fldCharType="begin"/>
          </w:r>
          <w:r>
            <w:rPr>
              <w:highlight w:val="none"/>
            </w:rPr>
            <w:instrText xml:space="preserve"> HYPERLINK \l "_Toc18835" </w:instrText>
          </w:r>
          <w:r>
            <w:rPr>
              <w:highlight w:val="none"/>
            </w:rPr>
            <w:fldChar w:fldCharType="separate"/>
          </w:r>
          <w:r>
            <w:rPr>
              <w:rFonts w:hint="eastAsia" w:ascii="仿宋" w:hAnsi="仿宋" w:eastAsia="仿宋" w:cs="仿宋"/>
              <w:bCs/>
              <w:sz w:val="28"/>
              <w:szCs w:val="28"/>
              <w:highlight w:val="none"/>
            </w:rPr>
            <w:t>（三）项目产出情况</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_Toc18835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23</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12"/>
            <w:tabs>
              <w:tab w:val="right" w:leader="dot" w:pos="8306"/>
            </w:tabs>
            <w:spacing w:line="340" w:lineRule="exact"/>
            <w:rPr>
              <w:rFonts w:ascii="仿宋" w:hAnsi="仿宋" w:eastAsia="仿宋" w:cs="仿宋"/>
              <w:sz w:val="28"/>
              <w:szCs w:val="28"/>
              <w:highlight w:val="none"/>
            </w:rPr>
          </w:pPr>
          <w:r>
            <w:rPr>
              <w:highlight w:val="none"/>
            </w:rPr>
            <w:fldChar w:fldCharType="begin"/>
          </w:r>
          <w:r>
            <w:rPr>
              <w:highlight w:val="none"/>
            </w:rPr>
            <w:instrText xml:space="preserve"> HYPERLINK \l "_Toc29515" </w:instrText>
          </w:r>
          <w:r>
            <w:rPr>
              <w:highlight w:val="none"/>
            </w:rPr>
            <w:fldChar w:fldCharType="separate"/>
          </w:r>
          <w:r>
            <w:rPr>
              <w:rFonts w:hint="eastAsia" w:ascii="仿宋" w:hAnsi="仿宋" w:eastAsia="仿宋" w:cs="仿宋"/>
              <w:bCs/>
              <w:sz w:val="28"/>
              <w:szCs w:val="28"/>
              <w:highlight w:val="none"/>
            </w:rPr>
            <w:t>（四）项目效益情况</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_Toc29515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25</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11"/>
            <w:tabs>
              <w:tab w:val="right" w:leader="dot" w:pos="8306"/>
            </w:tabs>
            <w:spacing w:line="340" w:lineRule="exact"/>
            <w:rPr>
              <w:rFonts w:ascii="仿宋" w:hAnsi="仿宋" w:eastAsia="仿宋" w:cs="仿宋"/>
              <w:sz w:val="28"/>
              <w:szCs w:val="28"/>
              <w:highlight w:val="none"/>
            </w:rPr>
          </w:pPr>
          <w:r>
            <w:rPr>
              <w:highlight w:val="none"/>
            </w:rPr>
            <w:fldChar w:fldCharType="begin"/>
          </w:r>
          <w:r>
            <w:rPr>
              <w:highlight w:val="none"/>
            </w:rPr>
            <w:instrText xml:space="preserve"> HYPERLINK \l "_Toc1723" </w:instrText>
          </w:r>
          <w:r>
            <w:rPr>
              <w:highlight w:val="none"/>
            </w:rPr>
            <w:fldChar w:fldCharType="separate"/>
          </w:r>
          <w:r>
            <w:rPr>
              <w:rFonts w:hint="eastAsia" w:ascii="仿宋" w:hAnsi="仿宋" w:eastAsia="仿宋" w:cs="仿宋"/>
              <w:sz w:val="28"/>
              <w:szCs w:val="28"/>
              <w:highlight w:val="none"/>
            </w:rPr>
            <w:t>五、主要经验及做法、存在的问题和原因分析</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_Toc1723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27</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12"/>
            <w:tabs>
              <w:tab w:val="right" w:leader="dot" w:pos="8306"/>
            </w:tabs>
            <w:spacing w:line="340" w:lineRule="exact"/>
            <w:rPr>
              <w:rFonts w:ascii="仿宋" w:hAnsi="仿宋" w:eastAsia="仿宋" w:cs="仿宋"/>
              <w:bCs/>
              <w:sz w:val="28"/>
              <w:szCs w:val="28"/>
              <w:highlight w:val="none"/>
            </w:rPr>
          </w:pPr>
          <w:r>
            <w:rPr>
              <w:highlight w:val="none"/>
            </w:rPr>
            <w:fldChar w:fldCharType="begin"/>
          </w:r>
          <w:r>
            <w:rPr>
              <w:highlight w:val="none"/>
            </w:rPr>
            <w:instrText xml:space="preserve"> HYPERLINK \l "_Toc19267" </w:instrText>
          </w:r>
          <w:r>
            <w:rPr>
              <w:highlight w:val="none"/>
            </w:rPr>
            <w:fldChar w:fldCharType="separate"/>
          </w:r>
          <w:r>
            <w:rPr>
              <w:rFonts w:hint="eastAsia" w:ascii="仿宋" w:hAnsi="仿宋" w:eastAsia="仿宋" w:cs="仿宋"/>
              <w:bCs/>
              <w:sz w:val="28"/>
              <w:szCs w:val="28"/>
              <w:highlight w:val="none"/>
            </w:rPr>
            <w:t>（一）主要经验及做法</w:t>
          </w:r>
          <w:r>
            <w:rPr>
              <w:rFonts w:hint="eastAsia" w:ascii="仿宋" w:hAnsi="仿宋" w:eastAsia="仿宋" w:cs="仿宋"/>
              <w:bCs/>
              <w:sz w:val="28"/>
              <w:szCs w:val="28"/>
              <w:highlight w:val="none"/>
            </w:rPr>
            <w:tab/>
          </w:r>
          <w:r>
            <w:rPr>
              <w:rFonts w:hint="eastAsia" w:ascii="仿宋" w:hAnsi="仿宋" w:eastAsia="仿宋" w:cs="仿宋"/>
              <w:bCs/>
              <w:sz w:val="28"/>
              <w:szCs w:val="28"/>
              <w:highlight w:val="none"/>
            </w:rPr>
            <w:fldChar w:fldCharType="begin"/>
          </w:r>
          <w:r>
            <w:rPr>
              <w:rFonts w:hint="eastAsia" w:ascii="仿宋" w:hAnsi="仿宋" w:eastAsia="仿宋" w:cs="仿宋"/>
              <w:bCs/>
              <w:sz w:val="28"/>
              <w:szCs w:val="28"/>
              <w:highlight w:val="none"/>
            </w:rPr>
            <w:instrText xml:space="preserve"> PAGEREF _Toc19267 </w:instrText>
          </w:r>
          <w:r>
            <w:rPr>
              <w:rFonts w:hint="eastAsia" w:ascii="仿宋" w:hAnsi="仿宋" w:eastAsia="仿宋" w:cs="仿宋"/>
              <w:bCs/>
              <w:sz w:val="28"/>
              <w:szCs w:val="28"/>
              <w:highlight w:val="none"/>
            </w:rPr>
            <w:fldChar w:fldCharType="separate"/>
          </w:r>
          <w:r>
            <w:rPr>
              <w:rFonts w:hint="eastAsia" w:ascii="仿宋" w:hAnsi="仿宋" w:eastAsia="仿宋" w:cs="仿宋"/>
              <w:bCs/>
              <w:sz w:val="28"/>
              <w:szCs w:val="28"/>
              <w:highlight w:val="none"/>
            </w:rPr>
            <w:t>27</w:t>
          </w:r>
          <w:r>
            <w:rPr>
              <w:rFonts w:hint="eastAsia" w:ascii="仿宋" w:hAnsi="仿宋" w:eastAsia="仿宋" w:cs="仿宋"/>
              <w:bCs/>
              <w:sz w:val="28"/>
              <w:szCs w:val="28"/>
              <w:highlight w:val="none"/>
            </w:rPr>
            <w:fldChar w:fldCharType="end"/>
          </w:r>
          <w:r>
            <w:rPr>
              <w:rFonts w:hint="eastAsia" w:ascii="仿宋" w:hAnsi="仿宋" w:eastAsia="仿宋" w:cs="仿宋"/>
              <w:bCs/>
              <w:sz w:val="28"/>
              <w:szCs w:val="28"/>
              <w:highlight w:val="none"/>
            </w:rPr>
            <w:fldChar w:fldCharType="end"/>
          </w:r>
        </w:p>
        <w:p>
          <w:pPr>
            <w:pStyle w:val="12"/>
            <w:tabs>
              <w:tab w:val="right" w:leader="dot" w:pos="8306"/>
            </w:tabs>
            <w:spacing w:line="340" w:lineRule="exact"/>
            <w:rPr>
              <w:rFonts w:ascii="仿宋" w:hAnsi="仿宋" w:eastAsia="仿宋" w:cs="仿宋"/>
              <w:bCs/>
              <w:sz w:val="28"/>
              <w:szCs w:val="28"/>
              <w:highlight w:val="none"/>
            </w:rPr>
          </w:pPr>
          <w:r>
            <w:rPr>
              <w:highlight w:val="none"/>
            </w:rPr>
            <w:fldChar w:fldCharType="begin"/>
          </w:r>
          <w:r>
            <w:rPr>
              <w:highlight w:val="none"/>
            </w:rPr>
            <w:instrText xml:space="preserve"> HYPERLINK \l "_Toc15680" </w:instrText>
          </w:r>
          <w:r>
            <w:rPr>
              <w:highlight w:val="none"/>
            </w:rPr>
            <w:fldChar w:fldCharType="separate"/>
          </w:r>
          <w:r>
            <w:rPr>
              <w:rFonts w:hint="eastAsia" w:ascii="仿宋" w:hAnsi="仿宋" w:eastAsia="仿宋" w:cs="仿宋"/>
              <w:bCs/>
              <w:sz w:val="28"/>
              <w:szCs w:val="28"/>
              <w:highlight w:val="none"/>
            </w:rPr>
            <w:t>（二）存在的问题和原因分析</w:t>
          </w:r>
          <w:r>
            <w:rPr>
              <w:rFonts w:hint="eastAsia" w:ascii="仿宋" w:hAnsi="仿宋" w:eastAsia="仿宋" w:cs="仿宋"/>
              <w:bCs/>
              <w:sz w:val="28"/>
              <w:szCs w:val="28"/>
              <w:highlight w:val="none"/>
            </w:rPr>
            <w:tab/>
          </w:r>
          <w:r>
            <w:rPr>
              <w:rFonts w:hint="eastAsia" w:ascii="仿宋" w:hAnsi="仿宋" w:eastAsia="仿宋" w:cs="仿宋"/>
              <w:bCs/>
              <w:sz w:val="28"/>
              <w:szCs w:val="28"/>
              <w:highlight w:val="none"/>
            </w:rPr>
            <w:fldChar w:fldCharType="begin"/>
          </w:r>
          <w:r>
            <w:rPr>
              <w:rFonts w:hint="eastAsia" w:ascii="仿宋" w:hAnsi="仿宋" w:eastAsia="仿宋" w:cs="仿宋"/>
              <w:bCs/>
              <w:sz w:val="28"/>
              <w:szCs w:val="28"/>
              <w:highlight w:val="none"/>
            </w:rPr>
            <w:instrText xml:space="preserve"> PAGEREF _Toc15680 </w:instrText>
          </w:r>
          <w:r>
            <w:rPr>
              <w:rFonts w:hint="eastAsia" w:ascii="仿宋" w:hAnsi="仿宋" w:eastAsia="仿宋" w:cs="仿宋"/>
              <w:bCs/>
              <w:sz w:val="28"/>
              <w:szCs w:val="28"/>
              <w:highlight w:val="none"/>
            </w:rPr>
            <w:fldChar w:fldCharType="separate"/>
          </w:r>
          <w:r>
            <w:rPr>
              <w:rFonts w:hint="eastAsia" w:ascii="仿宋" w:hAnsi="仿宋" w:eastAsia="仿宋" w:cs="仿宋"/>
              <w:bCs/>
              <w:sz w:val="28"/>
              <w:szCs w:val="28"/>
              <w:highlight w:val="none"/>
            </w:rPr>
            <w:t>27</w:t>
          </w:r>
          <w:r>
            <w:rPr>
              <w:rFonts w:hint="eastAsia" w:ascii="仿宋" w:hAnsi="仿宋" w:eastAsia="仿宋" w:cs="仿宋"/>
              <w:bCs/>
              <w:sz w:val="28"/>
              <w:szCs w:val="28"/>
              <w:highlight w:val="none"/>
            </w:rPr>
            <w:fldChar w:fldCharType="end"/>
          </w:r>
          <w:r>
            <w:rPr>
              <w:rFonts w:hint="eastAsia" w:ascii="仿宋" w:hAnsi="仿宋" w:eastAsia="仿宋" w:cs="仿宋"/>
              <w:bCs/>
              <w:sz w:val="28"/>
              <w:szCs w:val="28"/>
              <w:highlight w:val="none"/>
            </w:rPr>
            <w:fldChar w:fldCharType="end"/>
          </w:r>
        </w:p>
        <w:p>
          <w:pPr>
            <w:pStyle w:val="11"/>
            <w:tabs>
              <w:tab w:val="right" w:leader="dot" w:pos="8306"/>
            </w:tabs>
            <w:spacing w:line="340" w:lineRule="exact"/>
            <w:rPr>
              <w:rFonts w:ascii="仿宋" w:hAnsi="仿宋" w:eastAsia="仿宋" w:cs="仿宋"/>
              <w:sz w:val="28"/>
              <w:szCs w:val="28"/>
              <w:highlight w:val="none"/>
            </w:rPr>
          </w:pPr>
          <w:r>
            <w:rPr>
              <w:highlight w:val="none"/>
            </w:rPr>
            <w:fldChar w:fldCharType="begin"/>
          </w:r>
          <w:r>
            <w:rPr>
              <w:highlight w:val="none"/>
            </w:rPr>
            <w:instrText xml:space="preserve"> HYPERLINK \l "_Toc1333" </w:instrText>
          </w:r>
          <w:r>
            <w:rPr>
              <w:highlight w:val="none"/>
            </w:rPr>
            <w:fldChar w:fldCharType="separate"/>
          </w:r>
          <w:r>
            <w:rPr>
              <w:rFonts w:hint="eastAsia" w:ascii="仿宋" w:hAnsi="仿宋" w:eastAsia="仿宋" w:cs="仿宋"/>
              <w:sz w:val="28"/>
              <w:szCs w:val="28"/>
              <w:highlight w:val="none"/>
            </w:rPr>
            <w:t>六、有关建议</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_Toc1333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28</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11"/>
            <w:tabs>
              <w:tab w:val="right" w:leader="dot" w:pos="8306"/>
            </w:tabs>
            <w:spacing w:line="340" w:lineRule="exact"/>
            <w:rPr>
              <w:rFonts w:ascii="仿宋" w:hAnsi="仿宋" w:eastAsia="仿宋" w:cs="仿宋"/>
              <w:sz w:val="28"/>
              <w:szCs w:val="28"/>
              <w:highlight w:val="none"/>
            </w:rPr>
          </w:pPr>
          <w:r>
            <w:rPr>
              <w:highlight w:val="none"/>
            </w:rPr>
            <w:fldChar w:fldCharType="begin"/>
          </w:r>
          <w:r>
            <w:rPr>
              <w:highlight w:val="none"/>
            </w:rPr>
            <w:instrText xml:space="preserve"> HYPERLINK \l "_Toc24907" </w:instrText>
          </w:r>
          <w:r>
            <w:rPr>
              <w:highlight w:val="none"/>
            </w:rPr>
            <w:fldChar w:fldCharType="separate"/>
          </w:r>
          <w:r>
            <w:rPr>
              <w:rFonts w:hint="eastAsia" w:ascii="仿宋" w:hAnsi="仿宋" w:eastAsia="仿宋" w:cs="仿宋"/>
              <w:sz w:val="28"/>
              <w:szCs w:val="28"/>
              <w:highlight w:val="none"/>
            </w:rPr>
            <w:t>七、其他需要说明的问题</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_Toc24907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29</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12"/>
            <w:tabs>
              <w:tab w:val="right" w:leader="dot" w:pos="8306"/>
            </w:tabs>
            <w:spacing w:line="340" w:lineRule="exact"/>
            <w:rPr>
              <w:rFonts w:ascii="仿宋" w:hAnsi="仿宋" w:eastAsia="仿宋" w:cs="仿宋"/>
              <w:sz w:val="28"/>
              <w:szCs w:val="28"/>
              <w:highlight w:val="none"/>
            </w:rPr>
          </w:pPr>
          <w:r>
            <w:rPr>
              <w:highlight w:val="none"/>
            </w:rPr>
            <w:fldChar w:fldCharType="begin"/>
          </w:r>
          <w:r>
            <w:rPr>
              <w:highlight w:val="none"/>
            </w:rPr>
            <w:instrText xml:space="preserve"> HYPERLINK \l "_Toc7345" </w:instrText>
          </w:r>
          <w:r>
            <w:rPr>
              <w:highlight w:val="none"/>
            </w:rPr>
            <w:fldChar w:fldCharType="separate"/>
          </w:r>
          <w:r>
            <w:rPr>
              <w:rFonts w:hint="eastAsia" w:ascii="仿宋" w:hAnsi="仿宋" w:eastAsia="仿宋" w:cs="仿宋"/>
              <w:bCs/>
              <w:spacing w:val="7"/>
              <w:sz w:val="28"/>
              <w:szCs w:val="28"/>
              <w:highlight w:val="none"/>
            </w:rPr>
            <w:t>（一）关于评价责任的说明</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_Toc7345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29</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12"/>
            <w:tabs>
              <w:tab w:val="right" w:leader="dot" w:pos="8306"/>
            </w:tabs>
            <w:spacing w:line="340" w:lineRule="exact"/>
            <w:rPr>
              <w:rFonts w:ascii="仿宋" w:hAnsi="仿宋" w:eastAsia="仿宋" w:cs="仿宋"/>
              <w:bCs/>
              <w:spacing w:val="7"/>
              <w:sz w:val="28"/>
              <w:szCs w:val="28"/>
              <w:highlight w:val="none"/>
            </w:rPr>
          </w:pPr>
          <w:r>
            <w:rPr>
              <w:highlight w:val="none"/>
            </w:rPr>
            <w:fldChar w:fldCharType="begin"/>
          </w:r>
          <w:r>
            <w:rPr>
              <w:highlight w:val="none"/>
            </w:rPr>
            <w:instrText xml:space="preserve"> HYPERLINK \l "_Toc26852" </w:instrText>
          </w:r>
          <w:r>
            <w:rPr>
              <w:highlight w:val="none"/>
            </w:rPr>
            <w:fldChar w:fldCharType="separate"/>
          </w:r>
          <w:r>
            <w:rPr>
              <w:rFonts w:hint="eastAsia" w:ascii="仿宋" w:hAnsi="仿宋" w:eastAsia="仿宋" w:cs="仿宋"/>
              <w:bCs/>
              <w:spacing w:val="7"/>
              <w:sz w:val="28"/>
              <w:szCs w:val="28"/>
              <w:highlight w:val="none"/>
            </w:rPr>
            <w:t>（二）提示报告使用者注意事项的说明</w:t>
          </w:r>
          <w:r>
            <w:rPr>
              <w:rFonts w:hint="eastAsia" w:ascii="仿宋" w:hAnsi="仿宋" w:eastAsia="仿宋" w:cs="仿宋"/>
              <w:bCs/>
              <w:spacing w:val="7"/>
              <w:sz w:val="28"/>
              <w:szCs w:val="28"/>
              <w:highlight w:val="none"/>
            </w:rPr>
            <w:tab/>
          </w:r>
          <w:r>
            <w:rPr>
              <w:rFonts w:hint="eastAsia" w:ascii="仿宋" w:hAnsi="仿宋" w:eastAsia="仿宋" w:cs="仿宋"/>
              <w:bCs/>
              <w:spacing w:val="7"/>
              <w:sz w:val="28"/>
              <w:szCs w:val="28"/>
              <w:highlight w:val="none"/>
            </w:rPr>
            <w:fldChar w:fldCharType="begin"/>
          </w:r>
          <w:r>
            <w:rPr>
              <w:rFonts w:hint="eastAsia" w:ascii="仿宋" w:hAnsi="仿宋" w:eastAsia="仿宋" w:cs="仿宋"/>
              <w:bCs/>
              <w:spacing w:val="7"/>
              <w:sz w:val="28"/>
              <w:szCs w:val="28"/>
              <w:highlight w:val="none"/>
            </w:rPr>
            <w:instrText xml:space="preserve"> PAGEREF _Toc26852 </w:instrText>
          </w:r>
          <w:r>
            <w:rPr>
              <w:rFonts w:hint="eastAsia" w:ascii="仿宋" w:hAnsi="仿宋" w:eastAsia="仿宋" w:cs="仿宋"/>
              <w:bCs/>
              <w:spacing w:val="7"/>
              <w:sz w:val="28"/>
              <w:szCs w:val="28"/>
              <w:highlight w:val="none"/>
            </w:rPr>
            <w:fldChar w:fldCharType="separate"/>
          </w:r>
          <w:r>
            <w:rPr>
              <w:rFonts w:hint="eastAsia" w:ascii="仿宋" w:hAnsi="仿宋" w:eastAsia="仿宋" w:cs="仿宋"/>
              <w:bCs/>
              <w:spacing w:val="7"/>
              <w:sz w:val="28"/>
              <w:szCs w:val="28"/>
              <w:highlight w:val="none"/>
            </w:rPr>
            <w:t>30</w:t>
          </w:r>
          <w:r>
            <w:rPr>
              <w:rFonts w:hint="eastAsia" w:ascii="仿宋" w:hAnsi="仿宋" w:eastAsia="仿宋" w:cs="仿宋"/>
              <w:bCs/>
              <w:spacing w:val="7"/>
              <w:sz w:val="28"/>
              <w:szCs w:val="28"/>
              <w:highlight w:val="none"/>
            </w:rPr>
            <w:fldChar w:fldCharType="end"/>
          </w:r>
          <w:r>
            <w:rPr>
              <w:rFonts w:hint="eastAsia" w:ascii="仿宋" w:hAnsi="仿宋" w:eastAsia="仿宋" w:cs="仿宋"/>
              <w:bCs/>
              <w:spacing w:val="7"/>
              <w:sz w:val="28"/>
              <w:szCs w:val="28"/>
              <w:highlight w:val="none"/>
            </w:rPr>
            <w:fldChar w:fldCharType="end"/>
          </w:r>
        </w:p>
        <w:p>
          <w:pPr>
            <w:pStyle w:val="12"/>
            <w:tabs>
              <w:tab w:val="right" w:leader="dot" w:pos="8306"/>
            </w:tabs>
            <w:spacing w:line="340" w:lineRule="exact"/>
            <w:rPr>
              <w:rFonts w:ascii="仿宋" w:hAnsi="仿宋" w:eastAsia="仿宋" w:cs="仿宋"/>
              <w:sz w:val="28"/>
              <w:szCs w:val="28"/>
              <w:highlight w:val="none"/>
            </w:rPr>
          </w:pPr>
          <w:r>
            <w:rPr>
              <w:highlight w:val="none"/>
            </w:rPr>
            <w:fldChar w:fldCharType="begin"/>
          </w:r>
          <w:r>
            <w:rPr>
              <w:highlight w:val="none"/>
            </w:rPr>
            <w:instrText xml:space="preserve"> HYPERLINK \l "_Toc27852" </w:instrText>
          </w:r>
          <w:r>
            <w:rPr>
              <w:highlight w:val="none"/>
            </w:rPr>
            <w:fldChar w:fldCharType="separate"/>
          </w:r>
          <w:r>
            <w:rPr>
              <w:rFonts w:hint="eastAsia" w:ascii="仿宋" w:hAnsi="仿宋" w:eastAsia="仿宋" w:cs="仿宋"/>
              <w:bCs/>
              <w:spacing w:val="7"/>
              <w:sz w:val="28"/>
              <w:szCs w:val="28"/>
              <w:highlight w:val="none"/>
            </w:rPr>
            <w:t>（三）评价结果应用建议</w:t>
          </w:r>
          <w:r>
            <w:rPr>
              <w:rFonts w:hint="eastAsia" w:ascii="仿宋" w:hAnsi="仿宋" w:eastAsia="仿宋" w:cs="仿宋"/>
              <w:bCs/>
              <w:spacing w:val="7"/>
              <w:sz w:val="28"/>
              <w:szCs w:val="28"/>
              <w:highlight w:val="none"/>
            </w:rPr>
            <w:tab/>
          </w:r>
          <w:r>
            <w:rPr>
              <w:rFonts w:hint="eastAsia" w:ascii="仿宋" w:hAnsi="仿宋" w:eastAsia="仿宋" w:cs="仿宋"/>
              <w:bCs/>
              <w:spacing w:val="7"/>
              <w:sz w:val="28"/>
              <w:szCs w:val="28"/>
              <w:highlight w:val="none"/>
            </w:rPr>
            <w:fldChar w:fldCharType="begin"/>
          </w:r>
          <w:r>
            <w:rPr>
              <w:rFonts w:hint="eastAsia" w:ascii="仿宋" w:hAnsi="仿宋" w:eastAsia="仿宋" w:cs="仿宋"/>
              <w:bCs/>
              <w:spacing w:val="7"/>
              <w:sz w:val="28"/>
              <w:szCs w:val="28"/>
              <w:highlight w:val="none"/>
            </w:rPr>
            <w:instrText xml:space="preserve"> PAGEREF _Toc27852 </w:instrText>
          </w:r>
          <w:r>
            <w:rPr>
              <w:rFonts w:hint="eastAsia" w:ascii="仿宋" w:hAnsi="仿宋" w:eastAsia="仿宋" w:cs="仿宋"/>
              <w:bCs/>
              <w:spacing w:val="7"/>
              <w:sz w:val="28"/>
              <w:szCs w:val="28"/>
              <w:highlight w:val="none"/>
            </w:rPr>
            <w:fldChar w:fldCharType="separate"/>
          </w:r>
          <w:r>
            <w:rPr>
              <w:rFonts w:hint="eastAsia" w:ascii="仿宋" w:hAnsi="仿宋" w:eastAsia="仿宋" w:cs="仿宋"/>
              <w:bCs/>
              <w:spacing w:val="7"/>
              <w:sz w:val="28"/>
              <w:szCs w:val="28"/>
              <w:highlight w:val="none"/>
            </w:rPr>
            <w:t>30</w:t>
          </w:r>
          <w:r>
            <w:rPr>
              <w:rFonts w:hint="eastAsia" w:ascii="仿宋" w:hAnsi="仿宋" w:eastAsia="仿宋" w:cs="仿宋"/>
              <w:bCs/>
              <w:spacing w:val="7"/>
              <w:sz w:val="28"/>
              <w:szCs w:val="28"/>
              <w:highlight w:val="none"/>
            </w:rPr>
            <w:fldChar w:fldCharType="end"/>
          </w:r>
          <w:r>
            <w:rPr>
              <w:rFonts w:hint="eastAsia" w:ascii="仿宋" w:hAnsi="仿宋" w:eastAsia="仿宋" w:cs="仿宋"/>
              <w:bCs/>
              <w:spacing w:val="7"/>
              <w:sz w:val="28"/>
              <w:szCs w:val="28"/>
              <w:highlight w:val="none"/>
            </w:rPr>
            <w:fldChar w:fldCharType="end"/>
          </w:r>
        </w:p>
        <w:p>
          <w:pPr>
            <w:pStyle w:val="11"/>
            <w:tabs>
              <w:tab w:val="right" w:leader="dot" w:pos="8306"/>
            </w:tabs>
            <w:spacing w:line="340" w:lineRule="exact"/>
            <w:rPr>
              <w:rFonts w:ascii="仿宋" w:hAnsi="仿宋" w:eastAsia="仿宋" w:cs="仿宋"/>
              <w:sz w:val="28"/>
              <w:szCs w:val="28"/>
              <w:highlight w:val="none"/>
            </w:rPr>
          </w:pPr>
          <w:r>
            <w:rPr>
              <w:highlight w:val="none"/>
            </w:rPr>
            <w:fldChar w:fldCharType="begin"/>
          </w:r>
          <w:r>
            <w:rPr>
              <w:highlight w:val="none"/>
            </w:rPr>
            <w:instrText xml:space="preserve"> HYPERLINK \l "_Toc5561" </w:instrText>
          </w:r>
          <w:r>
            <w:rPr>
              <w:highlight w:val="none"/>
            </w:rPr>
            <w:fldChar w:fldCharType="separate"/>
          </w:r>
          <w:r>
            <w:rPr>
              <w:rFonts w:hint="eastAsia" w:ascii="仿宋" w:hAnsi="仿宋" w:eastAsia="仿宋" w:cs="仿宋"/>
              <w:sz w:val="28"/>
              <w:szCs w:val="28"/>
              <w:highlight w:val="none"/>
            </w:rPr>
            <w:t>附件1：综合评价表</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_Toc5561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32</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11"/>
            <w:tabs>
              <w:tab w:val="right" w:leader="dot" w:pos="8306"/>
            </w:tabs>
            <w:spacing w:line="340" w:lineRule="exact"/>
            <w:rPr>
              <w:rFonts w:ascii="仿宋" w:hAnsi="仿宋" w:eastAsia="仿宋" w:cs="仿宋"/>
              <w:sz w:val="28"/>
              <w:szCs w:val="28"/>
              <w:highlight w:val="none"/>
            </w:rPr>
          </w:pPr>
          <w:r>
            <w:rPr>
              <w:highlight w:val="none"/>
            </w:rPr>
            <w:fldChar w:fldCharType="begin"/>
          </w:r>
          <w:r>
            <w:rPr>
              <w:highlight w:val="none"/>
            </w:rPr>
            <w:instrText xml:space="preserve"> HYPERLINK \l "_Toc25389" </w:instrText>
          </w:r>
          <w:r>
            <w:rPr>
              <w:highlight w:val="none"/>
            </w:rPr>
            <w:fldChar w:fldCharType="separate"/>
          </w:r>
          <w:r>
            <w:rPr>
              <w:rFonts w:hint="eastAsia" w:ascii="仿宋" w:hAnsi="仿宋" w:eastAsia="仿宋" w:cs="仿宋"/>
              <w:sz w:val="28"/>
              <w:szCs w:val="28"/>
              <w:highlight w:val="none"/>
            </w:rPr>
            <w:t>附件2：基础表</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_Toc25389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35</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11"/>
            <w:tabs>
              <w:tab w:val="right" w:leader="dot" w:pos="8306"/>
            </w:tabs>
            <w:spacing w:line="340" w:lineRule="exact"/>
            <w:rPr>
              <w:rFonts w:ascii="仿宋" w:hAnsi="仿宋" w:eastAsia="仿宋" w:cs="仿宋"/>
              <w:sz w:val="28"/>
              <w:szCs w:val="28"/>
              <w:highlight w:val="none"/>
            </w:rPr>
          </w:pPr>
          <w:r>
            <w:rPr>
              <w:highlight w:val="none"/>
            </w:rPr>
            <w:fldChar w:fldCharType="begin"/>
          </w:r>
          <w:r>
            <w:rPr>
              <w:highlight w:val="none"/>
            </w:rPr>
            <w:instrText xml:space="preserve"> HYPERLINK \l "_Toc13038" </w:instrText>
          </w:r>
          <w:r>
            <w:rPr>
              <w:highlight w:val="none"/>
            </w:rPr>
            <w:fldChar w:fldCharType="separate"/>
          </w:r>
          <w:r>
            <w:rPr>
              <w:rFonts w:hint="eastAsia" w:ascii="仿宋" w:hAnsi="仿宋" w:eastAsia="仿宋" w:cs="仿宋"/>
              <w:sz w:val="28"/>
              <w:szCs w:val="28"/>
              <w:highlight w:val="none"/>
            </w:rPr>
            <w:t>附件3：调查问卷</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_Toc13038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36</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11"/>
            <w:tabs>
              <w:tab w:val="right" w:leader="dot" w:pos="8306"/>
            </w:tabs>
            <w:spacing w:line="340" w:lineRule="exact"/>
            <w:rPr>
              <w:rFonts w:ascii="仿宋" w:hAnsi="仿宋" w:eastAsia="仿宋" w:cs="仿宋"/>
              <w:sz w:val="28"/>
              <w:szCs w:val="28"/>
              <w:highlight w:val="none"/>
            </w:rPr>
          </w:pPr>
          <w:r>
            <w:rPr>
              <w:highlight w:val="none"/>
            </w:rPr>
            <w:fldChar w:fldCharType="begin"/>
          </w:r>
          <w:r>
            <w:rPr>
              <w:highlight w:val="none"/>
            </w:rPr>
            <w:instrText xml:space="preserve"> HYPERLINK \l "_Toc2041" </w:instrText>
          </w:r>
          <w:r>
            <w:rPr>
              <w:highlight w:val="none"/>
            </w:rPr>
            <w:fldChar w:fldCharType="separate"/>
          </w:r>
          <w:r>
            <w:rPr>
              <w:rFonts w:hint="eastAsia" w:ascii="仿宋" w:hAnsi="仿宋" w:eastAsia="仿宋" w:cs="仿宋"/>
              <w:sz w:val="28"/>
              <w:szCs w:val="28"/>
              <w:highlight w:val="none"/>
            </w:rPr>
            <w:t>附件4：调查问卷分析</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_Toc2041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38</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11"/>
            <w:tabs>
              <w:tab w:val="right" w:leader="dot" w:pos="8306"/>
            </w:tabs>
            <w:spacing w:line="340" w:lineRule="exact"/>
            <w:rPr>
              <w:rFonts w:ascii="仿宋" w:hAnsi="仿宋" w:eastAsia="仿宋" w:cs="仿宋"/>
              <w:sz w:val="28"/>
              <w:szCs w:val="28"/>
              <w:highlight w:val="none"/>
            </w:rPr>
          </w:pPr>
          <w:r>
            <w:rPr>
              <w:highlight w:val="none"/>
            </w:rPr>
            <w:fldChar w:fldCharType="begin"/>
          </w:r>
          <w:r>
            <w:rPr>
              <w:highlight w:val="none"/>
            </w:rPr>
            <w:instrText xml:space="preserve"> HYPERLINK \l "_Toc25302" </w:instrText>
          </w:r>
          <w:r>
            <w:rPr>
              <w:highlight w:val="none"/>
            </w:rPr>
            <w:fldChar w:fldCharType="separate"/>
          </w:r>
          <w:r>
            <w:rPr>
              <w:rFonts w:hint="eastAsia" w:ascii="仿宋" w:hAnsi="仿宋" w:eastAsia="仿宋" w:cs="仿宋"/>
              <w:sz w:val="28"/>
              <w:szCs w:val="28"/>
              <w:highlight w:val="none"/>
            </w:rPr>
            <w:t>附件5：访谈报告</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_Toc25302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41</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11"/>
            <w:tabs>
              <w:tab w:val="right" w:leader="dot" w:pos="8306"/>
            </w:tabs>
            <w:spacing w:line="340" w:lineRule="exact"/>
            <w:rPr>
              <w:rFonts w:ascii="仿宋" w:hAnsi="仿宋" w:eastAsia="仿宋" w:cs="仿宋"/>
              <w:sz w:val="28"/>
              <w:szCs w:val="28"/>
              <w:highlight w:val="none"/>
            </w:rPr>
          </w:pPr>
          <w:r>
            <w:rPr>
              <w:highlight w:val="none"/>
            </w:rPr>
            <w:fldChar w:fldCharType="begin"/>
          </w:r>
          <w:r>
            <w:rPr>
              <w:highlight w:val="none"/>
            </w:rPr>
            <w:instrText xml:space="preserve"> HYPERLINK \l "_Toc25216" </w:instrText>
          </w:r>
          <w:r>
            <w:rPr>
              <w:highlight w:val="none"/>
            </w:rPr>
            <w:fldChar w:fldCharType="separate"/>
          </w:r>
          <w:r>
            <w:rPr>
              <w:rFonts w:hint="eastAsia" w:ascii="仿宋" w:hAnsi="仿宋" w:eastAsia="仿宋" w:cs="仿宋"/>
              <w:sz w:val="28"/>
              <w:szCs w:val="28"/>
              <w:highlight w:val="none"/>
            </w:rPr>
            <w:t>附件6：其他</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_Toc25216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42</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pStyle w:val="11"/>
            <w:tabs>
              <w:tab w:val="right" w:leader="dot" w:pos="8306"/>
            </w:tabs>
            <w:spacing w:line="340" w:lineRule="exact"/>
            <w:rPr>
              <w:rFonts w:ascii="仿宋" w:hAnsi="仿宋" w:eastAsia="仿宋" w:cs="仿宋"/>
              <w:sz w:val="28"/>
              <w:szCs w:val="28"/>
              <w:highlight w:val="none"/>
            </w:rPr>
          </w:pPr>
          <w:r>
            <w:rPr>
              <w:highlight w:val="none"/>
            </w:rPr>
            <w:fldChar w:fldCharType="begin"/>
          </w:r>
          <w:r>
            <w:rPr>
              <w:highlight w:val="none"/>
            </w:rPr>
            <w:instrText xml:space="preserve"> HYPERLINK \l "_Toc11355" </w:instrText>
          </w:r>
          <w:r>
            <w:rPr>
              <w:highlight w:val="none"/>
            </w:rPr>
            <w:fldChar w:fldCharType="separate"/>
          </w:r>
          <w:r>
            <w:rPr>
              <w:rFonts w:hint="eastAsia" w:ascii="仿宋" w:hAnsi="仿宋" w:eastAsia="仿宋" w:cs="仿宋"/>
              <w:sz w:val="28"/>
              <w:szCs w:val="28"/>
              <w:highlight w:val="none"/>
            </w:rPr>
            <w:t>附件7：指标底稿</w:t>
          </w:r>
          <w:r>
            <w:rPr>
              <w:rFonts w:hint="eastAsia" w:ascii="仿宋" w:hAnsi="仿宋" w:eastAsia="仿宋" w:cs="仿宋"/>
              <w:sz w:val="28"/>
              <w:szCs w:val="28"/>
              <w:highlight w:val="none"/>
            </w:rPr>
            <w:tab/>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PAGEREF _Toc11355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46</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fldChar w:fldCharType="end"/>
          </w:r>
        </w:p>
        <w:p>
          <w:pPr>
            <w:spacing w:line="340" w:lineRule="exact"/>
            <w:rPr>
              <w:rFonts w:ascii="仿宋" w:hAnsi="仿宋" w:eastAsia="仿宋" w:cs="仿宋"/>
              <w:sz w:val="28"/>
              <w:szCs w:val="28"/>
              <w:highlight w:val="none"/>
            </w:rPr>
            <w:sectPr>
              <w:footerReference r:id="rId6" w:type="default"/>
              <w:pgSz w:w="11906" w:h="16838"/>
              <w:pgMar w:top="1440" w:right="1800" w:bottom="1440" w:left="1800" w:header="851" w:footer="992" w:gutter="0"/>
              <w:pgNumType w:fmt="upperRoman"/>
              <w:cols w:space="425" w:num="1"/>
              <w:docGrid w:type="lines" w:linePitch="312" w:charSpace="0"/>
            </w:sectPr>
          </w:pPr>
        </w:p>
        <w:p>
          <w:pPr>
            <w:spacing w:line="340" w:lineRule="exact"/>
            <w:rPr>
              <w:highlight w:val="none"/>
            </w:rPr>
          </w:pPr>
          <w:r>
            <w:rPr>
              <w:rFonts w:hint="eastAsia" w:ascii="仿宋" w:hAnsi="仿宋" w:eastAsia="仿宋" w:cs="仿宋"/>
              <w:sz w:val="28"/>
              <w:szCs w:val="28"/>
              <w:highlight w:val="none"/>
            </w:rPr>
            <w:fldChar w:fldCharType="end"/>
          </w:r>
        </w:p>
      </w:sdtContent>
    </w:sdt>
    <w:p>
      <w:pPr>
        <w:spacing w:before="120" w:after="120" w:line="360" w:lineRule="auto"/>
        <w:jc w:val="center"/>
        <w:outlineLvl w:val="0"/>
        <w:rPr>
          <w:rFonts w:ascii="仿宋" w:hAnsi="仿宋" w:eastAsia="仿宋" w:cs="仿宋"/>
          <w:color w:val="484849"/>
          <w:spacing w:val="7"/>
          <w:sz w:val="28"/>
          <w:szCs w:val="28"/>
          <w:highlight w:val="none"/>
        </w:rPr>
      </w:pPr>
      <w:bookmarkStart w:id="9" w:name="_Toc10304"/>
      <w:bookmarkStart w:id="10" w:name="_Toc28725"/>
      <w:r>
        <w:rPr>
          <w:rFonts w:hint="eastAsia" w:eastAsia="仿宋_GB2312"/>
          <w:b/>
          <w:sz w:val="52"/>
          <w:szCs w:val="44"/>
          <w:highlight w:val="none"/>
        </w:rPr>
        <w:t>202</w:t>
      </w:r>
      <w:r>
        <w:rPr>
          <w:rFonts w:eastAsia="仿宋_GB2312"/>
          <w:b/>
          <w:sz w:val="52"/>
          <w:szCs w:val="44"/>
          <w:highlight w:val="none"/>
        </w:rPr>
        <w:t>1</w:t>
      </w:r>
      <w:r>
        <w:rPr>
          <w:rFonts w:hint="eastAsia" w:eastAsia="仿宋_GB2312"/>
          <w:b/>
          <w:sz w:val="52"/>
          <w:szCs w:val="44"/>
          <w:highlight w:val="none"/>
        </w:rPr>
        <w:t>年民丰县祥民街道房屋拆迁补偿项目绩效评价报告</w:t>
      </w:r>
      <w:bookmarkEnd w:id="9"/>
      <w:bookmarkEnd w:id="10"/>
    </w:p>
    <w:p>
      <w:pPr>
        <w:pStyle w:val="23"/>
        <w:spacing w:line="560" w:lineRule="exact"/>
        <w:ind w:firstLine="588"/>
        <w:rPr>
          <w:rFonts w:ascii="仿宋" w:hAnsi="仿宋" w:eastAsia="仿宋" w:cs="仿宋"/>
          <w:color w:val="484849"/>
          <w:spacing w:val="7"/>
          <w:kern w:val="2"/>
          <w:highlight w:val="none"/>
        </w:rPr>
      </w:pPr>
    </w:p>
    <w:p>
      <w:pPr>
        <w:pStyle w:val="23"/>
        <w:spacing w:line="560" w:lineRule="exact"/>
        <w:ind w:firstLine="588"/>
        <w:rPr>
          <w:rFonts w:ascii="仿宋" w:hAnsi="仿宋" w:eastAsia="仿宋" w:cs="仿宋"/>
          <w:color w:val="484849"/>
          <w:spacing w:val="7"/>
          <w:highlight w:val="none"/>
        </w:rPr>
      </w:pPr>
      <w:r>
        <w:rPr>
          <w:rFonts w:hint="eastAsia" w:ascii="仿宋" w:hAnsi="仿宋" w:eastAsia="仿宋" w:cs="仿宋"/>
          <w:color w:val="484849"/>
          <w:spacing w:val="7"/>
          <w:highlight w:val="none"/>
        </w:rPr>
        <w:t>为贯彻落实全面推进预算绩效管理工作的要求，完善部门预算管理，强化预算支出责任，提高财政资金的使用效益，根据《中华人民共和国预算法》、《中共中央国务院关于全面实施预算绩效管理的意见》（中发〔2018〕34号 ）、《项目支出绩效评价管理办法》（财预〔2020）10号）、《自治区党委 自治区人民政府关于全面实施预算绩效管理的实施意见》（新党发〔2018〕30号）、《自治区全面实施预算绩效管理的工作方案》（新财预〔2018〕158号）、《自治区财政支出绩效评价管理暂行办法》（新财预〔2018〕189号）、《财政部关于委托第三方机构参与预算绩效管理的指导意见》（财预〔2021〕6号）、《关于印发&lt;第三方机构预算绩效评价业务监督管理暂行办法&gt;的通知》(财监〔2021〕4号)系列文件的要求，受民丰县财政局委托，新疆政通众和商务咨询有限公司对2021年民丰县祥民街道房屋拆迁补偿项目进行绩效评价。</w:t>
      </w:r>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民丰县财政局与民丰县祥民街道博斯坦路社区居民委员会的责任是对所提供的项目资料的真实性、合法性、完整性负责，新疆政通众和</w:t>
      </w:r>
      <w:r>
        <w:rPr>
          <w:rFonts w:hint="eastAsia" w:ascii="仿宋" w:hAnsi="仿宋" w:eastAsia="仿宋" w:cs="仿宋"/>
          <w:color w:val="484849"/>
          <w:spacing w:val="7"/>
          <w:kern w:val="2"/>
          <w:highlight w:val="none"/>
          <w:lang w:val="en-US" w:eastAsia="zh-CN"/>
        </w:rPr>
        <w:t>商务咨询有限</w:t>
      </w:r>
      <w:r>
        <w:rPr>
          <w:rFonts w:hint="eastAsia" w:ascii="仿宋" w:hAnsi="仿宋" w:eastAsia="仿宋" w:cs="仿宋"/>
          <w:color w:val="484849"/>
          <w:spacing w:val="7"/>
          <w:kern w:val="2"/>
          <w:highlight w:val="none"/>
        </w:rPr>
        <w:t>公司的责任是对提供资料所反映的项目绩效进行评价。在评价过程中，本着独立、客观、公正的原则，结合该项目的实际情况，</w:t>
      </w:r>
      <w:r>
        <w:rPr>
          <w:rFonts w:hint="eastAsia" w:ascii="仿宋" w:hAnsi="仿宋" w:eastAsia="仿宋" w:cs="仿宋"/>
          <w:color w:val="484849"/>
          <w:spacing w:val="7"/>
          <w:highlight w:val="none"/>
        </w:rPr>
        <w:t>进行了包括项目申报、审批、实施、效果及资金拨付、使用的评价并形成绩效评价报告。</w:t>
      </w:r>
    </w:p>
    <w:p>
      <w:pPr>
        <w:spacing w:line="560" w:lineRule="exact"/>
        <w:ind w:firstLine="562" w:firstLineChars="200"/>
        <w:jc w:val="left"/>
        <w:outlineLvl w:val="0"/>
        <w:rPr>
          <w:rFonts w:ascii="仿宋" w:hAnsi="仿宋" w:eastAsia="仿宋" w:cs="仿宋"/>
          <w:b/>
          <w:bCs/>
          <w:sz w:val="28"/>
          <w:szCs w:val="28"/>
          <w:highlight w:val="none"/>
        </w:rPr>
      </w:pPr>
      <w:bookmarkStart w:id="11" w:name="_Toc4354"/>
      <w:r>
        <w:rPr>
          <w:rFonts w:hint="eastAsia" w:ascii="仿宋" w:hAnsi="仿宋" w:eastAsia="仿宋" w:cs="仿宋"/>
          <w:b/>
          <w:bCs/>
          <w:sz w:val="28"/>
          <w:szCs w:val="28"/>
          <w:highlight w:val="none"/>
        </w:rPr>
        <w:fldChar w:fldCharType="begin"/>
      </w:r>
      <w:r>
        <w:rPr>
          <w:rFonts w:hint="eastAsia" w:ascii="仿宋" w:hAnsi="仿宋" w:eastAsia="仿宋" w:cs="仿宋"/>
          <w:b/>
          <w:bCs/>
          <w:sz w:val="28"/>
          <w:szCs w:val="28"/>
          <w:highlight w:val="none"/>
        </w:rPr>
        <w:instrText xml:space="preserve"> HYPERLINK \l "_Toc23329104" </w:instrText>
      </w:r>
      <w:r>
        <w:rPr>
          <w:rFonts w:hint="eastAsia" w:ascii="仿宋" w:hAnsi="仿宋" w:eastAsia="仿宋" w:cs="仿宋"/>
          <w:b/>
          <w:bCs/>
          <w:sz w:val="28"/>
          <w:szCs w:val="28"/>
          <w:highlight w:val="none"/>
        </w:rPr>
        <w:fldChar w:fldCharType="separate"/>
      </w:r>
      <w:r>
        <w:rPr>
          <w:rFonts w:hint="eastAsia" w:ascii="仿宋" w:hAnsi="仿宋" w:eastAsia="仿宋" w:cs="仿宋"/>
          <w:b/>
          <w:bCs/>
          <w:sz w:val="28"/>
          <w:szCs w:val="28"/>
          <w:highlight w:val="none"/>
        </w:rPr>
        <w:t>一、项目基本情况</w:t>
      </w:r>
      <w:r>
        <w:rPr>
          <w:rFonts w:hint="eastAsia" w:ascii="仿宋" w:hAnsi="仿宋" w:eastAsia="仿宋" w:cs="仿宋"/>
          <w:b/>
          <w:bCs/>
          <w:sz w:val="28"/>
          <w:szCs w:val="28"/>
          <w:highlight w:val="none"/>
        </w:rPr>
        <w:fldChar w:fldCharType="end"/>
      </w:r>
      <w:bookmarkEnd w:id="6"/>
      <w:bookmarkEnd w:id="7"/>
      <w:bookmarkEnd w:id="8"/>
      <w:bookmarkEnd w:id="11"/>
      <w:bookmarkStart w:id="12" w:name="_Toc23899"/>
      <w:bookmarkStart w:id="13" w:name="_Toc1958"/>
      <w:bookmarkStart w:id="14" w:name="_Toc3693"/>
    </w:p>
    <w:p>
      <w:pPr>
        <w:spacing w:line="560" w:lineRule="exact"/>
        <w:ind w:firstLine="560" w:firstLineChars="200"/>
        <w:jc w:val="left"/>
        <w:outlineLvl w:val="1"/>
        <w:rPr>
          <w:rFonts w:ascii="仿宋" w:hAnsi="仿宋" w:eastAsia="仿宋" w:cs="仿宋"/>
          <w:sz w:val="28"/>
          <w:szCs w:val="28"/>
          <w:highlight w:val="none"/>
        </w:rPr>
      </w:pPr>
      <w:bookmarkStart w:id="15" w:name="_Toc18112"/>
      <w:r>
        <w:rPr>
          <w:rFonts w:hint="eastAsia" w:ascii="仿宋" w:hAnsi="仿宋" w:eastAsia="仿宋" w:cs="仿宋"/>
          <w:sz w:val="28"/>
          <w:szCs w:val="28"/>
          <w:highlight w:val="none"/>
        </w:rPr>
        <w:fldChar w:fldCharType="begin"/>
      </w:r>
      <w:r>
        <w:rPr>
          <w:rStyle w:val="19"/>
          <w:rFonts w:hint="eastAsia" w:ascii="仿宋" w:hAnsi="仿宋" w:eastAsia="仿宋" w:cs="仿宋"/>
          <w:b/>
          <w:bCs/>
          <w:color w:val="auto"/>
          <w:sz w:val="28"/>
          <w:szCs w:val="28"/>
          <w:highlight w:val="none"/>
          <w:u w:val="none"/>
        </w:rPr>
        <w:instrText xml:space="preserve"> </w:instrText>
      </w:r>
      <w:r>
        <w:rPr>
          <w:rFonts w:hint="eastAsia" w:ascii="仿宋" w:hAnsi="仿宋" w:eastAsia="仿宋" w:cs="仿宋"/>
          <w:sz w:val="28"/>
          <w:szCs w:val="28"/>
          <w:highlight w:val="none"/>
        </w:rPr>
        <w:instrText xml:space="preserve">HYPERLINK \l "_Toc23329105"</w:instrText>
      </w:r>
      <w:r>
        <w:rPr>
          <w:rStyle w:val="19"/>
          <w:rFonts w:hint="eastAsia" w:ascii="仿宋" w:hAnsi="仿宋" w:eastAsia="仿宋" w:cs="仿宋"/>
          <w:b/>
          <w:bCs/>
          <w:color w:val="auto"/>
          <w:sz w:val="28"/>
          <w:szCs w:val="28"/>
          <w:highlight w:val="none"/>
          <w:u w:val="none"/>
        </w:rPr>
        <w:instrText xml:space="preserve"> </w:instrText>
      </w:r>
      <w:r>
        <w:rPr>
          <w:rFonts w:hint="eastAsia" w:ascii="仿宋" w:hAnsi="仿宋" w:eastAsia="仿宋" w:cs="仿宋"/>
          <w:sz w:val="28"/>
          <w:szCs w:val="28"/>
          <w:highlight w:val="none"/>
        </w:rPr>
        <w:fldChar w:fldCharType="separate"/>
      </w:r>
      <w:r>
        <w:rPr>
          <w:rStyle w:val="19"/>
          <w:rFonts w:hint="eastAsia" w:ascii="仿宋" w:hAnsi="仿宋" w:eastAsia="仿宋" w:cs="仿宋"/>
          <w:b/>
          <w:bCs/>
          <w:color w:val="auto"/>
          <w:sz w:val="28"/>
          <w:szCs w:val="28"/>
          <w:highlight w:val="none"/>
          <w:u w:val="none"/>
        </w:rPr>
        <w:t>（一）概况</w:t>
      </w:r>
      <w:r>
        <w:rPr>
          <w:rFonts w:hint="eastAsia" w:ascii="仿宋" w:hAnsi="仿宋" w:eastAsia="仿宋" w:cs="仿宋"/>
          <w:sz w:val="28"/>
          <w:szCs w:val="28"/>
          <w:highlight w:val="none"/>
        </w:rPr>
        <w:fldChar w:fldCharType="end"/>
      </w:r>
      <w:bookmarkEnd w:id="12"/>
      <w:bookmarkEnd w:id="13"/>
      <w:bookmarkEnd w:id="14"/>
      <w:bookmarkEnd w:id="15"/>
    </w:p>
    <w:p>
      <w:pPr>
        <w:spacing w:line="560" w:lineRule="exact"/>
        <w:ind w:firstLine="562" w:firstLineChars="200"/>
        <w:jc w:val="left"/>
        <w:rPr>
          <w:rFonts w:ascii="仿宋" w:hAnsi="仿宋" w:eastAsia="仿宋" w:cs="仿宋"/>
          <w:b/>
          <w:bCs/>
          <w:sz w:val="28"/>
          <w:szCs w:val="28"/>
          <w:highlight w:val="none"/>
        </w:rPr>
      </w:pPr>
      <w:r>
        <w:rPr>
          <w:rFonts w:hint="eastAsia" w:ascii="仿宋" w:hAnsi="仿宋" w:eastAsia="仿宋" w:cs="仿宋"/>
          <w:b/>
          <w:bCs/>
          <w:sz w:val="28"/>
          <w:szCs w:val="28"/>
          <w:highlight w:val="none"/>
        </w:rPr>
        <w:t>1.项目立项的背景及目的</w:t>
      </w:r>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根据《乡村建设行动实施方案》、《“十四五”推进农业农村现代化规划》、《农村人居环境整治提升五年行动方案（2021－2025年）》、《国家土地上房屋征收与补偿条例》</w:t>
      </w:r>
      <w:r>
        <w:rPr>
          <w:rFonts w:hint="eastAsia" w:ascii="仿宋" w:hAnsi="仿宋" w:eastAsia="仿宋" w:cs="仿宋"/>
          <w:color w:val="484849"/>
          <w:spacing w:val="7"/>
          <w:highlight w:val="none"/>
        </w:rPr>
        <w:t>等文件及条例的要</w:t>
      </w:r>
      <w:r>
        <w:rPr>
          <w:rFonts w:hint="eastAsia" w:ascii="仿宋" w:hAnsi="仿宋" w:eastAsia="仿宋" w:cs="仿宋"/>
          <w:color w:val="484849"/>
          <w:spacing w:val="7"/>
          <w:kern w:val="2"/>
          <w:highlight w:val="none"/>
        </w:rPr>
        <w:t>求，结合民丰县祥民街道实际情况按照《关于申请房屋拆迁补偿款的请示》</w:t>
      </w:r>
      <w:r>
        <w:rPr>
          <w:rFonts w:hint="eastAsia" w:ascii="仿宋" w:hAnsi="仿宋" w:eastAsia="仿宋" w:cs="仿宋"/>
          <w:color w:val="484849"/>
          <w:spacing w:val="7"/>
          <w:highlight w:val="none"/>
        </w:rPr>
        <w:t>文件要</w:t>
      </w:r>
      <w:r>
        <w:rPr>
          <w:rFonts w:hint="eastAsia" w:ascii="仿宋" w:hAnsi="仿宋" w:eastAsia="仿宋" w:cs="仿宋"/>
          <w:color w:val="484849"/>
          <w:spacing w:val="7"/>
          <w:kern w:val="2"/>
          <w:highlight w:val="none"/>
        </w:rPr>
        <w:t>求确定实施该项目。</w:t>
      </w:r>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该项目按照民丰县总体规划和棚户区改造要求，依据有关法律部法规，征收拆迁户土地、房屋、附属物及其设施等。目的是为了进一步推进规划建设，有效改善民丰县城市面貌，提升民丰县城市形象，改善人居环境，促进社会的和谐稳定。</w:t>
      </w:r>
    </w:p>
    <w:p>
      <w:pPr>
        <w:spacing w:line="560" w:lineRule="exact"/>
        <w:ind w:firstLine="562" w:firstLineChars="200"/>
        <w:jc w:val="left"/>
        <w:rPr>
          <w:rFonts w:ascii="仿宋" w:hAnsi="仿宋" w:eastAsia="仿宋" w:cs="仿宋"/>
          <w:b/>
          <w:bCs/>
          <w:sz w:val="28"/>
          <w:szCs w:val="28"/>
          <w:highlight w:val="none"/>
        </w:rPr>
      </w:pPr>
      <w:r>
        <w:rPr>
          <w:rFonts w:hint="eastAsia" w:ascii="仿宋" w:hAnsi="仿宋" w:eastAsia="仿宋" w:cs="仿宋"/>
          <w:b/>
          <w:bCs/>
          <w:sz w:val="28"/>
          <w:szCs w:val="28"/>
          <w:highlight w:val="none"/>
        </w:rPr>
        <w:t>2.项目实施主体</w:t>
      </w:r>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该项目的实施主体为民丰县祥民街道博斯坦路社区居民委员会，其主要职责如下 ：</w:t>
      </w:r>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（1）指导、帮助社区居委会开展组织建设、制度建设和其它工作；</w:t>
      </w:r>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（2）负责本辖区社区建设、管理和服务工作；</w:t>
      </w:r>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（3）做好社会救助和其他社会保障工作；</w:t>
      </w:r>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（4）执行本辖区内经济和社会发展计划、财政预算，管理本辖区内的社会事务管理、劳动和社会保障、计划生育、环境保护、文化、卫生、安全生产、计划生育等行政工作；</w:t>
      </w:r>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（5）负责维护本辖区内社会秩序稳定，做好社会治安综合治理和人民调解工作；</w:t>
      </w:r>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（6）维护老年人、未成年人、妇女、残疾人等的合法权益；开展拥军优属，做好国防动员和兵役工作；</w:t>
      </w:r>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（7）配合做好防灾救灾工作；</w:t>
      </w:r>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（8）向区人民政府反映居民的意见和要求，处理群众来信来访事项以及办理区人民政府交办的事项。</w:t>
      </w:r>
    </w:p>
    <w:p>
      <w:pPr>
        <w:spacing w:line="560" w:lineRule="exact"/>
        <w:ind w:firstLine="588" w:firstLineChars="200"/>
        <w:jc w:val="left"/>
        <w:rPr>
          <w:rFonts w:ascii="仿宋" w:hAnsi="仿宋" w:eastAsia="仿宋" w:cs="仿宋"/>
          <w:color w:val="484849"/>
          <w:spacing w:val="7"/>
          <w:sz w:val="28"/>
          <w:szCs w:val="28"/>
          <w:highlight w:val="none"/>
        </w:rPr>
      </w:pPr>
      <w:r>
        <w:rPr>
          <w:rFonts w:hint="eastAsia" w:ascii="仿宋" w:hAnsi="仿宋" w:eastAsia="仿宋" w:cs="仿宋"/>
          <w:color w:val="484849"/>
          <w:spacing w:val="7"/>
          <w:sz w:val="28"/>
          <w:szCs w:val="28"/>
          <w:highlight w:val="none"/>
        </w:rPr>
        <w:t xml:space="preserve">民丰县祥民街道博斯坦路社区居民委员会无下属预算单位，下设8个社区。分别是：博斯坦路社区，买迪尼也提路社区，索达路社区，兰帕社区，和谐社区，团结社区，幸福社区，安康社区。 </w:t>
      </w:r>
    </w:p>
    <w:p>
      <w:pPr>
        <w:spacing w:line="560" w:lineRule="exact"/>
        <w:ind w:firstLine="588" w:firstLineChars="200"/>
        <w:jc w:val="left"/>
        <w:rPr>
          <w:rFonts w:ascii="仿宋" w:hAnsi="仿宋" w:eastAsia="仿宋" w:cs="仿宋"/>
          <w:color w:val="484849"/>
          <w:spacing w:val="7"/>
          <w:sz w:val="28"/>
          <w:szCs w:val="28"/>
          <w:highlight w:val="none"/>
        </w:rPr>
      </w:pPr>
      <w:r>
        <w:rPr>
          <w:rFonts w:hint="eastAsia" w:ascii="仿宋" w:hAnsi="仿宋" w:eastAsia="仿宋" w:cs="仿宋"/>
          <w:color w:val="484849"/>
          <w:spacing w:val="7"/>
          <w:sz w:val="28"/>
          <w:szCs w:val="28"/>
          <w:highlight w:val="none"/>
        </w:rPr>
        <w:t>民丰县祥民街道博斯坦路社区居民委员会编制数0，实有人数199人，其中：在职196人，增加32人；退休3人，增加1人；离休0人，增加0人。</w:t>
      </w:r>
    </w:p>
    <w:p>
      <w:pPr>
        <w:spacing w:line="560" w:lineRule="exact"/>
        <w:ind w:firstLine="562" w:firstLineChars="200"/>
        <w:jc w:val="left"/>
        <w:rPr>
          <w:rFonts w:ascii="仿宋" w:hAnsi="仿宋" w:eastAsia="仿宋" w:cs="仿宋"/>
          <w:b/>
          <w:bCs/>
          <w:sz w:val="28"/>
          <w:szCs w:val="28"/>
          <w:highlight w:val="none"/>
        </w:rPr>
      </w:pPr>
      <w:r>
        <w:rPr>
          <w:rFonts w:hint="eastAsia" w:ascii="仿宋" w:hAnsi="仿宋" w:eastAsia="仿宋" w:cs="仿宋"/>
          <w:b/>
          <w:bCs/>
          <w:sz w:val="28"/>
          <w:szCs w:val="28"/>
          <w:highlight w:val="none"/>
        </w:rPr>
        <w:t>3.项目主要内容</w:t>
      </w:r>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该项目主要内容为完成棚户区改造的房屋拆迁工作，具体内容是：根据规划建设的需要，征收5户居民房屋（包括其建筑及附属物），面积为1068.5平方米，给予发放拆迁款项为162.15万元。</w:t>
      </w:r>
    </w:p>
    <w:p>
      <w:pPr>
        <w:pStyle w:val="23"/>
        <w:spacing w:line="560" w:lineRule="exact"/>
        <w:ind w:firstLine="588"/>
        <w:rPr>
          <w:rFonts w:ascii="仿宋" w:hAnsi="仿宋" w:eastAsia="仿宋" w:cs="仿宋"/>
          <w:b/>
          <w:bCs/>
          <w:sz w:val="24"/>
          <w:szCs w:val="24"/>
          <w:highlight w:val="none"/>
        </w:rPr>
      </w:pPr>
      <w:r>
        <w:rPr>
          <w:rFonts w:hint="eastAsia" w:ascii="仿宋" w:hAnsi="仿宋" w:eastAsia="仿宋" w:cs="仿宋"/>
          <w:color w:val="484849"/>
          <w:spacing w:val="7"/>
          <w:kern w:val="2"/>
          <w:highlight w:val="none"/>
        </w:rPr>
        <w:t>该项目的实施有助于保障棚户区改造项目的顺利推进，改善民丰县城市面貌，提升民丰县城市形象，改善人居环境，促进社会的和谐稳定。</w:t>
      </w:r>
    </w:p>
    <w:p>
      <w:pPr>
        <w:spacing w:line="560" w:lineRule="exact"/>
        <w:ind w:firstLine="562" w:firstLineChars="200"/>
        <w:jc w:val="left"/>
        <w:rPr>
          <w:rFonts w:ascii="仿宋" w:hAnsi="仿宋" w:eastAsia="仿宋" w:cs="仿宋"/>
          <w:b/>
          <w:bCs/>
          <w:sz w:val="28"/>
          <w:szCs w:val="28"/>
          <w:highlight w:val="none"/>
        </w:rPr>
      </w:pPr>
      <w:r>
        <w:rPr>
          <w:rFonts w:hint="eastAsia" w:ascii="仿宋" w:hAnsi="仿宋" w:eastAsia="仿宋" w:cs="仿宋"/>
          <w:b/>
          <w:bCs/>
          <w:sz w:val="28"/>
          <w:szCs w:val="28"/>
          <w:highlight w:val="none"/>
        </w:rPr>
        <w:t>4.项目资金情况</w:t>
      </w:r>
    </w:p>
    <w:p>
      <w:pPr>
        <w:spacing w:line="560" w:lineRule="exact"/>
        <w:ind w:firstLine="562" w:firstLineChars="200"/>
        <w:jc w:val="left"/>
        <w:rPr>
          <w:rFonts w:ascii="仿宋" w:hAnsi="仿宋" w:eastAsia="仿宋" w:cs="仿宋"/>
          <w:b/>
          <w:bCs/>
          <w:sz w:val="28"/>
          <w:szCs w:val="28"/>
          <w:highlight w:val="none"/>
        </w:rPr>
      </w:pPr>
      <w:r>
        <w:rPr>
          <w:rFonts w:hint="eastAsia" w:ascii="仿宋" w:hAnsi="仿宋" w:eastAsia="仿宋" w:cs="仿宋"/>
          <w:b/>
          <w:bCs/>
          <w:sz w:val="28"/>
          <w:szCs w:val="28"/>
          <w:highlight w:val="none"/>
        </w:rPr>
        <w:t>（1）预算情况</w:t>
      </w:r>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该项目预算资金总额为</w:t>
      </w:r>
      <w:r>
        <w:rPr>
          <w:rFonts w:ascii="仿宋" w:hAnsi="仿宋" w:eastAsia="仿宋" w:cs="仿宋"/>
          <w:color w:val="484849"/>
          <w:spacing w:val="7"/>
          <w:kern w:val="2"/>
          <w:highlight w:val="none"/>
        </w:rPr>
        <w:t>162.12</w:t>
      </w:r>
      <w:r>
        <w:rPr>
          <w:rFonts w:hint="eastAsia" w:ascii="仿宋" w:hAnsi="仿宋" w:eastAsia="仿宋" w:cs="仿宋"/>
          <w:color w:val="484849"/>
          <w:spacing w:val="7"/>
          <w:kern w:val="2"/>
          <w:highlight w:val="none"/>
        </w:rPr>
        <w:t>万元，其中财政资金</w:t>
      </w:r>
      <w:r>
        <w:rPr>
          <w:rFonts w:ascii="仿宋" w:hAnsi="仿宋" w:eastAsia="仿宋" w:cs="仿宋"/>
          <w:color w:val="484849"/>
          <w:spacing w:val="7"/>
          <w:kern w:val="2"/>
          <w:highlight w:val="none"/>
        </w:rPr>
        <w:t>162.12</w:t>
      </w:r>
      <w:r>
        <w:rPr>
          <w:rFonts w:hint="eastAsia" w:ascii="仿宋" w:hAnsi="仿宋" w:eastAsia="仿宋" w:cs="仿宋"/>
          <w:color w:val="484849"/>
          <w:spacing w:val="7"/>
          <w:kern w:val="2"/>
          <w:highlight w:val="none"/>
        </w:rPr>
        <w:t>万元，其他资金0.00万元，资金来源于本级财政资金。实际到位资金</w:t>
      </w:r>
      <w:r>
        <w:rPr>
          <w:rFonts w:ascii="仿宋" w:hAnsi="仿宋" w:eastAsia="仿宋" w:cs="仿宋"/>
          <w:color w:val="484849"/>
          <w:spacing w:val="7"/>
          <w:kern w:val="2"/>
          <w:highlight w:val="none"/>
        </w:rPr>
        <w:t>162.12</w:t>
      </w:r>
      <w:r>
        <w:rPr>
          <w:rFonts w:hint="eastAsia" w:ascii="仿宋" w:hAnsi="仿宋" w:eastAsia="仿宋" w:cs="仿宋"/>
          <w:color w:val="484849"/>
          <w:spacing w:val="7"/>
          <w:kern w:val="2"/>
          <w:highlight w:val="none"/>
        </w:rPr>
        <w:t>万元，其中财政资金</w:t>
      </w:r>
      <w:r>
        <w:rPr>
          <w:rFonts w:ascii="仿宋" w:hAnsi="仿宋" w:eastAsia="仿宋" w:cs="仿宋"/>
          <w:color w:val="484849"/>
          <w:spacing w:val="7"/>
          <w:kern w:val="2"/>
          <w:highlight w:val="none"/>
        </w:rPr>
        <w:t>162.12</w:t>
      </w:r>
      <w:r>
        <w:rPr>
          <w:rFonts w:hint="eastAsia" w:ascii="仿宋" w:hAnsi="仿宋" w:eastAsia="仿宋" w:cs="仿宋"/>
          <w:color w:val="484849"/>
          <w:spacing w:val="7"/>
          <w:kern w:val="2"/>
          <w:highlight w:val="none"/>
        </w:rPr>
        <w:t>万元，其他资金0.00万，资金到位率为100</w:t>
      </w:r>
      <w:r>
        <w:rPr>
          <w:rFonts w:ascii="仿宋" w:hAnsi="仿宋" w:eastAsia="仿宋" w:cs="仿宋"/>
          <w:color w:val="484849"/>
          <w:spacing w:val="7"/>
          <w:kern w:val="2"/>
          <w:highlight w:val="none"/>
        </w:rPr>
        <w:t>%</w:t>
      </w:r>
      <w:r>
        <w:rPr>
          <w:rFonts w:hint="eastAsia" w:ascii="仿宋" w:hAnsi="仿宋" w:eastAsia="仿宋" w:cs="仿宋"/>
          <w:color w:val="484849"/>
          <w:spacing w:val="7"/>
          <w:kern w:val="2"/>
          <w:highlight w:val="none"/>
        </w:rPr>
        <w:t>。</w:t>
      </w:r>
    </w:p>
    <w:p>
      <w:pPr>
        <w:spacing w:line="560" w:lineRule="exact"/>
        <w:ind w:firstLine="562" w:firstLineChars="200"/>
        <w:jc w:val="left"/>
        <w:rPr>
          <w:rFonts w:ascii="仿宋" w:hAnsi="仿宋" w:eastAsia="仿宋" w:cs="仿宋"/>
          <w:b/>
          <w:bCs/>
          <w:sz w:val="28"/>
          <w:szCs w:val="28"/>
          <w:highlight w:val="none"/>
        </w:rPr>
      </w:pPr>
      <w:r>
        <w:rPr>
          <w:rFonts w:hint="eastAsia" w:ascii="仿宋" w:hAnsi="仿宋" w:eastAsia="仿宋" w:cs="仿宋"/>
          <w:b/>
          <w:bCs/>
          <w:sz w:val="28"/>
          <w:szCs w:val="28"/>
          <w:highlight w:val="none"/>
        </w:rPr>
        <w:t>（2）预算执行情况</w:t>
      </w:r>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该项目实际支出资金总额为</w:t>
      </w:r>
      <w:r>
        <w:rPr>
          <w:rFonts w:ascii="仿宋" w:hAnsi="仿宋" w:eastAsia="仿宋" w:cs="仿宋"/>
          <w:color w:val="484849"/>
          <w:spacing w:val="7"/>
          <w:kern w:val="2"/>
          <w:highlight w:val="none"/>
        </w:rPr>
        <w:t>162.12</w:t>
      </w:r>
      <w:r>
        <w:rPr>
          <w:rFonts w:hint="eastAsia" w:ascii="仿宋" w:hAnsi="仿宋" w:eastAsia="仿宋" w:cs="仿宋"/>
          <w:color w:val="484849"/>
          <w:spacing w:val="7"/>
          <w:kern w:val="2"/>
          <w:highlight w:val="none"/>
        </w:rPr>
        <w:t xml:space="preserve">万元，预算资金执行率为 </w:t>
      </w:r>
      <w:r>
        <w:rPr>
          <w:rFonts w:ascii="仿宋" w:hAnsi="仿宋" w:eastAsia="仿宋" w:cs="仿宋"/>
          <w:color w:val="484849"/>
          <w:spacing w:val="7"/>
          <w:kern w:val="2"/>
          <w:highlight w:val="none"/>
        </w:rPr>
        <w:t>100%</w:t>
      </w:r>
      <w:r>
        <w:rPr>
          <w:rFonts w:hint="eastAsia" w:ascii="仿宋" w:hAnsi="仿宋" w:eastAsia="仿宋" w:cs="仿宋"/>
          <w:color w:val="484849"/>
          <w:spacing w:val="7"/>
          <w:kern w:val="2"/>
          <w:highlight w:val="none"/>
        </w:rPr>
        <w:t xml:space="preserve">。详细资金支出明细见表 </w:t>
      </w:r>
      <w:r>
        <w:rPr>
          <w:rFonts w:ascii="仿宋" w:hAnsi="仿宋" w:eastAsia="仿宋" w:cs="仿宋"/>
          <w:color w:val="484849"/>
          <w:spacing w:val="7"/>
          <w:kern w:val="2"/>
          <w:highlight w:val="none"/>
        </w:rPr>
        <w:t>1-1</w:t>
      </w:r>
      <w:r>
        <w:rPr>
          <w:rFonts w:hint="eastAsia" w:ascii="仿宋" w:hAnsi="仿宋" w:eastAsia="仿宋" w:cs="仿宋"/>
          <w:color w:val="484849"/>
          <w:spacing w:val="7"/>
          <w:kern w:val="2"/>
          <w:highlight w:val="none"/>
        </w:rPr>
        <w:t>。</w:t>
      </w:r>
    </w:p>
    <w:p>
      <w:pPr>
        <w:pStyle w:val="23"/>
        <w:spacing w:line="560" w:lineRule="exact"/>
        <w:ind w:firstLine="0" w:firstLineChars="0"/>
        <w:jc w:val="center"/>
        <w:rPr>
          <w:rFonts w:ascii="仿宋" w:hAnsi="仿宋" w:eastAsia="仿宋" w:cs="仿宋"/>
          <w:color w:val="484849"/>
          <w:spacing w:val="7"/>
          <w:kern w:val="2"/>
          <w:highlight w:val="none"/>
        </w:rPr>
      </w:pPr>
      <w:r>
        <w:rPr>
          <w:rFonts w:hint="eastAsia" w:ascii="仿宋" w:hAnsi="仿宋" w:eastAsia="仿宋" w:cs="仿宋"/>
          <w:b/>
          <w:bCs/>
          <w:color w:val="484849"/>
          <w:spacing w:val="7"/>
          <w:kern w:val="2"/>
          <w:sz w:val="21"/>
          <w:szCs w:val="21"/>
          <w:highlight w:val="none"/>
        </w:rPr>
        <w:t>表1-</w:t>
      </w:r>
      <w:r>
        <w:rPr>
          <w:rFonts w:ascii="仿宋" w:hAnsi="仿宋" w:eastAsia="仿宋" w:cs="仿宋"/>
          <w:b/>
          <w:bCs/>
          <w:color w:val="484849"/>
          <w:spacing w:val="7"/>
          <w:kern w:val="2"/>
          <w:sz w:val="21"/>
          <w:szCs w:val="21"/>
          <w:highlight w:val="none"/>
        </w:rPr>
        <w:t>1</w:t>
      </w:r>
      <w:r>
        <w:rPr>
          <w:rFonts w:hint="eastAsia" w:ascii="仿宋" w:hAnsi="仿宋" w:eastAsia="仿宋" w:cs="仿宋"/>
          <w:b/>
          <w:bCs/>
          <w:color w:val="484849"/>
          <w:spacing w:val="7"/>
          <w:kern w:val="2"/>
          <w:sz w:val="21"/>
          <w:szCs w:val="21"/>
          <w:highlight w:val="none"/>
        </w:rPr>
        <w:t>：</w:t>
      </w:r>
      <w:r>
        <w:rPr>
          <w:rFonts w:hint="eastAsia" w:ascii="仿宋" w:hAnsi="仿宋" w:eastAsia="仿宋" w:cs="仿宋"/>
          <w:b/>
          <w:sz w:val="21"/>
          <w:szCs w:val="21"/>
          <w:highlight w:val="none"/>
          <w:lang w:bidi="en-US"/>
        </w:rPr>
        <w:t>2021年民丰县祥民街道房屋拆迁补偿项目</w:t>
      </w:r>
      <w:r>
        <w:rPr>
          <w:rFonts w:hint="eastAsia" w:ascii="仿宋" w:hAnsi="仿宋" w:eastAsia="仿宋" w:cs="仿宋"/>
          <w:b/>
          <w:color w:val="484849"/>
          <w:spacing w:val="7"/>
          <w:kern w:val="2"/>
          <w:sz w:val="21"/>
          <w:szCs w:val="21"/>
          <w:highlight w:val="none"/>
        </w:rPr>
        <w:t>预算资金支出明细表</w:t>
      </w:r>
    </w:p>
    <w:tbl>
      <w:tblPr>
        <w:tblStyle w:val="15"/>
        <w:tblW w:w="937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5"/>
        <w:gridCol w:w="2681"/>
        <w:gridCol w:w="2138"/>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2575" w:type="dxa"/>
            <w:shd w:val="clear" w:color="auto" w:fill="BDD6EE" w:themeFill="accent1" w:themeFillTint="66"/>
            <w:vAlign w:val="center"/>
          </w:tcPr>
          <w:p>
            <w:pPr>
              <w:jc w:val="center"/>
              <w:rPr>
                <w:rFonts w:ascii="仿宋" w:hAnsi="仿宋" w:eastAsia="仿宋" w:cs="仿宋"/>
                <w:b/>
                <w:bCs/>
                <w:szCs w:val="21"/>
                <w:highlight w:val="none"/>
              </w:rPr>
            </w:pPr>
            <w:r>
              <w:rPr>
                <w:rFonts w:hint="eastAsia" w:ascii="仿宋" w:hAnsi="仿宋" w:eastAsia="仿宋" w:cs="仿宋"/>
                <w:b/>
                <w:bCs/>
                <w:szCs w:val="21"/>
                <w:highlight w:val="none"/>
              </w:rPr>
              <w:t>补助拆迁户</w:t>
            </w:r>
          </w:p>
        </w:tc>
        <w:tc>
          <w:tcPr>
            <w:tcW w:w="2681" w:type="dxa"/>
            <w:shd w:val="clear" w:color="auto" w:fill="BDD6EE" w:themeFill="accent1" w:themeFillTint="66"/>
            <w:vAlign w:val="center"/>
          </w:tcPr>
          <w:p>
            <w:pPr>
              <w:jc w:val="center"/>
              <w:rPr>
                <w:rFonts w:hint="eastAsia" w:ascii="仿宋" w:hAnsi="仿宋" w:eastAsia="仿宋" w:cs="仿宋"/>
                <w:b/>
                <w:bCs/>
                <w:szCs w:val="21"/>
                <w:highlight w:val="none"/>
              </w:rPr>
            </w:pPr>
            <w:r>
              <w:rPr>
                <w:rFonts w:hint="eastAsia" w:ascii="仿宋" w:hAnsi="仿宋" w:eastAsia="仿宋" w:cs="仿宋"/>
                <w:b/>
                <w:bCs/>
                <w:szCs w:val="21"/>
                <w:highlight w:val="none"/>
              </w:rPr>
              <w:t>房屋拆迁面积（平方米）</w:t>
            </w:r>
          </w:p>
        </w:tc>
        <w:tc>
          <w:tcPr>
            <w:tcW w:w="2138" w:type="dxa"/>
            <w:shd w:val="clear" w:color="auto" w:fill="BDD6EE" w:themeFill="accent1" w:themeFillTint="66"/>
            <w:vAlign w:val="center"/>
          </w:tcPr>
          <w:p>
            <w:pPr>
              <w:jc w:val="center"/>
              <w:rPr>
                <w:rFonts w:ascii="仿宋" w:hAnsi="仿宋" w:eastAsia="仿宋" w:cs="仿宋"/>
                <w:b/>
                <w:bCs/>
                <w:szCs w:val="21"/>
                <w:highlight w:val="none"/>
              </w:rPr>
            </w:pPr>
            <w:r>
              <w:rPr>
                <w:rFonts w:hint="eastAsia" w:ascii="仿宋" w:hAnsi="仿宋" w:eastAsia="仿宋" w:cs="仿宋"/>
                <w:b/>
                <w:bCs/>
                <w:szCs w:val="21"/>
                <w:highlight w:val="none"/>
              </w:rPr>
              <w:t>补助合同金额（元）</w:t>
            </w:r>
          </w:p>
        </w:tc>
        <w:tc>
          <w:tcPr>
            <w:tcW w:w="1985" w:type="dxa"/>
            <w:shd w:val="clear" w:color="auto" w:fill="BDD6EE" w:themeFill="accent1" w:themeFillTint="66"/>
            <w:vAlign w:val="center"/>
          </w:tcPr>
          <w:p>
            <w:pPr>
              <w:jc w:val="center"/>
              <w:rPr>
                <w:rFonts w:ascii="仿宋" w:hAnsi="仿宋" w:eastAsia="仿宋" w:cs="仿宋"/>
                <w:b/>
                <w:bCs/>
                <w:szCs w:val="21"/>
                <w:highlight w:val="none"/>
              </w:rPr>
            </w:pPr>
            <w:r>
              <w:rPr>
                <w:rFonts w:hint="eastAsia" w:ascii="仿宋" w:hAnsi="仿宋" w:eastAsia="仿宋" w:cs="仿宋"/>
                <w:b/>
                <w:bCs/>
                <w:szCs w:val="21"/>
                <w:highlight w:val="none"/>
              </w:rPr>
              <w:t>实际支出金额（元）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2575" w:type="dxa"/>
            <w:vAlign w:val="center"/>
          </w:tcPr>
          <w:p>
            <w:pPr>
              <w:jc w:val="center"/>
              <w:rPr>
                <w:rFonts w:ascii="仿宋" w:hAnsi="仿宋" w:eastAsia="仿宋" w:cs="仿宋"/>
                <w:szCs w:val="21"/>
                <w:highlight w:val="none"/>
              </w:rPr>
            </w:pPr>
            <w:r>
              <w:rPr>
                <w:rFonts w:hint="eastAsia" w:ascii="仿宋" w:hAnsi="仿宋" w:eastAsia="仿宋" w:cs="仿宋"/>
                <w:szCs w:val="21"/>
                <w:highlight w:val="none"/>
              </w:rPr>
              <w:t>麦苏木江·麦提库尔班</w:t>
            </w:r>
          </w:p>
        </w:tc>
        <w:tc>
          <w:tcPr>
            <w:tcW w:w="2681" w:type="dxa"/>
            <w:vAlign w:val="center"/>
          </w:tcPr>
          <w:p>
            <w:pPr>
              <w:jc w:val="center"/>
              <w:rPr>
                <w:rFonts w:ascii="仿宋" w:hAnsi="仿宋" w:eastAsia="仿宋" w:cs="仿宋"/>
                <w:szCs w:val="21"/>
                <w:highlight w:val="none"/>
              </w:rPr>
            </w:pPr>
            <w:r>
              <w:rPr>
                <w:rFonts w:hint="eastAsia" w:ascii="仿宋" w:hAnsi="仿宋" w:eastAsia="仿宋" w:cs="仿宋"/>
                <w:szCs w:val="21"/>
                <w:highlight w:val="none"/>
              </w:rPr>
              <w:t>224.18</w:t>
            </w:r>
          </w:p>
        </w:tc>
        <w:tc>
          <w:tcPr>
            <w:tcW w:w="2138" w:type="dxa"/>
            <w:vAlign w:val="center"/>
          </w:tcPr>
          <w:p>
            <w:pPr>
              <w:jc w:val="center"/>
              <w:rPr>
                <w:rFonts w:ascii="仿宋" w:hAnsi="仿宋" w:eastAsia="仿宋" w:cs="仿宋"/>
                <w:szCs w:val="21"/>
                <w:highlight w:val="none"/>
              </w:rPr>
            </w:pPr>
            <w:r>
              <w:rPr>
                <w:rFonts w:hint="eastAsia" w:ascii="仿宋" w:hAnsi="仿宋" w:eastAsia="仿宋" w:cs="仿宋"/>
                <w:szCs w:val="21"/>
                <w:highlight w:val="none"/>
              </w:rPr>
              <w:t>286515.05</w:t>
            </w:r>
          </w:p>
        </w:tc>
        <w:tc>
          <w:tcPr>
            <w:tcW w:w="1985" w:type="dxa"/>
            <w:vAlign w:val="center"/>
          </w:tcPr>
          <w:p>
            <w:pPr>
              <w:jc w:val="center"/>
              <w:rPr>
                <w:rFonts w:ascii="仿宋" w:hAnsi="仿宋" w:eastAsia="仿宋" w:cs="仿宋"/>
                <w:szCs w:val="21"/>
                <w:highlight w:val="none"/>
              </w:rPr>
            </w:pPr>
            <w:r>
              <w:rPr>
                <w:rFonts w:hint="eastAsia" w:ascii="仿宋" w:hAnsi="仿宋" w:eastAsia="仿宋" w:cs="仿宋"/>
                <w:szCs w:val="21"/>
                <w:highlight w:val="none"/>
              </w:rPr>
              <w:t>286515.05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2575" w:type="dxa"/>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奥布力卡斯木·如则</w:t>
            </w:r>
          </w:p>
        </w:tc>
        <w:tc>
          <w:tcPr>
            <w:tcW w:w="2681" w:type="dxa"/>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126.8</w:t>
            </w:r>
          </w:p>
        </w:tc>
        <w:tc>
          <w:tcPr>
            <w:tcW w:w="2138" w:type="dxa"/>
            <w:vAlign w:val="center"/>
          </w:tcPr>
          <w:p>
            <w:pPr>
              <w:jc w:val="center"/>
              <w:rPr>
                <w:rFonts w:ascii="仿宋" w:hAnsi="仿宋" w:eastAsia="仿宋" w:cs="仿宋"/>
                <w:szCs w:val="21"/>
                <w:highlight w:val="none"/>
              </w:rPr>
            </w:pPr>
            <w:r>
              <w:rPr>
                <w:rFonts w:hint="eastAsia" w:ascii="仿宋" w:hAnsi="仿宋" w:eastAsia="仿宋" w:cs="仿宋"/>
                <w:szCs w:val="21"/>
                <w:highlight w:val="none"/>
              </w:rPr>
              <w:t>125739.3</w:t>
            </w:r>
          </w:p>
        </w:tc>
        <w:tc>
          <w:tcPr>
            <w:tcW w:w="1985" w:type="dxa"/>
            <w:vAlign w:val="center"/>
          </w:tcPr>
          <w:p>
            <w:pPr>
              <w:jc w:val="center"/>
              <w:rPr>
                <w:rFonts w:ascii="仿宋" w:hAnsi="仿宋" w:eastAsia="仿宋" w:cs="仿宋"/>
                <w:szCs w:val="21"/>
                <w:highlight w:val="none"/>
              </w:rPr>
            </w:pPr>
            <w:r>
              <w:rPr>
                <w:rFonts w:hint="eastAsia" w:ascii="仿宋" w:hAnsi="仿宋" w:eastAsia="仿宋" w:cs="仿宋"/>
                <w:szCs w:val="21"/>
                <w:highlight w:val="none"/>
              </w:rPr>
              <w:t>125739.3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2575" w:type="dxa"/>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陈规华</w:t>
            </w:r>
          </w:p>
        </w:tc>
        <w:tc>
          <w:tcPr>
            <w:tcW w:w="2681" w:type="dxa"/>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2</w:t>
            </w:r>
            <w:r>
              <w:rPr>
                <w:rFonts w:ascii="仿宋" w:hAnsi="仿宋" w:eastAsia="仿宋" w:cs="仿宋"/>
                <w:szCs w:val="21"/>
                <w:highlight w:val="none"/>
              </w:rPr>
              <w:t>05.18</w:t>
            </w:r>
          </w:p>
        </w:tc>
        <w:tc>
          <w:tcPr>
            <w:tcW w:w="2138" w:type="dxa"/>
            <w:vAlign w:val="center"/>
          </w:tcPr>
          <w:p>
            <w:pPr>
              <w:jc w:val="center"/>
              <w:rPr>
                <w:rFonts w:ascii="仿宋" w:hAnsi="仿宋" w:eastAsia="仿宋" w:cs="仿宋"/>
                <w:szCs w:val="21"/>
                <w:highlight w:val="none"/>
              </w:rPr>
            </w:pPr>
            <w:r>
              <w:rPr>
                <w:rFonts w:hint="eastAsia" w:ascii="仿宋" w:hAnsi="仿宋" w:eastAsia="仿宋" w:cs="仿宋"/>
                <w:szCs w:val="21"/>
                <w:highlight w:val="none"/>
              </w:rPr>
              <w:t>306101.36</w:t>
            </w:r>
          </w:p>
        </w:tc>
        <w:tc>
          <w:tcPr>
            <w:tcW w:w="1985" w:type="dxa"/>
            <w:vAlign w:val="center"/>
          </w:tcPr>
          <w:p>
            <w:pPr>
              <w:jc w:val="center"/>
              <w:rPr>
                <w:rFonts w:ascii="仿宋" w:hAnsi="仿宋" w:eastAsia="仿宋" w:cs="仿宋"/>
                <w:szCs w:val="21"/>
                <w:highlight w:val="none"/>
              </w:rPr>
            </w:pPr>
            <w:r>
              <w:rPr>
                <w:rFonts w:hint="eastAsia" w:ascii="仿宋" w:hAnsi="仿宋" w:eastAsia="仿宋" w:cs="仿宋"/>
                <w:szCs w:val="21"/>
                <w:highlight w:val="none"/>
              </w:rPr>
              <w:t>306101.36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2575" w:type="dxa"/>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伊拉木·麦麦提敏</w:t>
            </w:r>
          </w:p>
        </w:tc>
        <w:tc>
          <w:tcPr>
            <w:tcW w:w="2681" w:type="dxa"/>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267</w:t>
            </w:r>
          </w:p>
        </w:tc>
        <w:tc>
          <w:tcPr>
            <w:tcW w:w="2138" w:type="dxa"/>
            <w:vAlign w:val="center"/>
          </w:tcPr>
          <w:p>
            <w:pPr>
              <w:jc w:val="center"/>
              <w:rPr>
                <w:rFonts w:ascii="仿宋" w:hAnsi="仿宋" w:eastAsia="仿宋" w:cs="仿宋"/>
                <w:szCs w:val="21"/>
                <w:highlight w:val="none"/>
              </w:rPr>
            </w:pPr>
            <w:r>
              <w:rPr>
                <w:rFonts w:hint="eastAsia" w:ascii="仿宋" w:hAnsi="仿宋" w:eastAsia="仿宋" w:cs="仿宋"/>
                <w:szCs w:val="21"/>
                <w:highlight w:val="none"/>
              </w:rPr>
              <w:t>383030.35</w:t>
            </w:r>
          </w:p>
        </w:tc>
        <w:tc>
          <w:tcPr>
            <w:tcW w:w="1985" w:type="dxa"/>
            <w:vAlign w:val="center"/>
          </w:tcPr>
          <w:p>
            <w:pPr>
              <w:jc w:val="center"/>
              <w:rPr>
                <w:rFonts w:ascii="仿宋" w:hAnsi="仿宋" w:eastAsia="仿宋" w:cs="仿宋"/>
                <w:szCs w:val="21"/>
                <w:highlight w:val="none"/>
              </w:rPr>
            </w:pPr>
            <w:r>
              <w:rPr>
                <w:rFonts w:hint="eastAsia" w:ascii="仿宋" w:hAnsi="仿宋" w:eastAsia="仿宋" w:cs="仿宋"/>
                <w:szCs w:val="21"/>
                <w:highlight w:val="none"/>
              </w:rPr>
              <w:t>383030.35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2575" w:type="dxa"/>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麦提如则·喀迪尔</w:t>
            </w:r>
          </w:p>
        </w:tc>
        <w:tc>
          <w:tcPr>
            <w:tcW w:w="2681" w:type="dxa"/>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245.04</w:t>
            </w:r>
          </w:p>
        </w:tc>
        <w:tc>
          <w:tcPr>
            <w:tcW w:w="2138" w:type="dxa"/>
            <w:vAlign w:val="center"/>
          </w:tcPr>
          <w:p>
            <w:pPr>
              <w:jc w:val="center"/>
              <w:rPr>
                <w:rFonts w:ascii="仿宋" w:hAnsi="仿宋" w:eastAsia="仿宋" w:cs="仿宋"/>
                <w:szCs w:val="21"/>
                <w:highlight w:val="none"/>
              </w:rPr>
            </w:pPr>
            <w:r>
              <w:rPr>
                <w:rFonts w:hint="eastAsia" w:ascii="仿宋" w:hAnsi="仿宋" w:eastAsia="仿宋" w:cs="仿宋"/>
                <w:szCs w:val="21"/>
                <w:highlight w:val="none"/>
              </w:rPr>
              <w:t>519841.5</w:t>
            </w:r>
          </w:p>
        </w:tc>
        <w:tc>
          <w:tcPr>
            <w:tcW w:w="1985" w:type="dxa"/>
            <w:vAlign w:val="center"/>
          </w:tcPr>
          <w:p>
            <w:pPr>
              <w:jc w:val="center"/>
              <w:rPr>
                <w:rFonts w:ascii="仿宋" w:hAnsi="仿宋" w:eastAsia="仿宋" w:cs="仿宋"/>
                <w:szCs w:val="21"/>
                <w:highlight w:val="none"/>
              </w:rPr>
            </w:pPr>
            <w:r>
              <w:rPr>
                <w:rFonts w:hint="eastAsia" w:ascii="仿宋" w:hAnsi="仿宋" w:eastAsia="仿宋" w:cs="仿宋"/>
                <w:szCs w:val="21"/>
                <w:highlight w:val="none"/>
              </w:rPr>
              <w:t>519841.5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2575" w:type="dxa"/>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合计</w:t>
            </w:r>
          </w:p>
        </w:tc>
        <w:tc>
          <w:tcPr>
            <w:tcW w:w="2681" w:type="dxa"/>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1068.5</w:t>
            </w:r>
          </w:p>
        </w:tc>
        <w:tc>
          <w:tcPr>
            <w:tcW w:w="2138" w:type="dxa"/>
            <w:vAlign w:val="center"/>
          </w:tcPr>
          <w:p>
            <w:pPr>
              <w:jc w:val="center"/>
              <w:rPr>
                <w:rFonts w:ascii="仿宋" w:hAnsi="仿宋" w:eastAsia="仿宋" w:cs="仿宋"/>
                <w:szCs w:val="21"/>
                <w:highlight w:val="none"/>
              </w:rPr>
            </w:pPr>
            <w:r>
              <w:rPr>
                <w:rFonts w:hint="eastAsia" w:ascii="仿宋" w:hAnsi="仿宋" w:eastAsia="仿宋" w:cs="仿宋"/>
                <w:szCs w:val="21"/>
                <w:highlight w:val="none"/>
              </w:rPr>
              <w:t>1621227.56</w:t>
            </w:r>
          </w:p>
        </w:tc>
        <w:tc>
          <w:tcPr>
            <w:tcW w:w="1985" w:type="dxa"/>
            <w:vAlign w:val="center"/>
          </w:tcPr>
          <w:p>
            <w:pPr>
              <w:jc w:val="center"/>
              <w:rPr>
                <w:rFonts w:ascii="仿宋" w:hAnsi="仿宋" w:eastAsia="仿宋" w:cs="仿宋"/>
                <w:szCs w:val="21"/>
                <w:highlight w:val="none"/>
              </w:rPr>
            </w:pPr>
            <w:r>
              <w:rPr>
                <w:rFonts w:hint="eastAsia" w:ascii="仿宋" w:hAnsi="仿宋" w:eastAsia="仿宋" w:cs="仿宋"/>
                <w:szCs w:val="21"/>
                <w:highlight w:val="none"/>
              </w:rPr>
              <w:t>1621227.56</w:t>
            </w:r>
          </w:p>
        </w:tc>
      </w:tr>
    </w:tbl>
    <w:p>
      <w:pPr>
        <w:pStyle w:val="23"/>
        <w:spacing w:line="560" w:lineRule="exact"/>
        <w:ind w:firstLine="588"/>
        <w:rPr>
          <w:rFonts w:ascii="仿宋" w:hAnsi="仿宋" w:eastAsia="仿宋" w:cs="仿宋"/>
          <w:color w:val="484849"/>
          <w:spacing w:val="7"/>
          <w:kern w:val="2"/>
          <w:highlight w:val="none"/>
        </w:rPr>
      </w:pPr>
      <w:bookmarkStart w:id="16" w:name="_Toc23807"/>
      <w:bookmarkStart w:id="17" w:name="_Toc26704"/>
      <w:bookmarkStart w:id="18" w:name="_Toc30305"/>
      <w:r>
        <w:rPr>
          <w:rFonts w:hint="eastAsia" w:ascii="仿宋" w:hAnsi="仿宋" w:eastAsia="仿宋" w:cs="仿宋"/>
          <w:color w:val="484849"/>
          <w:spacing w:val="7"/>
          <w:kern w:val="2"/>
          <w:highlight w:val="none"/>
        </w:rPr>
        <w:t>项目各项资金拨付严格按照上级文件指示精神进行，支出均有相关的授权审批，资金拨付严格按审批程序进行，使用规范，会计核算结果真实、准确。</w:t>
      </w:r>
      <w:bookmarkEnd w:id="16"/>
      <w:bookmarkEnd w:id="17"/>
      <w:bookmarkEnd w:id="18"/>
    </w:p>
    <w:p>
      <w:pPr>
        <w:spacing w:line="560" w:lineRule="exact"/>
        <w:ind w:firstLine="562" w:firstLineChars="200"/>
        <w:jc w:val="left"/>
        <w:rPr>
          <w:rFonts w:ascii="仿宋" w:hAnsi="仿宋" w:eastAsia="仿宋" w:cs="仿宋"/>
          <w:b/>
          <w:bCs/>
          <w:sz w:val="28"/>
          <w:szCs w:val="28"/>
          <w:highlight w:val="none"/>
        </w:rPr>
      </w:pPr>
      <w:r>
        <w:rPr>
          <w:rFonts w:hint="eastAsia" w:ascii="仿宋" w:hAnsi="仿宋" w:eastAsia="仿宋" w:cs="仿宋"/>
          <w:b/>
          <w:bCs/>
          <w:sz w:val="28"/>
          <w:szCs w:val="28"/>
          <w:highlight w:val="none"/>
        </w:rPr>
        <w:t>5.项目的组织与管理</w:t>
      </w:r>
    </w:p>
    <w:p>
      <w:pPr>
        <w:spacing w:line="560" w:lineRule="exact"/>
        <w:ind w:firstLine="562" w:firstLineChars="200"/>
        <w:jc w:val="left"/>
        <w:rPr>
          <w:rFonts w:ascii="仿宋" w:hAnsi="仿宋" w:eastAsia="仿宋" w:cs="仿宋"/>
          <w:b/>
          <w:bCs/>
          <w:sz w:val="28"/>
          <w:szCs w:val="28"/>
          <w:highlight w:val="none"/>
        </w:rPr>
      </w:pPr>
      <w:r>
        <w:rPr>
          <w:rFonts w:hint="eastAsia" w:ascii="仿宋" w:hAnsi="仿宋" w:eastAsia="仿宋" w:cs="仿宋"/>
          <w:b/>
          <w:bCs/>
          <w:sz w:val="28"/>
          <w:szCs w:val="28"/>
          <w:highlight w:val="none"/>
        </w:rPr>
        <w:t>（1）项目组织情况</w:t>
      </w:r>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民丰县祥民街道博斯坦路社区居民委员会负责主要管理、监督，县财政负责接受预算执行部门的款项拔付申请，市场化企业进行项目的运营服务等。</w:t>
      </w:r>
    </w:p>
    <w:p>
      <w:pPr>
        <w:pStyle w:val="23"/>
        <w:spacing w:line="560" w:lineRule="exact"/>
        <w:ind w:firstLine="560"/>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fldChar w:fldCharType="begin"/>
      </w:r>
      <w:r>
        <w:rPr>
          <w:rFonts w:hint="eastAsia" w:ascii="仿宋" w:hAnsi="仿宋" w:eastAsia="仿宋" w:cs="仿宋"/>
          <w:color w:val="484849"/>
          <w:spacing w:val="7"/>
          <w:kern w:val="2"/>
          <w:highlight w:val="none"/>
        </w:rPr>
        <w:instrText xml:space="preserve"> = 1 \* GB3 \* MERGEFORMAT </w:instrText>
      </w:r>
      <w:r>
        <w:rPr>
          <w:rFonts w:hint="eastAsia" w:ascii="仿宋" w:hAnsi="仿宋" w:eastAsia="仿宋" w:cs="仿宋"/>
          <w:color w:val="484849"/>
          <w:spacing w:val="7"/>
          <w:kern w:val="2"/>
          <w:highlight w:val="none"/>
        </w:rPr>
        <w:fldChar w:fldCharType="separate"/>
      </w:r>
      <w:r>
        <w:rPr>
          <w:highlight w:val="none"/>
        </w:rPr>
        <w:t>①</w:t>
      </w:r>
      <w:r>
        <w:rPr>
          <w:rFonts w:hint="eastAsia" w:ascii="仿宋" w:hAnsi="仿宋" w:eastAsia="仿宋" w:cs="仿宋"/>
          <w:color w:val="484849"/>
          <w:spacing w:val="7"/>
          <w:kern w:val="2"/>
          <w:highlight w:val="none"/>
        </w:rPr>
        <w:fldChar w:fldCharType="end"/>
      </w:r>
      <w:r>
        <w:rPr>
          <w:rFonts w:hint="eastAsia" w:ascii="仿宋" w:hAnsi="仿宋" w:eastAsia="仿宋" w:cs="仿宋"/>
          <w:color w:val="484849"/>
          <w:spacing w:val="7"/>
          <w:kern w:val="2"/>
          <w:highlight w:val="none"/>
        </w:rPr>
        <w:t>项目实施单位（项目主管单位）：民丰县祥民街道博斯坦路社区居民委员会</w:t>
      </w:r>
    </w:p>
    <w:p>
      <w:pPr>
        <w:pStyle w:val="23"/>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承担的职责：负责预算编制、项目监管、统筹协调等相关工作。财务科负责预算编制申报、资金支付、财务核算等相关工作；业务科室负责项目立项、合同签订以及对第三方的督促检查、指导，并进行绩效考核。</w:t>
      </w:r>
    </w:p>
    <w:p>
      <w:pPr>
        <w:pStyle w:val="23"/>
        <w:spacing w:line="560" w:lineRule="exact"/>
        <w:ind w:firstLine="560"/>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fldChar w:fldCharType="begin"/>
      </w:r>
      <w:r>
        <w:rPr>
          <w:rFonts w:hint="eastAsia" w:ascii="仿宋" w:hAnsi="仿宋" w:eastAsia="仿宋" w:cs="仿宋"/>
          <w:color w:val="484849"/>
          <w:spacing w:val="7"/>
          <w:kern w:val="2"/>
          <w:highlight w:val="none"/>
        </w:rPr>
        <w:instrText xml:space="preserve"> = 2 \* GB3 \* MERGEFORMAT </w:instrText>
      </w:r>
      <w:r>
        <w:rPr>
          <w:rFonts w:hint="eastAsia" w:ascii="仿宋" w:hAnsi="仿宋" w:eastAsia="仿宋" w:cs="仿宋"/>
          <w:color w:val="484849"/>
          <w:spacing w:val="7"/>
          <w:kern w:val="2"/>
          <w:highlight w:val="none"/>
        </w:rPr>
        <w:fldChar w:fldCharType="separate"/>
      </w:r>
      <w:r>
        <w:rPr>
          <w:highlight w:val="none"/>
        </w:rPr>
        <w:t>②</w:t>
      </w:r>
      <w:r>
        <w:rPr>
          <w:rFonts w:hint="eastAsia" w:ascii="仿宋" w:hAnsi="仿宋" w:eastAsia="仿宋" w:cs="仿宋"/>
          <w:color w:val="484849"/>
          <w:spacing w:val="7"/>
          <w:kern w:val="2"/>
          <w:highlight w:val="none"/>
        </w:rPr>
        <w:fldChar w:fldCharType="end"/>
      </w:r>
      <w:r>
        <w:rPr>
          <w:rFonts w:hint="eastAsia" w:ascii="仿宋" w:hAnsi="仿宋" w:eastAsia="仿宋" w:cs="仿宋"/>
          <w:color w:val="484849"/>
          <w:spacing w:val="7"/>
          <w:kern w:val="2"/>
          <w:highlight w:val="none"/>
        </w:rPr>
        <w:t>项目财务监管单位：民丰县财政局</w:t>
      </w:r>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承担的职责：负责对项目资金的监督与管理。</w:t>
      </w:r>
    </w:p>
    <w:p>
      <w:pPr>
        <w:pStyle w:val="23"/>
        <w:spacing w:line="560" w:lineRule="exact"/>
        <w:ind w:firstLine="560"/>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fldChar w:fldCharType="begin"/>
      </w:r>
      <w:r>
        <w:rPr>
          <w:rFonts w:hint="eastAsia" w:ascii="仿宋" w:hAnsi="仿宋" w:eastAsia="仿宋" w:cs="仿宋"/>
          <w:color w:val="484849"/>
          <w:spacing w:val="7"/>
          <w:kern w:val="2"/>
          <w:highlight w:val="none"/>
        </w:rPr>
        <w:instrText xml:space="preserve"> = 3 \* GB3 \* MERGEFORMAT </w:instrText>
      </w:r>
      <w:r>
        <w:rPr>
          <w:rFonts w:hint="eastAsia" w:ascii="仿宋" w:hAnsi="仿宋" w:eastAsia="仿宋" w:cs="仿宋"/>
          <w:color w:val="484849"/>
          <w:spacing w:val="7"/>
          <w:kern w:val="2"/>
          <w:highlight w:val="none"/>
        </w:rPr>
        <w:fldChar w:fldCharType="separate"/>
      </w:r>
      <w:r>
        <w:rPr>
          <w:highlight w:val="none"/>
        </w:rPr>
        <w:t>③</w:t>
      </w:r>
      <w:r>
        <w:rPr>
          <w:rFonts w:hint="eastAsia" w:ascii="仿宋" w:hAnsi="仿宋" w:eastAsia="仿宋" w:cs="仿宋"/>
          <w:color w:val="484849"/>
          <w:spacing w:val="7"/>
          <w:kern w:val="2"/>
          <w:highlight w:val="none"/>
        </w:rPr>
        <w:fldChar w:fldCharType="end"/>
      </w:r>
      <w:r>
        <w:rPr>
          <w:rFonts w:hint="eastAsia" w:ascii="仿宋" w:hAnsi="仿宋" w:eastAsia="仿宋" w:cs="仿宋"/>
          <w:color w:val="484849"/>
          <w:spacing w:val="7"/>
          <w:kern w:val="2"/>
          <w:highlight w:val="none"/>
        </w:rPr>
        <w:t>项目其他利益关联单位：</w:t>
      </w:r>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无。</w:t>
      </w:r>
    </w:p>
    <w:p>
      <w:pPr>
        <w:spacing w:line="560" w:lineRule="exact"/>
        <w:ind w:firstLine="562" w:firstLineChars="200"/>
        <w:jc w:val="left"/>
        <w:rPr>
          <w:rFonts w:ascii="仿宋" w:hAnsi="仿宋" w:eastAsia="仿宋" w:cs="仿宋"/>
          <w:b/>
          <w:bCs/>
          <w:sz w:val="28"/>
          <w:szCs w:val="28"/>
          <w:highlight w:val="none"/>
        </w:rPr>
      </w:pPr>
      <w:r>
        <w:rPr>
          <w:rFonts w:hint="eastAsia" w:ascii="仿宋" w:hAnsi="仿宋" w:eastAsia="仿宋" w:cs="仿宋"/>
          <w:b/>
          <w:bCs/>
          <w:sz w:val="28"/>
          <w:szCs w:val="28"/>
          <w:highlight w:val="none"/>
        </w:rPr>
        <w:t>（2）项目管理情况</w:t>
      </w:r>
    </w:p>
    <w:p>
      <w:pPr>
        <w:pStyle w:val="23"/>
        <w:spacing w:line="560" w:lineRule="exact"/>
        <w:ind w:firstLine="588"/>
        <w:rPr>
          <w:color w:val="1A1A1A"/>
          <w:spacing w:val="-9"/>
          <w:w w:val="105"/>
          <w:sz w:val="25"/>
          <w:highlight w:val="none"/>
        </w:rPr>
      </w:pPr>
      <w:r>
        <w:rPr>
          <w:rFonts w:hint="eastAsia" w:ascii="仿宋" w:hAnsi="仿宋" w:eastAsia="仿宋" w:cs="仿宋"/>
          <w:color w:val="484849"/>
          <w:spacing w:val="7"/>
          <w:kern w:val="2"/>
          <w:highlight w:val="none"/>
        </w:rPr>
        <w:t>该项目的管理工作主要包括：项目立项、项目实施、项目监督。</w:t>
      </w:r>
    </w:p>
    <w:p>
      <w:pPr>
        <w:spacing w:line="560" w:lineRule="exact"/>
        <w:ind w:firstLine="562" w:firstLineChars="200"/>
        <w:jc w:val="left"/>
        <w:rPr>
          <w:rFonts w:ascii="仿宋" w:hAnsi="仿宋" w:eastAsia="仿宋" w:cs="仿宋"/>
          <w:b/>
          <w:bCs/>
          <w:sz w:val="28"/>
          <w:szCs w:val="28"/>
          <w:highlight w:val="none"/>
        </w:rPr>
      </w:pPr>
      <w:r>
        <w:rPr>
          <w:rFonts w:hint="eastAsia" w:ascii="仿宋" w:hAnsi="仿宋" w:eastAsia="仿宋" w:cs="仿宋"/>
          <w:b/>
          <w:bCs/>
          <w:sz w:val="28"/>
          <w:szCs w:val="28"/>
          <w:highlight w:val="none"/>
        </w:rPr>
        <w:fldChar w:fldCharType="begin"/>
      </w:r>
      <w:r>
        <w:rPr>
          <w:rFonts w:hint="eastAsia" w:ascii="仿宋" w:hAnsi="仿宋" w:eastAsia="仿宋" w:cs="仿宋"/>
          <w:b/>
          <w:bCs/>
          <w:sz w:val="28"/>
          <w:szCs w:val="28"/>
          <w:highlight w:val="none"/>
        </w:rPr>
        <w:instrText xml:space="preserve"> = 1 \* GB3 \* MERGEFORMAT </w:instrText>
      </w:r>
      <w:r>
        <w:rPr>
          <w:rFonts w:hint="eastAsia" w:ascii="仿宋" w:hAnsi="仿宋" w:eastAsia="仿宋" w:cs="仿宋"/>
          <w:b/>
          <w:bCs/>
          <w:sz w:val="28"/>
          <w:szCs w:val="28"/>
          <w:highlight w:val="none"/>
        </w:rPr>
        <w:fldChar w:fldCharType="separate"/>
      </w:r>
      <w:r>
        <w:rPr>
          <w:rFonts w:hint="eastAsia" w:ascii="仿宋" w:hAnsi="仿宋" w:eastAsia="仿宋" w:cs="仿宋"/>
          <w:b/>
          <w:bCs/>
          <w:sz w:val="28"/>
          <w:szCs w:val="28"/>
          <w:highlight w:val="none"/>
        </w:rPr>
        <w:t>①</w:t>
      </w:r>
      <w:r>
        <w:rPr>
          <w:rFonts w:hint="eastAsia" w:ascii="仿宋" w:hAnsi="仿宋" w:eastAsia="仿宋" w:cs="仿宋"/>
          <w:b/>
          <w:bCs/>
          <w:sz w:val="28"/>
          <w:szCs w:val="28"/>
          <w:highlight w:val="none"/>
        </w:rPr>
        <w:fldChar w:fldCharType="end"/>
      </w:r>
      <w:r>
        <w:rPr>
          <w:rFonts w:hint="eastAsia" w:ascii="仿宋" w:hAnsi="仿宋" w:eastAsia="仿宋" w:cs="仿宋"/>
          <w:b/>
          <w:bCs/>
          <w:sz w:val="28"/>
          <w:szCs w:val="28"/>
          <w:highlight w:val="none"/>
        </w:rPr>
        <w:t>项目立项</w:t>
      </w:r>
    </w:p>
    <w:p>
      <w:pPr>
        <w:pStyle w:val="23"/>
        <w:spacing w:line="560" w:lineRule="exact"/>
        <w:ind w:firstLine="588"/>
        <w:rPr>
          <w:rFonts w:ascii="仿宋" w:hAnsi="仿宋" w:eastAsia="仿宋" w:cs="仿宋"/>
          <w:b/>
          <w:bCs/>
          <w:highlight w:val="none"/>
        </w:rPr>
      </w:pPr>
      <w:r>
        <w:rPr>
          <w:rFonts w:hint="eastAsia" w:ascii="仿宋" w:hAnsi="仿宋" w:eastAsia="仿宋" w:cs="仿宋"/>
          <w:color w:val="484849"/>
          <w:spacing w:val="7"/>
          <w:kern w:val="2"/>
          <w:highlight w:val="none"/>
        </w:rPr>
        <w:t>该项目为年初预算项目，民丰县祥民街道博斯坦路社区居民委员会于20</w:t>
      </w:r>
      <w:r>
        <w:rPr>
          <w:rFonts w:ascii="仿宋" w:hAnsi="仿宋" w:eastAsia="仿宋" w:cs="仿宋"/>
          <w:color w:val="484849"/>
          <w:spacing w:val="7"/>
          <w:kern w:val="2"/>
          <w:highlight w:val="none"/>
        </w:rPr>
        <w:t>20</w:t>
      </w:r>
      <w:r>
        <w:rPr>
          <w:rFonts w:hint="eastAsia" w:ascii="仿宋" w:hAnsi="仿宋" w:eastAsia="仿宋" w:cs="仿宋"/>
          <w:color w:val="484849"/>
          <w:spacing w:val="7"/>
          <w:kern w:val="2"/>
          <w:highlight w:val="none"/>
        </w:rPr>
        <w:t>年 12月对项目进行申报，提交《关于申请房屋拆迁补偿款的请示》，批准该项目年初预算金额。</w:t>
      </w:r>
    </w:p>
    <w:p>
      <w:pPr>
        <w:spacing w:line="560" w:lineRule="exact"/>
        <w:ind w:firstLine="562" w:firstLineChars="200"/>
        <w:jc w:val="left"/>
        <w:rPr>
          <w:rFonts w:ascii="仿宋" w:hAnsi="仿宋" w:eastAsia="仿宋" w:cs="仿宋"/>
          <w:b/>
          <w:bCs/>
          <w:sz w:val="28"/>
          <w:szCs w:val="28"/>
          <w:highlight w:val="none"/>
        </w:rPr>
      </w:pPr>
      <w:r>
        <w:rPr>
          <w:rFonts w:ascii="仿宋" w:hAnsi="仿宋" w:eastAsia="仿宋" w:cs="仿宋"/>
          <w:b/>
          <w:bCs/>
          <w:sz w:val="28"/>
          <w:szCs w:val="28"/>
          <w:highlight w:val="none"/>
        </w:rPr>
        <w:fldChar w:fldCharType="begin"/>
      </w:r>
      <w:r>
        <w:rPr>
          <w:rFonts w:ascii="仿宋" w:hAnsi="仿宋" w:eastAsia="仿宋" w:cs="仿宋"/>
          <w:b/>
          <w:bCs/>
          <w:sz w:val="28"/>
          <w:szCs w:val="28"/>
          <w:highlight w:val="none"/>
        </w:rPr>
        <w:instrText xml:space="preserve"> = 2 \* GB3 \* MERGEFORMAT </w:instrText>
      </w:r>
      <w:r>
        <w:rPr>
          <w:rFonts w:ascii="仿宋" w:hAnsi="仿宋" w:eastAsia="仿宋" w:cs="仿宋"/>
          <w:b/>
          <w:bCs/>
          <w:sz w:val="28"/>
          <w:szCs w:val="28"/>
          <w:highlight w:val="none"/>
        </w:rPr>
        <w:fldChar w:fldCharType="separate"/>
      </w:r>
      <w:r>
        <w:rPr>
          <w:rFonts w:hint="eastAsia" w:ascii="仿宋" w:hAnsi="仿宋" w:eastAsia="仿宋" w:cs="仿宋"/>
          <w:b/>
          <w:bCs/>
          <w:sz w:val="28"/>
          <w:szCs w:val="28"/>
          <w:highlight w:val="none"/>
        </w:rPr>
        <w:t>②</w:t>
      </w:r>
      <w:r>
        <w:rPr>
          <w:rFonts w:ascii="仿宋" w:hAnsi="仿宋" w:eastAsia="仿宋" w:cs="仿宋"/>
          <w:b/>
          <w:bCs/>
          <w:sz w:val="28"/>
          <w:szCs w:val="28"/>
          <w:highlight w:val="none"/>
        </w:rPr>
        <w:fldChar w:fldCharType="end"/>
      </w:r>
      <w:r>
        <w:rPr>
          <w:rFonts w:hint="eastAsia" w:ascii="仿宋" w:hAnsi="仿宋" w:eastAsia="仿宋" w:cs="仿宋"/>
          <w:b/>
          <w:bCs/>
          <w:sz w:val="28"/>
          <w:szCs w:val="28"/>
          <w:highlight w:val="none"/>
        </w:rPr>
        <w:t>项目实施</w:t>
      </w:r>
    </w:p>
    <w:p>
      <w:pPr>
        <w:pStyle w:val="23"/>
        <w:spacing w:line="560" w:lineRule="exact"/>
        <w:ind w:firstLine="560"/>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mc:AlternateContent>
          <mc:Choice Requires="wps">
            <w:drawing>
              <wp:anchor distT="0" distB="0" distL="114300" distR="114300" simplePos="0" relativeHeight="251659264" behindDoc="0" locked="0" layoutInCell="1" allowOverlap="1">
                <wp:simplePos x="0" y="0"/>
                <wp:positionH relativeFrom="page">
                  <wp:posOffset>6551930</wp:posOffset>
                </wp:positionH>
                <wp:positionV relativeFrom="paragraph">
                  <wp:posOffset>464820</wp:posOffset>
                </wp:positionV>
                <wp:extent cx="203200" cy="1324610"/>
                <wp:effectExtent l="0" t="0" r="0" b="0"/>
                <wp:wrapNone/>
                <wp:docPr id="15" name="文本框 14"/>
                <wp:cNvGraphicFramePr/>
                <a:graphic xmlns:a="http://schemas.openxmlformats.org/drawingml/2006/main">
                  <a:graphicData uri="http://schemas.microsoft.com/office/word/2010/wordprocessingShape">
                    <wps:wsp>
                      <wps:cNvSpPr txBox="1"/>
                      <wps:spPr>
                        <a:xfrm>
                          <a:off x="0" y="0"/>
                          <a:ext cx="203200" cy="1324610"/>
                        </a:xfrm>
                        <a:prstGeom prst="rect">
                          <a:avLst/>
                        </a:prstGeom>
                        <a:noFill/>
                        <a:ln>
                          <a:noFill/>
                        </a:ln>
                      </wps:spPr>
                      <wps:txbx>
                        <w:txbxContent>
                          <w:p>
                            <w:pPr>
                              <w:pStyle w:val="8"/>
                              <w:kinsoku w:val="0"/>
                              <w:overflowPunct w:val="0"/>
                              <w:spacing w:before="0" w:line="168" w:lineRule="auto"/>
                              <w:ind w:left="20"/>
                              <w:rPr>
                                <w:rFonts w:hint="default"/>
                                <w:color w:val="000000"/>
                                <w:sz w:val="19"/>
                              </w:rPr>
                            </w:pPr>
                            <w:r>
                              <w:rPr>
                                <w:color w:val="D4464F"/>
                                <w:spacing w:val="-131"/>
                                <w:position w:val="-5"/>
                                <w:sz w:val="19"/>
                              </w:rPr>
                              <w:t>，</w:t>
                            </w:r>
                          </w:p>
                        </w:txbxContent>
                      </wps:txbx>
                      <wps:bodyPr vert="eaVert" wrap="square" lIns="0" tIns="0" rIns="0" bIns="0" upright="1"/>
                    </wps:wsp>
                  </a:graphicData>
                </a:graphic>
              </wp:anchor>
            </w:drawing>
          </mc:Choice>
          <mc:Fallback>
            <w:pict>
              <v:shape id="文本框 14" o:spid="_x0000_s1026" o:spt="202" type="#_x0000_t202" style="position:absolute;left:0pt;margin-left:515.9pt;margin-top:36.6pt;height:104.3pt;width:16pt;mso-position-horizontal-relative:page;z-index:251659264;mso-width-relative:page;mso-height-relative:page;" filled="f" stroked="f" coordsize="21600,21600" o:gfxdata="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Cu&#10;7EjWAAAADAEAAA8AAAAAAAAAAQAgAAAAIgAAAGRycy9kb3ducmV2LnhtbFBLAQIUABQAAAAIAIdO&#10;4kD1AVdRswEAAEIDAAAOAAAAAAAAAAEAIAAAACUBAABkcnMvZTJvRG9jLnhtbFBLBQYAAAAABgAG&#10;AFkBAABKBQAAAAA=&#10;">
                <v:fill on="f" focussize="0,0"/>
                <v:stroke on="f"/>
                <v:imagedata o:title=""/>
                <o:lock v:ext="edit" aspectratio="f"/>
                <v:textbox inset="0mm,0mm,0mm,0mm" style="layout-flow:vertical-ideographic;">
                  <w:txbxContent>
                    <w:p>
                      <w:pPr>
                        <w:pStyle w:val="8"/>
                        <w:kinsoku w:val="0"/>
                        <w:overflowPunct w:val="0"/>
                        <w:spacing w:before="0" w:line="168" w:lineRule="auto"/>
                        <w:ind w:left="20"/>
                        <w:rPr>
                          <w:rFonts w:hint="default"/>
                          <w:color w:val="000000"/>
                          <w:sz w:val="19"/>
                        </w:rPr>
                      </w:pPr>
                      <w:r>
                        <w:rPr>
                          <w:color w:val="D4464F"/>
                          <w:spacing w:val="-131"/>
                          <w:position w:val="-5"/>
                          <w:sz w:val="19"/>
                        </w:rPr>
                        <w:t>，</w:t>
                      </w:r>
                    </w:p>
                  </w:txbxContent>
                </v:textbox>
              </v:shape>
            </w:pict>
          </mc:Fallback>
        </mc:AlternateContent>
      </w:r>
      <w:r>
        <w:rPr>
          <w:rFonts w:hint="eastAsia" w:ascii="仿宋" w:hAnsi="仿宋" w:eastAsia="仿宋" w:cs="仿宋"/>
          <w:color w:val="484849"/>
          <w:spacing w:val="7"/>
          <w:kern w:val="2"/>
          <w:highlight w:val="none"/>
        </w:rPr>
        <w:t>由民丰县祥民街道博斯坦路社区居民委员会负责房屋拆迁与补偿工作。其中，房屋拆迁户数达到5户，拆迁补偿房屋面积达到1</w:t>
      </w:r>
      <w:r>
        <w:rPr>
          <w:rFonts w:ascii="仿宋" w:hAnsi="仿宋" w:eastAsia="仿宋" w:cs="仿宋"/>
          <w:color w:val="484849"/>
          <w:spacing w:val="7"/>
          <w:kern w:val="2"/>
          <w:highlight w:val="none"/>
        </w:rPr>
        <w:t>068.5</w:t>
      </w:r>
      <w:r>
        <w:rPr>
          <w:rFonts w:hint="eastAsia" w:ascii="仿宋" w:hAnsi="仿宋" w:eastAsia="仿宋" w:cs="仿宋"/>
          <w:color w:val="484849"/>
          <w:spacing w:val="7"/>
          <w:kern w:val="2"/>
          <w:highlight w:val="none"/>
        </w:rPr>
        <w:t>平方米，房屋征收补偿金达到1</w:t>
      </w:r>
      <w:r>
        <w:rPr>
          <w:rFonts w:ascii="仿宋" w:hAnsi="仿宋" w:eastAsia="仿宋" w:cs="仿宋"/>
          <w:color w:val="484849"/>
          <w:spacing w:val="7"/>
          <w:kern w:val="2"/>
          <w:highlight w:val="none"/>
        </w:rPr>
        <w:t>62.12</w:t>
      </w:r>
      <w:r>
        <w:rPr>
          <w:rFonts w:hint="eastAsia" w:ascii="仿宋" w:hAnsi="仿宋" w:eastAsia="仿宋" w:cs="仿宋"/>
          <w:color w:val="484849"/>
          <w:spacing w:val="7"/>
          <w:kern w:val="2"/>
          <w:highlight w:val="none"/>
        </w:rPr>
        <w:t>万元。</w:t>
      </w:r>
    </w:p>
    <w:p>
      <w:pPr>
        <w:spacing w:line="560" w:lineRule="exact"/>
        <w:ind w:firstLine="562" w:firstLineChars="200"/>
        <w:jc w:val="left"/>
        <w:rPr>
          <w:rFonts w:ascii="仿宋" w:hAnsi="仿宋" w:eastAsia="仿宋" w:cs="仿宋"/>
          <w:b/>
          <w:bCs/>
          <w:sz w:val="28"/>
          <w:szCs w:val="28"/>
          <w:highlight w:val="none"/>
        </w:rPr>
      </w:pPr>
      <w:r>
        <w:rPr>
          <w:rFonts w:hint="eastAsia" w:ascii="仿宋" w:hAnsi="仿宋" w:eastAsia="仿宋" w:cs="仿宋"/>
          <w:b/>
          <w:bCs/>
          <w:sz w:val="28"/>
          <w:szCs w:val="28"/>
          <w:highlight w:val="none"/>
        </w:rPr>
        <w:fldChar w:fldCharType="begin"/>
      </w:r>
      <w:r>
        <w:rPr>
          <w:rFonts w:hint="eastAsia" w:ascii="仿宋" w:hAnsi="仿宋" w:eastAsia="仿宋" w:cs="仿宋"/>
          <w:b/>
          <w:bCs/>
          <w:sz w:val="28"/>
          <w:szCs w:val="28"/>
          <w:highlight w:val="none"/>
        </w:rPr>
        <w:instrText xml:space="preserve"> = 3 \* GB3 \* MERGEFORMAT </w:instrText>
      </w:r>
      <w:r>
        <w:rPr>
          <w:rFonts w:hint="eastAsia" w:ascii="仿宋" w:hAnsi="仿宋" w:eastAsia="仿宋" w:cs="仿宋"/>
          <w:b/>
          <w:bCs/>
          <w:sz w:val="28"/>
          <w:szCs w:val="28"/>
          <w:highlight w:val="none"/>
        </w:rPr>
        <w:fldChar w:fldCharType="separate"/>
      </w:r>
      <w:r>
        <w:rPr>
          <w:rFonts w:hint="eastAsia" w:ascii="仿宋" w:hAnsi="仿宋" w:eastAsia="仿宋" w:cs="仿宋"/>
          <w:b/>
          <w:bCs/>
          <w:sz w:val="28"/>
          <w:szCs w:val="28"/>
          <w:highlight w:val="none"/>
        </w:rPr>
        <w:t>③</w:t>
      </w:r>
      <w:r>
        <w:rPr>
          <w:rFonts w:hint="eastAsia" w:ascii="仿宋" w:hAnsi="仿宋" w:eastAsia="仿宋" w:cs="仿宋"/>
          <w:b/>
          <w:bCs/>
          <w:sz w:val="28"/>
          <w:szCs w:val="28"/>
          <w:highlight w:val="none"/>
        </w:rPr>
        <w:fldChar w:fldCharType="end"/>
      </w:r>
      <w:r>
        <w:rPr>
          <w:rFonts w:hint="eastAsia" w:ascii="仿宋" w:hAnsi="仿宋" w:eastAsia="仿宋" w:cs="仿宋"/>
          <w:b/>
          <w:bCs/>
          <w:sz w:val="28"/>
          <w:szCs w:val="28"/>
          <w:highlight w:val="none"/>
        </w:rPr>
        <w:t>项目监督</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项目实施过程中，</w:t>
      </w:r>
      <w:r>
        <w:rPr>
          <w:rFonts w:hint="eastAsia" w:ascii="仿宋" w:hAnsi="仿宋" w:eastAsia="仿宋" w:cs="仿宋"/>
          <w:color w:val="484849"/>
          <w:spacing w:val="7"/>
          <w:kern w:val="2"/>
          <w:highlight w:val="none"/>
          <w:lang w:val="en-US" w:eastAsia="zh-CN"/>
        </w:rPr>
        <w:t>由</w:t>
      </w:r>
      <w:r>
        <w:rPr>
          <w:rFonts w:hint="eastAsia" w:ascii="仿宋" w:hAnsi="仿宋" w:eastAsia="仿宋" w:cs="仿宋"/>
          <w:color w:val="484849"/>
          <w:spacing w:val="7"/>
          <w:kern w:val="2"/>
          <w:highlight w:val="none"/>
        </w:rPr>
        <w:t>民丰县</w:t>
      </w:r>
      <w:r>
        <w:rPr>
          <w:rFonts w:hint="eastAsia" w:ascii="仿宋" w:hAnsi="仿宋" w:eastAsia="仿宋" w:cs="仿宋"/>
          <w:color w:val="484849"/>
          <w:spacing w:val="7"/>
          <w:kern w:val="2"/>
          <w:highlight w:val="none"/>
          <w:lang w:val="en-US" w:eastAsia="zh-CN"/>
        </w:rPr>
        <w:t>财政局和</w:t>
      </w:r>
      <w:r>
        <w:rPr>
          <w:rFonts w:hint="eastAsia" w:ascii="仿宋" w:hAnsi="仿宋" w:eastAsia="仿宋" w:cs="仿宋"/>
          <w:color w:val="484849"/>
          <w:spacing w:val="7"/>
          <w:kern w:val="2"/>
          <w:highlight w:val="none"/>
        </w:rPr>
        <w:t>祥民街道博斯坦路社区居民委员会</w:t>
      </w:r>
      <w:r>
        <w:rPr>
          <w:rFonts w:hint="eastAsia" w:ascii="仿宋" w:hAnsi="仿宋" w:eastAsia="仿宋" w:cs="仿宋"/>
          <w:color w:val="484849"/>
          <w:spacing w:val="7"/>
          <w:kern w:val="2"/>
          <w:highlight w:val="none"/>
          <w:lang w:val="en-US" w:eastAsia="zh-CN"/>
        </w:rPr>
        <w:t>共同</w:t>
      </w:r>
      <w:r>
        <w:rPr>
          <w:rFonts w:hint="eastAsia" w:ascii="仿宋" w:hAnsi="仿宋" w:eastAsia="仿宋" w:cs="仿宋"/>
          <w:color w:val="484849"/>
          <w:spacing w:val="7"/>
          <w:kern w:val="2"/>
          <w:sz w:val="28"/>
          <w:szCs w:val="28"/>
          <w:highlight w:val="none"/>
          <w:lang w:val="en-US" w:eastAsia="zh-CN" w:bidi="ar-SA"/>
        </w:rPr>
        <w:t>监督项目实施情况，确保拆迁补助工作的顺利推进，补贴资金可以及时无误发放给拆迁户。</w:t>
      </w:r>
    </w:p>
    <w:p>
      <w:pPr>
        <w:spacing w:line="560" w:lineRule="exact"/>
        <w:ind w:firstLine="281" w:firstLineChars="100"/>
        <w:jc w:val="left"/>
        <w:rPr>
          <w:rFonts w:ascii="仿宋" w:hAnsi="仿宋" w:eastAsia="仿宋" w:cs="仿宋"/>
          <w:b/>
          <w:bCs/>
          <w:sz w:val="28"/>
          <w:szCs w:val="28"/>
          <w:highlight w:val="none"/>
        </w:rPr>
      </w:pPr>
      <w:r>
        <w:rPr>
          <w:rFonts w:hint="eastAsia" w:ascii="仿宋" w:hAnsi="仿宋" w:eastAsia="仿宋" w:cs="仿宋"/>
          <w:b/>
          <w:bCs/>
          <w:sz w:val="28"/>
          <w:szCs w:val="28"/>
          <w:highlight w:val="none"/>
        </w:rPr>
        <w:t>（3）项目财务管理情况</w:t>
      </w:r>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该项目预算资金指标由民丰县财政局拨付给民丰县祥民街道博斯坦路社区居民委员会</w:t>
      </w:r>
      <w:r>
        <w:rPr>
          <w:rFonts w:hint="eastAsia" w:ascii="仿宋" w:hAnsi="仿宋" w:eastAsia="仿宋" w:cs="仿宋"/>
          <w:color w:val="484849"/>
          <w:spacing w:val="7"/>
          <w:kern w:val="2"/>
          <w:highlight w:val="none"/>
          <w:lang w:eastAsia="zh-CN"/>
        </w:rPr>
        <w:t>，</w:t>
      </w:r>
      <w:r>
        <w:rPr>
          <w:rFonts w:hint="eastAsia" w:ascii="仿宋" w:hAnsi="仿宋" w:eastAsia="仿宋" w:cs="仿宋"/>
          <w:color w:val="484849"/>
          <w:spacing w:val="7"/>
          <w:kern w:val="2"/>
          <w:highlight w:val="none"/>
        </w:rPr>
        <w:t>居民委员会</w:t>
      </w:r>
      <w:r>
        <w:rPr>
          <w:rFonts w:hint="eastAsia" w:ascii="仿宋" w:hAnsi="仿宋" w:eastAsia="仿宋" w:cs="仿宋"/>
          <w:color w:val="484849"/>
          <w:spacing w:val="7"/>
          <w:kern w:val="2"/>
          <w:highlight w:val="none"/>
          <w:lang w:val="en-US" w:eastAsia="zh-CN"/>
        </w:rPr>
        <w:t>提出申请，</w:t>
      </w:r>
      <w:r>
        <w:rPr>
          <w:rFonts w:hint="eastAsia" w:ascii="仿宋" w:hAnsi="仿宋" w:eastAsia="仿宋" w:cs="仿宋"/>
          <w:color w:val="484849"/>
          <w:spacing w:val="7"/>
          <w:kern w:val="2"/>
          <w:highlight w:val="none"/>
        </w:rPr>
        <w:t>资金的支付由</w:t>
      </w:r>
      <w:r>
        <w:rPr>
          <w:rFonts w:hint="eastAsia" w:ascii="仿宋" w:hAnsi="仿宋" w:eastAsia="仿宋" w:cs="仿宋"/>
          <w:color w:val="484849"/>
          <w:spacing w:val="7"/>
          <w:kern w:val="2"/>
          <w:highlight w:val="none"/>
          <w:lang w:val="en-US" w:eastAsia="zh-CN"/>
        </w:rPr>
        <w:t>财政局</w:t>
      </w:r>
      <w:r>
        <w:rPr>
          <w:rFonts w:hint="eastAsia" w:ascii="仿宋" w:hAnsi="仿宋" w:eastAsia="仿宋" w:cs="仿宋"/>
          <w:color w:val="484849"/>
          <w:spacing w:val="7"/>
          <w:kern w:val="2"/>
          <w:highlight w:val="none"/>
        </w:rPr>
        <w:t>直接支付给拆迁户。</w:t>
      </w:r>
    </w:p>
    <w:p>
      <w:pPr>
        <w:spacing w:line="560" w:lineRule="exact"/>
        <w:jc w:val="left"/>
        <w:rPr>
          <w:rFonts w:ascii="仿宋" w:hAnsi="仿宋" w:eastAsia="仿宋" w:cs="仿宋"/>
          <w:b/>
          <w:bCs/>
          <w:sz w:val="28"/>
          <w:szCs w:val="28"/>
          <w:highlight w:val="none"/>
        </w:rPr>
      </w:pPr>
      <w:r>
        <w:rPr>
          <w:rFonts w:hint="eastAsia" w:ascii="仿宋" w:hAnsi="仿宋" w:eastAsia="仿宋" w:cs="仿宋"/>
          <w:b/>
          <w:bCs/>
          <w:sz w:val="28"/>
          <w:szCs w:val="28"/>
          <w:highlight w:val="none"/>
        </w:rPr>
        <w:t xml:space="preserve">    6.项目实施情况</w:t>
      </w:r>
    </w:p>
    <w:p>
      <w:pPr>
        <w:pStyle w:val="23"/>
        <w:spacing w:line="560" w:lineRule="exact"/>
        <w:ind w:firstLine="588"/>
        <w:rPr>
          <w:rFonts w:ascii="仿宋" w:hAnsi="仿宋" w:eastAsia="仿宋" w:cs="仿宋"/>
          <w:color w:val="484849"/>
          <w:spacing w:val="7"/>
          <w:kern w:val="2"/>
          <w:highlight w:val="none"/>
        </w:rPr>
      </w:pPr>
      <w:bookmarkStart w:id="19" w:name="_Toc9877"/>
      <w:bookmarkStart w:id="20" w:name="_Toc8131"/>
      <w:bookmarkStart w:id="21" w:name="_Toc24522"/>
      <w:r>
        <w:rPr>
          <w:rFonts w:hint="eastAsia" w:ascii="仿宋" w:hAnsi="仿宋" w:eastAsia="仿宋" w:cs="仿宋"/>
          <w:color w:val="484849"/>
          <w:spacing w:val="7"/>
          <w:kern w:val="2"/>
          <w:highlight w:val="none"/>
        </w:rPr>
        <w:t>该项目为一次性项目，项目实施时间为2021年1月1日至2021年3月31日，项目拨付资金为</w:t>
      </w:r>
      <w:r>
        <w:rPr>
          <w:rFonts w:ascii="仿宋" w:hAnsi="仿宋" w:eastAsia="仿宋" w:cs="仿宋"/>
          <w:color w:val="484849"/>
          <w:spacing w:val="7"/>
          <w:kern w:val="2"/>
          <w:highlight w:val="none"/>
        </w:rPr>
        <w:t>162.12</w:t>
      </w:r>
      <w:r>
        <w:rPr>
          <w:rFonts w:hint="eastAsia" w:ascii="仿宋" w:hAnsi="仿宋" w:eastAsia="仿宋" w:cs="仿宋"/>
          <w:color w:val="484849"/>
          <w:spacing w:val="7"/>
          <w:kern w:val="2"/>
          <w:highlight w:val="none"/>
        </w:rPr>
        <w:t>万元。</w:t>
      </w:r>
    </w:p>
    <w:p>
      <w:pPr>
        <w:pStyle w:val="23"/>
        <w:spacing w:line="560" w:lineRule="exact"/>
        <w:ind w:firstLine="588"/>
        <w:rPr>
          <w:rFonts w:hint="eastAsia"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民丰县祥民街道博斯坦路社区居民委员会于20</w:t>
      </w:r>
      <w:r>
        <w:rPr>
          <w:rFonts w:ascii="仿宋" w:hAnsi="仿宋" w:eastAsia="仿宋" w:cs="仿宋"/>
          <w:color w:val="484849"/>
          <w:spacing w:val="7"/>
          <w:kern w:val="2"/>
          <w:highlight w:val="none"/>
        </w:rPr>
        <w:t>20</w:t>
      </w:r>
      <w:r>
        <w:rPr>
          <w:rFonts w:hint="eastAsia" w:ascii="仿宋" w:hAnsi="仿宋" w:eastAsia="仿宋" w:cs="仿宋"/>
          <w:color w:val="484849"/>
          <w:spacing w:val="7"/>
          <w:kern w:val="2"/>
          <w:highlight w:val="none"/>
        </w:rPr>
        <w:t>年12月对《2021年民丰县</w:t>
      </w:r>
      <w:r>
        <w:rPr>
          <w:rFonts w:hint="eastAsia"/>
          <w:szCs w:val="21"/>
          <w:highlight w:val="none"/>
        </w:rPr>
        <w:t>祥民街道房屋拆迁补偿项目》</w:t>
      </w:r>
      <w:r>
        <w:rPr>
          <w:rFonts w:hint="eastAsia" w:ascii="仿宋" w:hAnsi="仿宋" w:eastAsia="仿宋" w:cs="仿宋"/>
          <w:color w:val="484849"/>
          <w:spacing w:val="7"/>
          <w:kern w:val="2"/>
          <w:highlight w:val="none"/>
        </w:rPr>
        <w:t>进行申报，提交《关于申请房屋拆迁补偿款的请示》，批准该项目年初预算金额，项目严格执行关于财政预算资金的使用规定。</w:t>
      </w:r>
    </w:p>
    <w:p>
      <w:pPr>
        <w:pStyle w:val="23"/>
        <w:spacing w:line="560" w:lineRule="exact"/>
        <w:ind w:firstLine="588"/>
        <w:rPr>
          <w:rFonts w:hint="eastAsia" w:ascii="仿宋" w:hAnsi="仿宋" w:eastAsia="仿宋" w:cs="仿宋"/>
          <w:color w:val="484849"/>
          <w:spacing w:val="7"/>
          <w:kern w:val="2"/>
          <w:highlight w:val="none"/>
        </w:rPr>
      </w:pPr>
      <w:r>
        <w:rPr>
          <w:rFonts w:hint="eastAsia" w:ascii="仿宋" w:hAnsi="仿宋" w:eastAsia="仿宋" w:cs="仿宋"/>
          <w:color w:val="484849"/>
          <w:spacing w:val="7"/>
          <w:kern w:val="2"/>
          <w:sz w:val="28"/>
          <w:szCs w:val="28"/>
          <w:highlight w:val="none"/>
          <w:lang w:val="en-US" w:eastAsia="zh-CN" w:bidi="ar-SA"/>
        </w:rPr>
        <w:t>项目已完成</w:t>
      </w:r>
      <w:r>
        <w:rPr>
          <w:rFonts w:hint="eastAsia" w:ascii="仿宋" w:hAnsi="仿宋" w:eastAsia="仿宋" w:cs="仿宋"/>
          <w:color w:val="484849"/>
          <w:spacing w:val="7"/>
          <w:kern w:val="2"/>
          <w:highlight w:val="none"/>
        </w:rPr>
        <w:t>房屋</w:t>
      </w:r>
      <w:r>
        <w:rPr>
          <w:rFonts w:hint="eastAsia" w:ascii="仿宋" w:hAnsi="仿宋" w:eastAsia="仿宋" w:cs="仿宋"/>
          <w:color w:val="484849"/>
          <w:spacing w:val="7"/>
          <w:kern w:val="2"/>
          <w:highlight w:val="none"/>
          <w:lang w:val="en-US" w:eastAsia="zh-CN"/>
        </w:rPr>
        <w:t>拆迁补偿工作</w:t>
      </w:r>
      <w:r>
        <w:rPr>
          <w:rFonts w:hint="eastAsia" w:ascii="仿宋" w:hAnsi="仿宋" w:eastAsia="仿宋" w:cs="仿宋"/>
          <w:color w:val="484849"/>
          <w:spacing w:val="7"/>
          <w:kern w:val="2"/>
          <w:highlight w:val="none"/>
        </w:rPr>
        <w:t>，补偿房屋面积1</w:t>
      </w:r>
      <w:r>
        <w:rPr>
          <w:rFonts w:ascii="仿宋" w:hAnsi="仿宋" w:eastAsia="仿宋" w:cs="仿宋"/>
          <w:color w:val="484849"/>
          <w:spacing w:val="7"/>
          <w:kern w:val="2"/>
          <w:highlight w:val="none"/>
        </w:rPr>
        <w:t>068.5</w:t>
      </w:r>
      <w:r>
        <w:rPr>
          <w:rFonts w:hint="eastAsia" w:ascii="仿宋" w:hAnsi="仿宋" w:eastAsia="仿宋" w:cs="仿宋"/>
          <w:color w:val="484849"/>
          <w:spacing w:val="7"/>
          <w:kern w:val="2"/>
          <w:highlight w:val="none"/>
        </w:rPr>
        <w:t>平方米，</w:t>
      </w:r>
      <w:r>
        <w:rPr>
          <w:rFonts w:hint="eastAsia" w:ascii="仿宋" w:hAnsi="仿宋" w:eastAsia="仿宋" w:cs="仿宋"/>
          <w:color w:val="484849"/>
          <w:spacing w:val="7"/>
          <w:kern w:val="2"/>
          <w:highlight w:val="none"/>
          <w:lang w:val="en-US" w:eastAsia="zh-CN"/>
        </w:rPr>
        <w:t>涉及</w:t>
      </w:r>
      <w:r>
        <w:rPr>
          <w:rFonts w:hint="eastAsia" w:ascii="仿宋" w:hAnsi="仿宋" w:eastAsia="仿宋" w:cs="仿宋"/>
          <w:color w:val="484849"/>
          <w:spacing w:val="7"/>
          <w:kern w:val="2"/>
          <w:highlight w:val="none"/>
        </w:rPr>
        <w:t>迁户5户</w:t>
      </w:r>
      <w:r>
        <w:rPr>
          <w:rFonts w:hint="eastAsia" w:ascii="仿宋" w:hAnsi="仿宋" w:eastAsia="仿宋" w:cs="仿宋"/>
          <w:color w:val="484849"/>
          <w:spacing w:val="7"/>
          <w:kern w:val="2"/>
          <w:highlight w:val="none"/>
          <w:lang w:eastAsia="zh-CN"/>
        </w:rPr>
        <w:t>，</w:t>
      </w:r>
      <w:r>
        <w:rPr>
          <w:rFonts w:hint="eastAsia" w:ascii="仿宋" w:hAnsi="仿宋" w:eastAsia="仿宋" w:cs="仿宋"/>
          <w:color w:val="484849"/>
          <w:spacing w:val="7"/>
          <w:kern w:val="2"/>
          <w:highlight w:val="none"/>
          <w:lang w:val="en-US" w:eastAsia="zh-CN"/>
        </w:rPr>
        <w:t>补贴资金</w:t>
      </w:r>
      <w:r>
        <w:rPr>
          <w:rFonts w:hint="eastAsia" w:ascii="仿宋" w:hAnsi="仿宋" w:eastAsia="仿宋" w:cs="仿宋"/>
          <w:color w:val="484849"/>
          <w:spacing w:val="7"/>
          <w:kern w:val="2"/>
          <w:sz w:val="28"/>
          <w:szCs w:val="28"/>
          <w:highlight w:val="none"/>
          <w:lang w:val="en-US" w:eastAsia="zh-CN" w:bidi="ar-SA"/>
        </w:rPr>
        <w:t>严格执行关于财政预算资金的使用规定，已经完成</w:t>
      </w:r>
      <w:r>
        <w:rPr>
          <w:rFonts w:hint="eastAsia" w:ascii="仿宋" w:hAnsi="仿宋" w:eastAsia="仿宋" w:cs="仿宋"/>
          <w:color w:val="484849"/>
          <w:spacing w:val="7"/>
          <w:kern w:val="2"/>
          <w:highlight w:val="none"/>
        </w:rPr>
        <w:t>房屋征收补偿金1</w:t>
      </w:r>
      <w:r>
        <w:rPr>
          <w:rFonts w:ascii="仿宋" w:hAnsi="仿宋" w:eastAsia="仿宋" w:cs="仿宋"/>
          <w:color w:val="484849"/>
          <w:spacing w:val="7"/>
          <w:kern w:val="2"/>
          <w:highlight w:val="none"/>
        </w:rPr>
        <w:t>62.12</w:t>
      </w:r>
      <w:r>
        <w:rPr>
          <w:rFonts w:hint="eastAsia" w:ascii="仿宋" w:hAnsi="仿宋" w:eastAsia="仿宋" w:cs="仿宋"/>
          <w:color w:val="484849"/>
          <w:spacing w:val="7"/>
          <w:kern w:val="2"/>
          <w:highlight w:val="none"/>
        </w:rPr>
        <w:t>万元</w:t>
      </w:r>
      <w:r>
        <w:rPr>
          <w:rFonts w:hint="eastAsia" w:ascii="仿宋" w:hAnsi="仿宋" w:eastAsia="仿宋" w:cs="仿宋"/>
          <w:color w:val="484849"/>
          <w:spacing w:val="7"/>
          <w:kern w:val="2"/>
          <w:highlight w:val="none"/>
          <w:lang w:val="en-US" w:eastAsia="zh-CN"/>
        </w:rPr>
        <w:t>及时准确地发放</w:t>
      </w:r>
      <w:r>
        <w:rPr>
          <w:rFonts w:hint="eastAsia" w:ascii="仿宋" w:hAnsi="仿宋" w:eastAsia="仿宋" w:cs="仿宋"/>
          <w:color w:val="484849"/>
          <w:spacing w:val="7"/>
          <w:kern w:val="2"/>
          <w:highlight w:val="none"/>
        </w:rPr>
        <w:t>。</w:t>
      </w:r>
    </w:p>
    <w:p>
      <w:pPr>
        <w:spacing w:line="560" w:lineRule="exact"/>
        <w:ind w:firstLine="560" w:firstLineChars="200"/>
        <w:jc w:val="left"/>
        <w:outlineLvl w:val="1"/>
        <w:rPr>
          <w:rFonts w:ascii="仿宋" w:hAnsi="仿宋" w:eastAsia="仿宋" w:cs="仿宋"/>
          <w:sz w:val="28"/>
          <w:szCs w:val="28"/>
          <w:highlight w:val="none"/>
        </w:rPr>
      </w:pPr>
      <w:bookmarkStart w:id="22" w:name="_Toc18624"/>
      <w:r>
        <w:rPr>
          <w:rFonts w:hint="eastAsia" w:ascii="仿宋" w:hAnsi="仿宋" w:eastAsia="仿宋" w:cs="仿宋"/>
          <w:sz w:val="28"/>
          <w:szCs w:val="28"/>
          <w:highlight w:val="none"/>
        </w:rPr>
        <w:fldChar w:fldCharType="begin"/>
      </w:r>
      <w:r>
        <w:rPr>
          <w:rStyle w:val="19"/>
          <w:rFonts w:hint="eastAsia" w:ascii="仿宋" w:hAnsi="仿宋" w:eastAsia="仿宋" w:cs="仿宋"/>
          <w:b/>
          <w:bCs/>
          <w:color w:val="auto"/>
          <w:sz w:val="28"/>
          <w:szCs w:val="28"/>
          <w:highlight w:val="none"/>
          <w:u w:val="none"/>
        </w:rPr>
        <w:instrText xml:space="preserve"> </w:instrText>
      </w:r>
      <w:r>
        <w:rPr>
          <w:rFonts w:hint="eastAsia" w:ascii="仿宋" w:hAnsi="仿宋" w:eastAsia="仿宋" w:cs="仿宋"/>
          <w:sz w:val="28"/>
          <w:szCs w:val="28"/>
          <w:highlight w:val="none"/>
        </w:rPr>
        <w:instrText xml:space="preserve">HYPERLINK \l "_Toc23329106"</w:instrText>
      </w:r>
      <w:r>
        <w:rPr>
          <w:rStyle w:val="19"/>
          <w:rFonts w:hint="eastAsia" w:ascii="仿宋" w:hAnsi="仿宋" w:eastAsia="仿宋" w:cs="仿宋"/>
          <w:b/>
          <w:bCs/>
          <w:color w:val="auto"/>
          <w:sz w:val="28"/>
          <w:szCs w:val="28"/>
          <w:highlight w:val="none"/>
          <w:u w:val="none"/>
        </w:rPr>
        <w:instrText xml:space="preserve"> </w:instrText>
      </w:r>
      <w:r>
        <w:rPr>
          <w:rFonts w:hint="eastAsia" w:ascii="仿宋" w:hAnsi="仿宋" w:eastAsia="仿宋" w:cs="仿宋"/>
          <w:sz w:val="28"/>
          <w:szCs w:val="28"/>
          <w:highlight w:val="none"/>
        </w:rPr>
        <w:fldChar w:fldCharType="separate"/>
      </w:r>
      <w:r>
        <w:rPr>
          <w:rStyle w:val="19"/>
          <w:rFonts w:hint="eastAsia" w:ascii="仿宋" w:hAnsi="仿宋" w:eastAsia="仿宋" w:cs="仿宋"/>
          <w:b/>
          <w:bCs/>
          <w:color w:val="auto"/>
          <w:sz w:val="28"/>
          <w:szCs w:val="28"/>
          <w:highlight w:val="none"/>
          <w:u w:val="none"/>
        </w:rPr>
        <w:t>（二）绩效目标</w:t>
      </w:r>
      <w:r>
        <w:rPr>
          <w:rFonts w:hint="eastAsia" w:ascii="仿宋" w:hAnsi="仿宋" w:eastAsia="仿宋" w:cs="仿宋"/>
          <w:sz w:val="28"/>
          <w:szCs w:val="28"/>
          <w:highlight w:val="none"/>
        </w:rPr>
        <w:fldChar w:fldCharType="end"/>
      </w:r>
      <w:bookmarkEnd w:id="19"/>
      <w:bookmarkEnd w:id="20"/>
      <w:bookmarkEnd w:id="21"/>
      <w:bookmarkEnd w:id="22"/>
      <w:bookmarkStart w:id="23" w:name="_Toc16650"/>
      <w:bookmarkStart w:id="24" w:name="_Toc4078"/>
    </w:p>
    <w:p>
      <w:pPr>
        <w:pStyle w:val="3"/>
        <w:spacing w:before="0" w:after="0" w:line="560" w:lineRule="exact"/>
        <w:ind w:firstLine="562" w:firstLineChars="200"/>
        <w:rPr>
          <w:rFonts w:ascii="仿宋" w:hAnsi="仿宋" w:eastAsia="仿宋" w:cs="仿宋"/>
          <w:sz w:val="28"/>
          <w:szCs w:val="28"/>
          <w:highlight w:val="none"/>
        </w:rPr>
      </w:pPr>
      <w:bookmarkStart w:id="25" w:name="_Toc22017"/>
      <w:bookmarkStart w:id="26" w:name="_Toc24719"/>
      <w:r>
        <w:rPr>
          <w:rFonts w:hint="eastAsia" w:ascii="仿宋" w:hAnsi="仿宋" w:eastAsia="仿宋" w:cs="仿宋"/>
          <w:sz w:val="28"/>
          <w:szCs w:val="28"/>
          <w:highlight w:val="none"/>
        </w:rPr>
        <w:t>1.总体目标</w:t>
      </w:r>
      <w:bookmarkEnd w:id="25"/>
      <w:bookmarkEnd w:id="26"/>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根据规划建设的需要，征收5户居民房屋（包括其建筑及附属物），面积为1068.5平方米，给予发放拆迁款项为162.15万元。通过项目的实施，有效保障棚户区改造项目的顺利推进，改善居民居住条件，提升民丰县城市面貌，持续促进社会和谐稳定发展。</w:t>
      </w:r>
    </w:p>
    <w:p>
      <w:pPr>
        <w:pStyle w:val="3"/>
        <w:spacing w:before="0" w:after="0" w:line="560" w:lineRule="exact"/>
        <w:ind w:firstLine="562" w:firstLineChars="200"/>
        <w:rPr>
          <w:rFonts w:ascii="仿宋" w:hAnsi="仿宋" w:eastAsia="仿宋" w:cs="仿宋"/>
          <w:sz w:val="28"/>
          <w:szCs w:val="28"/>
          <w:highlight w:val="none"/>
        </w:rPr>
      </w:pPr>
      <w:bookmarkStart w:id="27" w:name="_Toc15789"/>
      <w:bookmarkStart w:id="28" w:name="_Toc13357"/>
      <w:r>
        <w:rPr>
          <w:rFonts w:hint="eastAsia" w:ascii="仿宋" w:hAnsi="仿宋" w:eastAsia="仿宋" w:cs="仿宋"/>
          <w:sz w:val="28"/>
          <w:szCs w:val="28"/>
          <w:highlight w:val="none"/>
        </w:rPr>
        <w:t>2.阶段性目标</w:t>
      </w:r>
      <w:bookmarkEnd w:id="27"/>
      <w:bookmarkEnd w:id="28"/>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根据《项目支出绩效评价管理办法》（财预〔2020〕</w:t>
      </w:r>
      <w:r>
        <w:rPr>
          <w:rFonts w:ascii="仿宋" w:hAnsi="仿宋" w:eastAsia="仿宋" w:cs="仿宋"/>
          <w:color w:val="484849"/>
          <w:spacing w:val="7"/>
          <w:kern w:val="2"/>
          <w:highlight w:val="none"/>
        </w:rPr>
        <w:t>10</w:t>
      </w:r>
      <w:r>
        <w:rPr>
          <w:rFonts w:hint="eastAsia" w:ascii="仿宋" w:hAnsi="仿宋" w:eastAsia="仿宋" w:cs="仿宋"/>
          <w:color w:val="484849"/>
          <w:spacing w:val="7"/>
          <w:kern w:val="2"/>
          <w:highlight w:val="none"/>
        </w:rPr>
        <w:t>号） 的规定，结合项目相关信息，评价小组对原有项目年度目标进行完善后，将年度目标细化分解为个性指标，与文件下发的共性指标共同构成该项目三级指标体系，经与项目单位沟通后，最终确定该项目个性指标如下 ：</w:t>
      </w:r>
    </w:p>
    <w:p>
      <w:pPr>
        <w:pStyle w:val="23"/>
        <w:spacing w:line="560" w:lineRule="exact"/>
        <w:ind w:firstLine="590"/>
        <w:rPr>
          <w:rFonts w:ascii="仿宋" w:hAnsi="仿宋" w:eastAsia="仿宋" w:cs="仿宋"/>
          <w:b/>
          <w:bCs/>
          <w:color w:val="484849"/>
          <w:spacing w:val="7"/>
          <w:kern w:val="2"/>
          <w:highlight w:val="none"/>
        </w:rPr>
      </w:pPr>
      <w:r>
        <w:rPr>
          <w:rFonts w:hint="eastAsia" w:ascii="仿宋" w:hAnsi="仿宋" w:eastAsia="仿宋" w:cs="仿宋"/>
          <w:b/>
          <w:bCs/>
          <w:color w:val="484849"/>
          <w:spacing w:val="7"/>
          <w:kern w:val="2"/>
          <w:highlight w:val="none"/>
        </w:rPr>
        <w:t xml:space="preserve">（1）产出目标 </w:t>
      </w:r>
    </w:p>
    <w:p>
      <w:pPr>
        <w:pStyle w:val="23"/>
        <w:spacing w:line="560" w:lineRule="exact"/>
        <w:ind w:firstLine="590"/>
        <w:rPr>
          <w:rFonts w:ascii="仿宋" w:hAnsi="仿宋" w:eastAsia="仿宋" w:cs="仿宋"/>
          <w:b/>
          <w:bCs/>
          <w:spacing w:val="7"/>
          <w:kern w:val="2"/>
          <w:highlight w:val="none"/>
        </w:rPr>
      </w:pPr>
      <w:r>
        <w:rPr>
          <w:rFonts w:hint="eastAsia" w:ascii="仿宋" w:hAnsi="仿宋" w:eastAsia="仿宋" w:cs="仿宋"/>
          <w:b/>
          <w:bCs/>
          <w:spacing w:val="7"/>
          <w:kern w:val="2"/>
          <w:highlight w:val="none"/>
        </w:rPr>
        <w:t>数量目标：</w:t>
      </w:r>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“C11拆迁补偿户数”指标：预期指标值为5户；</w:t>
      </w:r>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“C12拆迁补偿房屋面积”指标：预期指标值为≥</w:t>
      </w:r>
      <w:r>
        <w:rPr>
          <w:rFonts w:ascii="仿宋" w:hAnsi="仿宋" w:eastAsia="仿宋" w:cs="仿宋"/>
          <w:color w:val="484849"/>
          <w:spacing w:val="7"/>
          <w:kern w:val="2"/>
          <w:highlight w:val="none"/>
        </w:rPr>
        <w:t>1068.5</w:t>
      </w:r>
      <w:r>
        <w:rPr>
          <w:rFonts w:hint="eastAsia" w:ascii="仿宋" w:hAnsi="仿宋" w:eastAsia="仿宋" w:cs="仿宋"/>
          <w:color w:val="484849"/>
          <w:spacing w:val="7"/>
          <w:kern w:val="2"/>
          <w:highlight w:val="none"/>
        </w:rPr>
        <w:t>平方米；</w:t>
      </w:r>
    </w:p>
    <w:p>
      <w:pPr>
        <w:pStyle w:val="23"/>
        <w:spacing w:line="560" w:lineRule="exact"/>
        <w:ind w:firstLine="590"/>
        <w:rPr>
          <w:rFonts w:ascii="仿宋" w:hAnsi="仿宋" w:eastAsia="仿宋" w:cs="仿宋"/>
          <w:b/>
          <w:bCs/>
          <w:spacing w:val="7"/>
          <w:kern w:val="2"/>
          <w:highlight w:val="none"/>
        </w:rPr>
      </w:pPr>
      <w:r>
        <w:rPr>
          <w:rFonts w:hint="eastAsia" w:ascii="仿宋" w:hAnsi="仿宋" w:eastAsia="仿宋" w:cs="仿宋"/>
          <w:b/>
          <w:bCs/>
          <w:spacing w:val="7"/>
          <w:kern w:val="2"/>
          <w:highlight w:val="none"/>
        </w:rPr>
        <w:t>质量目标：</w:t>
      </w:r>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“C21房屋征收评估准确率”指标：预期指标值为100%；</w:t>
      </w:r>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“C22资金发放合规率”指标：预期指标值为100%；</w:t>
      </w:r>
    </w:p>
    <w:p>
      <w:pPr>
        <w:pStyle w:val="23"/>
        <w:spacing w:line="560" w:lineRule="exact"/>
        <w:ind w:firstLine="590"/>
        <w:rPr>
          <w:rFonts w:ascii="仿宋" w:hAnsi="仿宋" w:eastAsia="仿宋" w:cs="仿宋"/>
          <w:b/>
          <w:bCs/>
          <w:spacing w:val="7"/>
          <w:kern w:val="2"/>
          <w:highlight w:val="none"/>
        </w:rPr>
      </w:pPr>
      <w:r>
        <w:rPr>
          <w:rFonts w:hint="eastAsia" w:ascii="仿宋" w:hAnsi="仿宋" w:eastAsia="仿宋" w:cs="仿宋"/>
          <w:b/>
          <w:bCs/>
          <w:spacing w:val="7"/>
          <w:kern w:val="2"/>
          <w:highlight w:val="none"/>
        </w:rPr>
        <w:t>时效目标：</w:t>
      </w:r>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“C31项目完工及时率”指标：预期指标值为1</w:t>
      </w:r>
      <w:r>
        <w:rPr>
          <w:rFonts w:ascii="仿宋" w:hAnsi="仿宋" w:eastAsia="仿宋" w:cs="仿宋"/>
          <w:color w:val="484849"/>
          <w:spacing w:val="7"/>
          <w:kern w:val="2"/>
          <w:highlight w:val="none"/>
        </w:rPr>
        <w:t>00%</w:t>
      </w:r>
      <w:r>
        <w:rPr>
          <w:rFonts w:hint="eastAsia" w:ascii="仿宋" w:hAnsi="仿宋" w:eastAsia="仿宋" w:cs="仿宋"/>
          <w:color w:val="484849"/>
          <w:spacing w:val="7"/>
          <w:kern w:val="2"/>
          <w:highlight w:val="none"/>
        </w:rPr>
        <w:t>；</w:t>
      </w:r>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“C32资金发放及时率”指标：预期指标值为100%；</w:t>
      </w:r>
    </w:p>
    <w:p>
      <w:pPr>
        <w:pStyle w:val="23"/>
        <w:spacing w:line="560" w:lineRule="exact"/>
        <w:ind w:firstLine="590"/>
        <w:rPr>
          <w:rFonts w:ascii="仿宋" w:hAnsi="仿宋" w:eastAsia="仿宋" w:cs="仿宋"/>
          <w:b/>
          <w:bCs/>
          <w:spacing w:val="7"/>
          <w:kern w:val="2"/>
          <w:highlight w:val="none"/>
        </w:rPr>
      </w:pPr>
      <w:r>
        <w:rPr>
          <w:rFonts w:hint="eastAsia" w:ascii="仿宋" w:hAnsi="仿宋" w:eastAsia="仿宋" w:cs="仿宋"/>
          <w:b/>
          <w:bCs/>
          <w:spacing w:val="7"/>
          <w:kern w:val="2"/>
          <w:highlight w:val="none"/>
        </w:rPr>
        <w:t>成本目标：</w:t>
      </w:r>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“C41房屋征收补偿金”指标：预期指标值为1</w:t>
      </w:r>
      <w:r>
        <w:rPr>
          <w:rFonts w:ascii="仿宋" w:hAnsi="仿宋" w:eastAsia="仿宋" w:cs="仿宋"/>
          <w:color w:val="484849"/>
          <w:spacing w:val="7"/>
          <w:kern w:val="2"/>
          <w:highlight w:val="none"/>
        </w:rPr>
        <w:t>62.12</w:t>
      </w:r>
      <w:r>
        <w:rPr>
          <w:rFonts w:hint="eastAsia" w:ascii="仿宋" w:hAnsi="仿宋" w:eastAsia="仿宋" w:cs="仿宋"/>
          <w:color w:val="484849"/>
          <w:spacing w:val="7"/>
          <w:kern w:val="2"/>
          <w:highlight w:val="none"/>
        </w:rPr>
        <w:t>万元；</w:t>
      </w:r>
    </w:p>
    <w:p>
      <w:pPr>
        <w:pStyle w:val="23"/>
        <w:spacing w:line="560" w:lineRule="exact"/>
        <w:ind w:firstLine="590"/>
        <w:rPr>
          <w:rFonts w:ascii="仿宋" w:hAnsi="仿宋" w:eastAsia="仿宋" w:cs="仿宋"/>
          <w:b/>
          <w:bCs/>
          <w:color w:val="484849"/>
          <w:spacing w:val="7"/>
          <w:kern w:val="2"/>
          <w:highlight w:val="none"/>
        </w:rPr>
      </w:pPr>
      <w:r>
        <w:rPr>
          <w:rFonts w:hint="eastAsia" w:ascii="仿宋" w:hAnsi="仿宋" w:eastAsia="仿宋" w:cs="仿宋"/>
          <w:b/>
          <w:bCs/>
          <w:color w:val="484849"/>
          <w:spacing w:val="7"/>
          <w:kern w:val="2"/>
          <w:highlight w:val="none"/>
        </w:rPr>
        <w:t>（2）项目效益</w:t>
      </w:r>
    </w:p>
    <w:p>
      <w:pPr>
        <w:pStyle w:val="23"/>
        <w:spacing w:line="560" w:lineRule="exact"/>
        <w:ind w:firstLine="590"/>
        <w:rPr>
          <w:rFonts w:ascii="仿宋" w:hAnsi="仿宋" w:eastAsia="仿宋" w:cs="仿宋"/>
          <w:b/>
          <w:bCs/>
          <w:spacing w:val="7"/>
          <w:kern w:val="2"/>
          <w:highlight w:val="none"/>
        </w:rPr>
      </w:pPr>
      <w:r>
        <w:rPr>
          <w:rFonts w:hint="eastAsia" w:ascii="仿宋" w:hAnsi="仿宋" w:eastAsia="仿宋" w:cs="仿宋"/>
          <w:b/>
          <w:bCs/>
          <w:spacing w:val="7"/>
          <w:kern w:val="2"/>
          <w:highlight w:val="none"/>
        </w:rPr>
        <w:t>经济效益：</w:t>
      </w:r>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无；</w:t>
      </w:r>
    </w:p>
    <w:p>
      <w:pPr>
        <w:pStyle w:val="23"/>
        <w:spacing w:line="560" w:lineRule="exact"/>
        <w:ind w:firstLine="590"/>
        <w:rPr>
          <w:rFonts w:ascii="仿宋" w:hAnsi="仿宋" w:eastAsia="仿宋" w:cs="仿宋"/>
          <w:b/>
          <w:bCs/>
          <w:spacing w:val="7"/>
          <w:kern w:val="2"/>
          <w:highlight w:val="none"/>
        </w:rPr>
      </w:pPr>
      <w:r>
        <w:rPr>
          <w:rFonts w:hint="eastAsia" w:ascii="仿宋" w:hAnsi="仿宋" w:eastAsia="仿宋" w:cs="仿宋"/>
          <w:b/>
          <w:bCs/>
          <w:spacing w:val="7"/>
          <w:kern w:val="2"/>
          <w:highlight w:val="none"/>
        </w:rPr>
        <w:t>社会效益：</w:t>
      </w:r>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“D21保障棚户区改造项目的推进”指标：预期指标值为有效保障；</w:t>
      </w:r>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“D2</w:t>
      </w:r>
      <w:r>
        <w:rPr>
          <w:rFonts w:ascii="仿宋" w:hAnsi="仿宋" w:eastAsia="仿宋" w:cs="仿宋"/>
          <w:color w:val="484849"/>
          <w:spacing w:val="7"/>
          <w:kern w:val="2"/>
          <w:highlight w:val="none"/>
        </w:rPr>
        <w:t>2</w:t>
      </w:r>
      <w:r>
        <w:rPr>
          <w:rFonts w:hint="eastAsia" w:ascii="仿宋" w:hAnsi="仿宋" w:eastAsia="仿宋" w:cs="仿宋"/>
          <w:color w:val="484849"/>
          <w:spacing w:val="7"/>
          <w:kern w:val="2"/>
          <w:highlight w:val="none"/>
        </w:rPr>
        <w:t>改善居民居住环境”指标：预期指标值为有效改善；</w:t>
      </w:r>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“D2</w:t>
      </w:r>
      <w:r>
        <w:rPr>
          <w:rFonts w:ascii="仿宋" w:hAnsi="仿宋" w:eastAsia="仿宋" w:cs="仿宋"/>
          <w:color w:val="484849"/>
          <w:spacing w:val="7"/>
          <w:kern w:val="2"/>
          <w:highlight w:val="none"/>
        </w:rPr>
        <w:t>3</w:t>
      </w:r>
      <w:r>
        <w:rPr>
          <w:rFonts w:hint="eastAsia" w:ascii="仿宋" w:hAnsi="仿宋" w:eastAsia="仿宋" w:cs="仿宋"/>
          <w:color w:val="484849"/>
          <w:spacing w:val="7"/>
          <w:kern w:val="2"/>
          <w:highlight w:val="none"/>
        </w:rPr>
        <w:t>提升城市面貌”指标：预期指标值为有效提升；</w:t>
      </w:r>
    </w:p>
    <w:p>
      <w:pPr>
        <w:pStyle w:val="23"/>
        <w:spacing w:line="560" w:lineRule="exact"/>
        <w:ind w:firstLine="590"/>
        <w:rPr>
          <w:rFonts w:ascii="仿宋" w:hAnsi="仿宋" w:eastAsia="仿宋" w:cs="仿宋"/>
          <w:b/>
          <w:bCs/>
          <w:spacing w:val="7"/>
          <w:kern w:val="2"/>
          <w:highlight w:val="none"/>
        </w:rPr>
      </w:pPr>
      <w:r>
        <w:rPr>
          <w:rFonts w:hint="eastAsia" w:ascii="仿宋" w:hAnsi="仿宋" w:eastAsia="仿宋" w:cs="仿宋"/>
          <w:b/>
          <w:bCs/>
          <w:spacing w:val="7"/>
          <w:kern w:val="2"/>
          <w:highlight w:val="none"/>
        </w:rPr>
        <w:t>生态效益：</w:t>
      </w:r>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无；</w:t>
      </w:r>
    </w:p>
    <w:p>
      <w:pPr>
        <w:pStyle w:val="23"/>
        <w:spacing w:line="560" w:lineRule="exact"/>
        <w:ind w:firstLine="590"/>
        <w:rPr>
          <w:rFonts w:ascii="仿宋" w:hAnsi="仿宋" w:eastAsia="仿宋" w:cs="仿宋"/>
          <w:b/>
          <w:bCs/>
          <w:spacing w:val="7"/>
          <w:kern w:val="2"/>
          <w:highlight w:val="none"/>
        </w:rPr>
      </w:pPr>
      <w:r>
        <w:rPr>
          <w:rFonts w:hint="eastAsia" w:ascii="仿宋" w:hAnsi="仿宋" w:eastAsia="仿宋" w:cs="仿宋"/>
          <w:b/>
          <w:bCs/>
          <w:spacing w:val="7"/>
          <w:kern w:val="2"/>
          <w:highlight w:val="none"/>
        </w:rPr>
        <w:t>可持续影响：</w:t>
      </w:r>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“D41促进社会和谐稳定”指标：预期指标值为持续促进；</w:t>
      </w:r>
    </w:p>
    <w:p>
      <w:pPr>
        <w:pStyle w:val="23"/>
        <w:spacing w:line="560" w:lineRule="exact"/>
        <w:ind w:firstLine="590"/>
        <w:rPr>
          <w:rFonts w:ascii="仿宋" w:hAnsi="仿宋" w:eastAsia="仿宋" w:cs="仿宋"/>
          <w:b/>
          <w:bCs/>
          <w:spacing w:val="7"/>
          <w:kern w:val="2"/>
          <w:highlight w:val="none"/>
        </w:rPr>
      </w:pPr>
      <w:r>
        <w:rPr>
          <w:rFonts w:hint="eastAsia" w:ascii="仿宋" w:hAnsi="仿宋" w:eastAsia="仿宋" w:cs="仿宋"/>
          <w:b/>
          <w:bCs/>
          <w:spacing w:val="7"/>
          <w:kern w:val="2"/>
          <w:highlight w:val="none"/>
        </w:rPr>
        <w:t>相关方满意度：</w:t>
      </w:r>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“D51拆迁户满意度”指标：预期指标值为≥95%。</w:t>
      </w:r>
    </w:p>
    <w:p>
      <w:pPr>
        <w:pStyle w:val="2"/>
        <w:spacing w:before="0" w:after="0" w:line="560" w:lineRule="exact"/>
        <w:ind w:firstLine="562" w:firstLineChars="200"/>
        <w:rPr>
          <w:rFonts w:ascii="仿宋" w:hAnsi="仿宋" w:eastAsia="仿宋" w:cs="仿宋"/>
          <w:sz w:val="28"/>
          <w:szCs w:val="28"/>
          <w:highlight w:val="none"/>
        </w:rPr>
      </w:pPr>
      <w:bookmarkStart w:id="29" w:name="_Toc15567"/>
      <w:r>
        <w:rPr>
          <w:rFonts w:hint="eastAsia" w:ascii="仿宋" w:hAnsi="仿宋" w:eastAsia="仿宋" w:cs="仿宋"/>
          <w:sz w:val="28"/>
          <w:szCs w:val="28"/>
          <w:highlight w:val="none"/>
        </w:rPr>
        <w:fldChar w:fldCharType="begin"/>
      </w:r>
      <w:r>
        <w:rPr>
          <w:rStyle w:val="19"/>
          <w:rFonts w:hint="eastAsia" w:ascii="仿宋" w:hAnsi="仿宋" w:eastAsia="仿宋" w:cs="仿宋"/>
          <w:bCs/>
          <w:color w:val="auto"/>
          <w:sz w:val="28"/>
          <w:szCs w:val="28"/>
          <w:highlight w:val="none"/>
          <w:u w:val="none"/>
        </w:rPr>
        <w:instrText xml:space="preserve"> </w:instrText>
      </w:r>
      <w:r>
        <w:rPr>
          <w:rFonts w:hint="eastAsia" w:ascii="仿宋" w:hAnsi="仿宋" w:eastAsia="仿宋" w:cs="仿宋"/>
          <w:sz w:val="28"/>
          <w:szCs w:val="28"/>
          <w:highlight w:val="none"/>
        </w:rPr>
        <w:instrText xml:space="preserve">HYPERLINK \l "_Toc23329107"</w:instrText>
      </w:r>
      <w:r>
        <w:rPr>
          <w:rStyle w:val="19"/>
          <w:rFonts w:hint="eastAsia" w:ascii="仿宋" w:hAnsi="仿宋" w:eastAsia="仿宋" w:cs="仿宋"/>
          <w:bCs/>
          <w:color w:val="auto"/>
          <w:sz w:val="28"/>
          <w:szCs w:val="28"/>
          <w:highlight w:val="none"/>
          <w:u w:val="none"/>
        </w:rPr>
        <w:instrText xml:space="preserve"> </w:instrText>
      </w:r>
      <w:r>
        <w:rPr>
          <w:rFonts w:hint="eastAsia" w:ascii="仿宋" w:hAnsi="仿宋" w:eastAsia="仿宋" w:cs="仿宋"/>
          <w:sz w:val="28"/>
          <w:szCs w:val="28"/>
          <w:highlight w:val="none"/>
        </w:rPr>
        <w:fldChar w:fldCharType="separate"/>
      </w:r>
      <w:r>
        <w:rPr>
          <w:rStyle w:val="19"/>
          <w:rFonts w:hint="eastAsia" w:ascii="仿宋" w:hAnsi="仿宋" w:eastAsia="仿宋" w:cs="仿宋"/>
          <w:bCs/>
          <w:color w:val="auto"/>
          <w:sz w:val="28"/>
          <w:szCs w:val="28"/>
          <w:highlight w:val="none"/>
          <w:u w:val="none"/>
        </w:rPr>
        <w:t>二、绩效评价工作情况</w:t>
      </w:r>
      <w:r>
        <w:rPr>
          <w:rFonts w:hint="eastAsia" w:ascii="仿宋" w:hAnsi="仿宋" w:eastAsia="仿宋" w:cs="仿宋"/>
          <w:sz w:val="28"/>
          <w:szCs w:val="28"/>
          <w:highlight w:val="none"/>
        </w:rPr>
        <w:fldChar w:fldCharType="end"/>
      </w:r>
      <w:bookmarkEnd w:id="23"/>
      <w:bookmarkEnd w:id="24"/>
      <w:bookmarkEnd w:id="29"/>
    </w:p>
    <w:p>
      <w:pPr>
        <w:pStyle w:val="3"/>
        <w:spacing w:before="0" w:after="0" w:line="560" w:lineRule="exact"/>
        <w:ind w:firstLine="562" w:firstLineChars="200"/>
        <w:rPr>
          <w:rFonts w:ascii="仿宋" w:hAnsi="仿宋" w:eastAsia="仿宋" w:cs="仿宋"/>
          <w:sz w:val="28"/>
          <w:szCs w:val="28"/>
          <w:highlight w:val="none"/>
        </w:rPr>
      </w:pPr>
      <w:bookmarkStart w:id="30" w:name="_Toc27150"/>
      <w:bookmarkStart w:id="31" w:name="_Toc12201"/>
      <w:bookmarkStart w:id="32" w:name="_Toc28377"/>
      <w:r>
        <w:rPr>
          <w:rFonts w:hint="eastAsia" w:ascii="仿宋" w:hAnsi="仿宋" w:eastAsia="仿宋" w:cs="仿宋"/>
          <w:sz w:val="28"/>
          <w:szCs w:val="28"/>
          <w:highlight w:val="none"/>
        </w:rPr>
        <w:fldChar w:fldCharType="begin"/>
      </w:r>
      <w:r>
        <w:rPr>
          <w:rStyle w:val="19"/>
          <w:rFonts w:hint="eastAsia" w:ascii="仿宋" w:hAnsi="仿宋" w:eastAsia="仿宋" w:cs="仿宋"/>
          <w:bCs/>
          <w:color w:val="auto"/>
          <w:sz w:val="28"/>
          <w:szCs w:val="28"/>
          <w:highlight w:val="none"/>
          <w:u w:val="none"/>
        </w:rPr>
        <w:instrText xml:space="preserve"> </w:instrText>
      </w:r>
      <w:r>
        <w:rPr>
          <w:rFonts w:hint="eastAsia" w:ascii="仿宋" w:hAnsi="仿宋" w:eastAsia="仿宋" w:cs="仿宋"/>
          <w:sz w:val="28"/>
          <w:szCs w:val="28"/>
          <w:highlight w:val="none"/>
        </w:rPr>
        <w:instrText xml:space="preserve">HYPERLINK \l "_Toc23329108"</w:instrText>
      </w:r>
      <w:r>
        <w:rPr>
          <w:rStyle w:val="19"/>
          <w:rFonts w:hint="eastAsia" w:ascii="仿宋" w:hAnsi="仿宋" w:eastAsia="仿宋" w:cs="仿宋"/>
          <w:bCs/>
          <w:color w:val="auto"/>
          <w:sz w:val="28"/>
          <w:szCs w:val="28"/>
          <w:highlight w:val="none"/>
          <w:u w:val="none"/>
        </w:rPr>
        <w:instrText xml:space="preserve"> </w:instrText>
      </w:r>
      <w:r>
        <w:rPr>
          <w:rFonts w:hint="eastAsia" w:ascii="仿宋" w:hAnsi="仿宋" w:eastAsia="仿宋" w:cs="仿宋"/>
          <w:sz w:val="28"/>
          <w:szCs w:val="28"/>
          <w:highlight w:val="none"/>
        </w:rPr>
        <w:fldChar w:fldCharType="separate"/>
      </w:r>
      <w:r>
        <w:rPr>
          <w:rStyle w:val="19"/>
          <w:rFonts w:hint="eastAsia" w:ascii="仿宋" w:hAnsi="仿宋" w:eastAsia="仿宋" w:cs="仿宋"/>
          <w:bCs/>
          <w:color w:val="auto"/>
          <w:sz w:val="28"/>
          <w:szCs w:val="28"/>
          <w:highlight w:val="none"/>
          <w:u w:val="none"/>
        </w:rPr>
        <w:t>（一）绩效评价目的、对象和范围</w:t>
      </w:r>
      <w:r>
        <w:rPr>
          <w:rFonts w:hint="eastAsia" w:ascii="仿宋" w:hAnsi="仿宋" w:eastAsia="仿宋" w:cs="仿宋"/>
          <w:sz w:val="28"/>
          <w:szCs w:val="28"/>
          <w:highlight w:val="none"/>
        </w:rPr>
        <w:fldChar w:fldCharType="end"/>
      </w:r>
      <w:bookmarkEnd w:id="30"/>
      <w:bookmarkEnd w:id="31"/>
      <w:bookmarkEnd w:id="32"/>
    </w:p>
    <w:p>
      <w:pPr>
        <w:pStyle w:val="3"/>
        <w:spacing w:before="0" w:after="0" w:line="560" w:lineRule="exact"/>
        <w:ind w:firstLine="562" w:firstLineChars="200"/>
        <w:rPr>
          <w:rStyle w:val="19"/>
          <w:rFonts w:ascii="仿宋" w:hAnsi="仿宋" w:eastAsia="仿宋" w:cs="仿宋"/>
          <w:bCs/>
          <w:color w:val="auto"/>
          <w:sz w:val="28"/>
          <w:szCs w:val="28"/>
          <w:highlight w:val="none"/>
          <w:u w:val="none"/>
        </w:rPr>
      </w:pPr>
      <w:bookmarkStart w:id="33" w:name="_Toc3655"/>
      <w:bookmarkStart w:id="34" w:name="_Toc17386"/>
      <w:bookmarkStart w:id="35" w:name="_Toc13671"/>
      <w:bookmarkStart w:id="36" w:name="_Toc30982"/>
      <w:r>
        <w:rPr>
          <w:rStyle w:val="19"/>
          <w:rFonts w:hint="eastAsia" w:ascii="仿宋" w:hAnsi="仿宋" w:eastAsia="仿宋" w:cs="仿宋"/>
          <w:bCs/>
          <w:color w:val="auto"/>
          <w:sz w:val="28"/>
          <w:szCs w:val="28"/>
          <w:highlight w:val="none"/>
          <w:u w:val="none"/>
        </w:rPr>
        <w:t>1.绩效评价的目的</w:t>
      </w:r>
      <w:bookmarkEnd w:id="33"/>
      <w:bookmarkEnd w:id="34"/>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为全面了解2021年民丰县祥民街道房屋拆迁补偿项目预算编制合理性、资金使用合规性、项目管理的规范性、项目目标的实现情况、服务对象的满意度等，通过本次绩效评价总结经验和教训，促进项目成果转化和应用，为今后类似项目的长效管理，提供可行性参考建议。</w:t>
      </w:r>
    </w:p>
    <w:p>
      <w:pPr>
        <w:pStyle w:val="3"/>
        <w:spacing w:before="0" w:after="0" w:line="560" w:lineRule="exact"/>
        <w:ind w:firstLine="562" w:firstLineChars="200"/>
        <w:rPr>
          <w:rStyle w:val="19"/>
          <w:rFonts w:ascii="仿宋" w:hAnsi="仿宋" w:eastAsia="仿宋" w:cs="仿宋"/>
          <w:bCs/>
          <w:color w:val="auto"/>
          <w:sz w:val="28"/>
          <w:szCs w:val="28"/>
          <w:highlight w:val="none"/>
          <w:u w:val="none"/>
        </w:rPr>
      </w:pPr>
      <w:bookmarkStart w:id="37" w:name="_Toc29978"/>
      <w:bookmarkStart w:id="38" w:name="_Toc26449"/>
      <w:r>
        <w:rPr>
          <w:rStyle w:val="19"/>
          <w:rFonts w:hint="eastAsia" w:ascii="仿宋" w:hAnsi="仿宋" w:eastAsia="仿宋" w:cs="仿宋"/>
          <w:bCs/>
          <w:color w:val="auto"/>
          <w:sz w:val="28"/>
          <w:szCs w:val="28"/>
          <w:highlight w:val="none"/>
          <w:u w:val="none"/>
        </w:rPr>
        <w:t>2.</w:t>
      </w:r>
      <w:r>
        <w:rPr>
          <w:rStyle w:val="19"/>
          <w:rFonts w:ascii="仿宋" w:hAnsi="仿宋" w:eastAsia="仿宋" w:cs="仿宋"/>
          <w:bCs/>
          <w:color w:val="auto"/>
          <w:sz w:val="28"/>
          <w:szCs w:val="28"/>
          <w:highlight w:val="none"/>
          <w:u w:val="none"/>
        </w:rPr>
        <w:t xml:space="preserve"> </w:t>
      </w:r>
      <w:r>
        <w:rPr>
          <w:rStyle w:val="19"/>
          <w:rFonts w:hint="eastAsia" w:ascii="仿宋" w:hAnsi="仿宋" w:eastAsia="仿宋" w:cs="仿宋"/>
          <w:bCs/>
          <w:color w:val="auto"/>
          <w:sz w:val="28"/>
          <w:szCs w:val="28"/>
          <w:highlight w:val="none"/>
          <w:u w:val="none"/>
        </w:rPr>
        <w:t>评价对象和范围</w:t>
      </w:r>
      <w:bookmarkEnd w:id="37"/>
      <w:bookmarkEnd w:id="38"/>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本次绩效评价的对象为2021年民丰县祥民街道房屋拆迁补偿项目，主要评价该项目的投入、产出及效益。详细评价范围主要包括以下六个方面：决策情况、资金管理和使用情况、相关管理制度办法的健全性及执行情况 、实现的产出情况、取得的效益情况、其他相关内容。</w:t>
      </w:r>
    </w:p>
    <w:p>
      <w:pPr>
        <w:pStyle w:val="23"/>
        <w:spacing w:line="560" w:lineRule="exact"/>
        <w:ind w:firstLine="560"/>
        <w:outlineLvl w:val="1"/>
        <w:rPr>
          <w:rFonts w:ascii="仿宋" w:hAnsi="仿宋" w:eastAsia="仿宋" w:cs="仿宋"/>
          <w:highlight w:val="none"/>
        </w:rPr>
      </w:pPr>
      <w:bookmarkStart w:id="39" w:name="_Toc14"/>
      <w:r>
        <w:rPr>
          <w:rFonts w:hint="eastAsia" w:ascii="仿宋" w:hAnsi="仿宋" w:eastAsia="仿宋" w:cs="仿宋"/>
          <w:highlight w:val="none"/>
        </w:rPr>
        <w:fldChar w:fldCharType="begin"/>
      </w:r>
      <w:r>
        <w:rPr>
          <w:rStyle w:val="19"/>
          <w:rFonts w:hint="eastAsia" w:ascii="仿宋" w:hAnsi="仿宋" w:eastAsia="仿宋" w:cs="仿宋"/>
          <w:b/>
          <w:bCs/>
          <w:color w:val="auto"/>
          <w:highlight w:val="none"/>
          <w:u w:val="none"/>
        </w:rPr>
        <w:instrText xml:space="preserve"> </w:instrText>
      </w:r>
      <w:r>
        <w:rPr>
          <w:rFonts w:hint="eastAsia" w:ascii="仿宋" w:hAnsi="仿宋" w:eastAsia="仿宋" w:cs="仿宋"/>
          <w:highlight w:val="none"/>
        </w:rPr>
        <w:instrText xml:space="preserve">HYPERLINK \l "_Toc23329110"</w:instrText>
      </w:r>
      <w:r>
        <w:rPr>
          <w:rStyle w:val="19"/>
          <w:rFonts w:hint="eastAsia" w:ascii="仿宋" w:hAnsi="仿宋" w:eastAsia="仿宋" w:cs="仿宋"/>
          <w:b/>
          <w:bCs/>
          <w:color w:val="auto"/>
          <w:highlight w:val="none"/>
          <w:u w:val="none"/>
        </w:rPr>
        <w:instrText xml:space="preserve"> </w:instrText>
      </w:r>
      <w:r>
        <w:rPr>
          <w:rFonts w:hint="eastAsia" w:ascii="仿宋" w:hAnsi="仿宋" w:eastAsia="仿宋" w:cs="仿宋"/>
          <w:highlight w:val="none"/>
        </w:rPr>
        <w:fldChar w:fldCharType="separate"/>
      </w:r>
      <w:r>
        <w:rPr>
          <w:rStyle w:val="19"/>
          <w:rFonts w:hint="eastAsia" w:ascii="仿宋" w:hAnsi="仿宋" w:eastAsia="仿宋" w:cs="仿宋"/>
          <w:b/>
          <w:bCs/>
          <w:color w:val="auto"/>
          <w:highlight w:val="none"/>
          <w:u w:val="none"/>
        </w:rPr>
        <w:t>（二）绩效评价原则、评价指标体系、评价方法、评价标准等</w:t>
      </w:r>
      <w:r>
        <w:rPr>
          <w:rFonts w:hint="eastAsia" w:ascii="仿宋" w:hAnsi="仿宋" w:eastAsia="仿宋" w:cs="仿宋"/>
          <w:highlight w:val="none"/>
        </w:rPr>
        <w:fldChar w:fldCharType="end"/>
      </w:r>
      <w:bookmarkEnd w:id="35"/>
      <w:bookmarkEnd w:id="36"/>
      <w:bookmarkEnd w:id="39"/>
      <w:bookmarkStart w:id="40" w:name="_Toc1574"/>
      <w:bookmarkStart w:id="41" w:name="_Toc14877"/>
    </w:p>
    <w:p>
      <w:pPr>
        <w:pStyle w:val="8"/>
        <w:tabs>
          <w:tab w:val="left" w:pos="4834"/>
        </w:tabs>
        <w:kinsoku w:val="0"/>
        <w:overflowPunct w:val="0"/>
        <w:spacing w:before="0" w:line="560" w:lineRule="exact"/>
        <w:ind w:left="0" w:right="1571" w:firstLine="562" w:firstLineChars="200"/>
        <w:rPr>
          <w:rFonts w:hint="default" w:ascii="仿宋" w:hAnsi="仿宋" w:eastAsia="仿宋" w:cs="仿宋"/>
          <w:b/>
          <w:bCs/>
          <w:sz w:val="28"/>
          <w:szCs w:val="28"/>
          <w:highlight w:val="none"/>
        </w:rPr>
      </w:pPr>
      <w:r>
        <w:rPr>
          <w:rFonts w:ascii="仿宋" w:hAnsi="仿宋" w:eastAsia="仿宋" w:cs="仿宋"/>
          <w:b/>
          <w:bCs/>
          <w:sz w:val="28"/>
          <w:szCs w:val="28"/>
          <w:highlight w:val="none"/>
        </w:rPr>
        <w:t>1.评价原则</w:t>
      </w:r>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 xml:space="preserve">根据《中华人民共和国预算法》、《中共中央国务院关于全面实施预算绩效管理的意见》（中发〔2 018〕34 号 ）、《项目支出绩放评价管理办法》 （财预〔2020〕10号）、《自治区党委 自治区人民政府关于全面实施预算绩效管理的实施意见》（新党发〔2 018〕30号）、《自治区全面实施预算绩效管理的工作方案》（新财预〔2 018〕158号）、《自治区财政支出绩效评价管理暂行办法》（新财预〔2 018〕189号） 系列文件的要求，本次绩效评价秉承科学规范、公正公开、分级分类、绩效相关等原则，按照从投入、过程到产出效果和影响的绩效逻辑路径，结合2021年民丰县祥民街道房屋拆迁补偿项目实际开展情况，运用定量和定性分析相结合的方法，总结经验做法，反思项目实施和管理中的问题，以切实提升财政资金管理的科学化、规范化和精细化水平。 </w:t>
      </w:r>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根据以上原则，绩效评价应遵循如下要求：</w:t>
      </w:r>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（1）在数据采集时，采取客观数据，主管部门审查、社会中介组织复查，与问卷调查相结合的形式，以保证各项指标的真实性。</w:t>
      </w:r>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（2）保证评价结果的真实性、公正性，提高评价报告的公信力。</w:t>
      </w:r>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（3）绩效评价报告应当简明扼要，除了对绩效评价的过程、结果描述外，还应总结经验，指出问题，并就共性问题提出可操作性改进建议。</w:t>
      </w:r>
    </w:p>
    <w:p>
      <w:pPr>
        <w:pStyle w:val="3"/>
        <w:spacing w:before="0" w:after="0" w:line="560" w:lineRule="exact"/>
        <w:ind w:firstLine="562" w:firstLineChars="200"/>
        <w:rPr>
          <w:rFonts w:ascii="仿宋" w:hAnsi="仿宋" w:eastAsia="仿宋" w:cs="仿宋"/>
          <w:sz w:val="28"/>
          <w:szCs w:val="28"/>
          <w:highlight w:val="none"/>
        </w:rPr>
      </w:pPr>
      <w:bookmarkStart w:id="42" w:name="_Toc2712"/>
      <w:bookmarkStart w:id="43" w:name="_Toc30252"/>
      <w:r>
        <w:rPr>
          <w:rFonts w:hint="eastAsia" w:ascii="仿宋" w:hAnsi="仿宋" w:eastAsia="仿宋" w:cs="仿宋"/>
          <w:sz w:val="28"/>
          <w:szCs w:val="28"/>
          <w:highlight w:val="none"/>
        </w:rPr>
        <w:t>2.评价指标体系</w:t>
      </w:r>
      <w:bookmarkEnd w:id="42"/>
      <w:bookmarkEnd w:id="43"/>
    </w:p>
    <w:p>
      <w:pPr>
        <w:pStyle w:val="23"/>
        <w:spacing w:line="560" w:lineRule="exact"/>
        <w:ind w:firstLine="562"/>
        <w:rPr>
          <w:rFonts w:ascii="仿宋" w:hAnsi="仿宋" w:eastAsia="仿宋" w:cs="仿宋"/>
          <w:b/>
          <w:bCs/>
          <w:highlight w:val="none"/>
        </w:rPr>
      </w:pPr>
      <w:r>
        <w:rPr>
          <w:rFonts w:hint="eastAsia" w:ascii="仿宋" w:hAnsi="仿宋" w:eastAsia="仿宋" w:cs="仿宋"/>
          <w:b/>
          <w:bCs/>
          <w:highlight w:val="none"/>
        </w:rPr>
        <w:t>（1）评价指标体系的确定</w:t>
      </w:r>
    </w:p>
    <w:p>
      <w:pPr>
        <w:pStyle w:val="23"/>
        <w:spacing w:line="560" w:lineRule="exact"/>
        <w:ind w:firstLine="588"/>
        <w:rPr>
          <w:rFonts w:ascii="仿宋" w:hAnsi="仿宋" w:eastAsia="仿宋" w:cs="仿宋"/>
          <w:color w:val="484849"/>
          <w:spacing w:val="7"/>
          <w:highlight w:val="none"/>
        </w:rPr>
      </w:pPr>
      <w:r>
        <w:rPr>
          <w:rFonts w:hint="eastAsia" w:ascii="仿宋" w:hAnsi="仿宋" w:eastAsia="仿宋" w:cs="仿宋"/>
          <w:color w:val="484849"/>
          <w:spacing w:val="7"/>
          <w:highlight w:val="none"/>
        </w:rPr>
        <w:t>评价指标体系是建立财政支出评价的载体，财政支出效益必须通过评价指标予以体现。科学、完整的评价指标体系是取得正确评价结果的先决条件，因而指标体系的设计应体现完整性、科学性及易操作性等特点，坚持经济学、效率性和有效性兼顾的原则，按照评价目标和财政支出范围分层设置。</w:t>
      </w:r>
    </w:p>
    <w:p>
      <w:pPr>
        <w:pStyle w:val="23"/>
        <w:spacing w:line="560" w:lineRule="exact"/>
        <w:ind w:firstLine="588"/>
        <w:rPr>
          <w:rFonts w:ascii="仿宋" w:hAnsi="仿宋" w:eastAsia="仿宋" w:cs="仿宋"/>
          <w:color w:val="484849"/>
          <w:spacing w:val="7"/>
          <w:highlight w:val="none"/>
        </w:rPr>
      </w:pPr>
      <w:r>
        <w:rPr>
          <w:rFonts w:hint="eastAsia" w:ascii="仿宋" w:hAnsi="仿宋" w:eastAsia="仿宋" w:cs="仿宋"/>
          <w:color w:val="484849"/>
          <w:spacing w:val="7"/>
          <w:highlight w:val="none"/>
        </w:rPr>
        <w:t>2021年民丰县祥民街道房屋拆迁补偿项目财政支出绩效评价指标体系严格按照《项目支出绩效评价管理办法》（财预〔</w:t>
      </w:r>
      <w:r>
        <w:rPr>
          <w:rFonts w:ascii="仿宋" w:hAnsi="仿宋" w:eastAsia="仿宋" w:cs="仿宋"/>
          <w:color w:val="484849"/>
          <w:spacing w:val="7"/>
          <w:highlight w:val="none"/>
        </w:rPr>
        <w:t>2020</w:t>
      </w:r>
      <w:r>
        <w:rPr>
          <w:rFonts w:hint="eastAsia" w:ascii="仿宋" w:hAnsi="仿宋" w:eastAsia="仿宋" w:cs="仿宋"/>
          <w:color w:val="484849"/>
          <w:spacing w:val="7"/>
          <w:highlight w:val="none"/>
        </w:rPr>
        <w:t>〕</w:t>
      </w:r>
      <w:r>
        <w:rPr>
          <w:rFonts w:ascii="仿宋" w:hAnsi="仿宋" w:eastAsia="仿宋" w:cs="仿宋"/>
          <w:color w:val="484849"/>
          <w:spacing w:val="7"/>
          <w:highlight w:val="none"/>
        </w:rPr>
        <w:t>10</w:t>
      </w:r>
      <w:r>
        <w:rPr>
          <w:rFonts w:hint="eastAsia" w:ascii="仿宋" w:hAnsi="仿宋" w:eastAsia="仿宋" w:cs="仿宋"/>
          <w:color w:val="484849"/>
          <w:spacing w:val="7"/>
          <w:highlight w:val="none"/>
        </w:rPr>
        <w:t>号）文件要求设置，指标体系设置一级指标共4个，包括决策（A）、过程（B）、产出（C）和效果（D）四个方面四类指标。决策类、过程类指标按照一般绩效评价指标体系中的共性指标进行设置，产出类、效益类则根据项目的具体情况进行了个性化设置，具体指标设置详见表2-1。</w:t>
      </w:r>
    </w:p>
    <w:p>
      <w:pPr>
        <w:pStyle w:val="23"/>
        <w:spacing w:line="560" w:lineRule="exact"/>
        <w:ind w:firstLine="560"/>
        <w:rPr>
          <w:rFonts w:ascii="仿宋" w:hAnsi="仿宋" w:eastAsia="仿宋" w:cs="仿宋"/>
          <w:color w:val="484849"/>
          <w:spacing w:val="7"/>
          <w:highlight w:val="none"/>
        </w:rPr>
      </w:pPr>
      <w:r>
        <w:rPr>
          <w:highlight w:val="none"/>
        </w:rPr>
        <mc:AlternateContent>
          <mc:Choice Requires="wps">
            <w:drawing>
              <wp:anchor distT="0" distB="0" distL="114300" distR="114300" simplePos="0" relativeHeight="251662336" behindDoc="0" locked="0" layoutInCell="1" allowOverlap="1">
                <wp:simplePos x="0" y="0"/>
                <wp:positionH relativeFrom="column">
                  <wp:posOffset>128270</wp:posOffset>
                </wp:positionH>
                <wp:positionV relativeFrom="paragraph">
                  <wp:posOffset>1417320</wp:posOffset>
                </wp:positionV>
                <wp:extent cx="5295265" cy="457200"/>
                <wp:effectExtent l="0" t="0" r="635" b="0"/>
                <wp:wrapNone/>
                <wp:docPr id="7" name="文本框 7"/>
                <wp:cNvGraphicFramePr/>
                <a:graphic xmlns:a="http://schemas.openxmlformats.org/drawingml/2006/main">
                  <a:graphicData uri="http://schemas.microsoft.com/office/word/2010/wordprocessingShape">
                    <wps:wsp>
                      <wps:cNvSpPr txBox="1"/>
                      <wps:spPr>
                        <a:xfrm>
                          <a:off x="0" y="0"/>
                          <a:ext cx="5295265" cy="45720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23"/>
                              <w:spacing w:line="560" w:lineRule="exact"/>
                              <w:ind w:firstLine="674" w:firstLineChars="300"/>
                              <w:rPr>
                                <w:rFonts w:ascii="仿宋" w:hAnsi="仿宋" w:eastAsia="仿宋" w:cs="仿宋"/>
                                <w:color w:val="484849"/>
                                <w:spacing w:val="7"/>
                              </w:rPr>
                            </w:pPr>
                            <w:r>
                              <w:rPr>
                                <w:rFonts w:hint="eastAsia" w:ascii="仿宋" w:hAnsi="仿宋" w:eastAsia="仿宋" w:cs="仿宋"/>
                                <w:b/>
                                <w:color w:val="484849"/>
                                <w:spacing w:val="7"/>
                                <w:kern w:val="2"/>
                                <w:sz w:val="21"/>
                                <w:szCs w:val="21"/>
                              </w:rPr>
                              <w:t>表2-1：2021年民丰县祥民街道房屋拆迁补偿项目评价指标体系及权重</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pt;margin-top:111.6pt;height:36pt;width:416.95pt;z-index:251662336;mso-width-relative:page;mso-height-relative:page;" fillcolor="#FFFFFF [3212]" filled="t" stroked="f" coordsize="21600,21600" o:gfxdata="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e4BPNQAAAAKAQAADwAAAAAAAAABACAAAAAiAAAAZHJzL2Rvd25yZXYueG1sUEsB&#10;AhQAFAAAAAgAh07iQOo9XPUyAgAAQQQAAA4AAAAAAAAAAQAgAAAAIwEAAGRycy9lMm9Eb2MueG1s&#10;UEsFBgAAAAAGAAYAWQEAAMcFAAAAAA==&#10;">
                <v:fill on="t" focussize="0,0"/>
                <v:stroke on="f" weight="0.5pt"/>
                <v:imagedata o:title=""/>
                <o:lock v:ext="edit" aspectratio="f"/>
                <v:textbox>
                  <w:txbxContent>
                    <w:p>
                      <w:pPr>
                        <w:pStyle w:val="23"/>
                        <w:spacing w:line="560" w:lineRule="exact"/>
                        <w:ind w:firstLine="674" w:firstLineChars="300"/>
                        <w:rPr>
                          <w:rFonts w:ascii="仿宋" w:hAnsi="仿宋" w:eastAsia="仿宋" w:cs="仿宋"/>
                          <w:color w:val="484849"/>
                          <w:spacing w:val="7"/>
                        </w:rPr>
                      </w:pPr>
                      <w:r>
                        <w:rPr>
                          <w:rFonts w:hint="eastAsia" w:ascii="仿宋" w:hAnsi="仿宋" w:eastAsia="仿宋" w:cs="仿宋"/>
                          <w:b/>
                          <w:color w:val="484849"/>
                          <w:spacing w:val="7"/>
                          <w:kern w:val="2"/>
                          <w:sz w:val="21"/>
                          <w:szCs w:val="21"/>
                        </w:rPr>
                        <w:t>表2-1：2021年民丰县祥民街道房屋拆迁补偿项目评价指标体系及权重</w:t>
                      </w:r>
                    </w:p>
                    <w:p/>
                  </w:txbxContent>
                </v:textbox>
              </v:shape>
            </w:pict>
          </mc:Fallback>
        </mc:AlternateContent>
      </w:r>
      <w:r>
        <w:rPr>
          <w:rFonts w:hint="eastAsia" w:ascii="仿宋" w:hAnsi="仿宋" w:eastAsia="仿宋" w:cs="仿宋"/>
          <w:color w:val="484849"/>
          <w:spacing w:val="7"/>
          <w:highlight w:val="none"/>
        </w:rPr>
        <w:t>评价指标主要围绕资金使用 、项目管理、资源配置等方面，客观分析项目的产出和效果，从而考察项目预算定额标准的合理性，进而提出完善意见。整个评价框架构成体现从投入、过程到产出、效果和影响的绩效逻辑路径。</w:t>
      </w:r>
    </w:p>
    <w:tbl>
      <w:tblPr>
        <w:tblStyle w:val="15"/>
        <w:tblpPr w:leftFromText="180" w:rightFromText="180" w:vertAnchor="text" w:horzAnchor="page" w:tblpX="2071" w:tblpY="813"/>
        <w:tblOverlap w:val="never"/>
        <w:tblW w:w="8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935"/>
        <w:gridCol w:w="1625"/>
        <w:gridCol w:w="3160"/>
        <w:gridCol w:w="857"/>
        <w:gridCol w:w="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trPr>
        <w:tc>
          <w:tcPr>
            <w:tcW w:w="802" w:type="dxa"/>
            <w:shd w:val="clear" w:color="auto" w:fill="BDD6EE" w:themeFill="accent1" w:themeFillTint="66"/>
            <w:vAlign w:val="center"/>
          </w:tcPr>
          <w:p>
            <w:pPr>
              <w:widowControl/>
              <w:jc w:val="center"/>
              <w:rPr>
                <w:rFonts w:ascii="仿宋" w:hAnsi="仿宋" w:eastAsia="仿宋" w:cs="仿宋"/>
                <w:b/>
                <w:kern w:val="0"/>
                <w:szCs w:val="21"/>
                <w:highlight w:val="none"/>
              </w:rPr>
            </w:pPr>
            <w:bookmarkStart w:id="44" w:name="_Hlk111986763"/>
            <w:r>
              <w:rPr>
                <w:rFonts w:hint="eastAsia" w:ascii="仿宋" w:hAnsi="仿宋" w:eastAsia="仿宋" w:cs="仿宋"/>
                <w:b/>
                <w:kern w:val="0"/>
                <w:szCs w:val="21"/>
                <w:highlight w:val="none"/>
              </w:rPr>
              <w:t>一级指标</w:t>
            </w:r>
          </w:p>
        </w:tc>
        <w:tc>
          <w:tcPr>
            <w:tcW w:w="935" w:type="dxa"/>
            <w:shd w:val="clear" w:color="auto" w:fill="BDD6EE" w:themeFill="accent1" w:themeFillTint="66"/>
            <w:vAlign w:val="center"/>
          </w:tcPr>
          <w:p>
            <w:pPr>
              <w:widowControl/>
              <w:jc w:val="center"/>
              <w:rPr>
                <w:rFonts w:ascii="仿宋" w:hAnsi="仿宋" w:eastAsia="仿宋" w:cs="仿宋"/>
                <w:b/>
                <w:kern w:val="0"/>
                <w:szCs w:val="21"/>
                <w:highlight w:val="none"/>
              </w:rPr>
            </w:pPr>
            <w:r>
              <w:rPr>
                <w:rFonts w:hint="eastAsia" w:ascii="仿宋" w:hAnsi="仿宋" w:eastAsia="仿宋" w:cs="仿宋"/>
                <w:b/>
                <w:kern w:val="0"/>
                <w:szCs w:val="21"/>
                <w:highlight w:val="none"/>
              </w:rPr>
              <w:t>二级</w:t>
            </w:r>
          </w:p>
          <w:p>
            <w:pPr>
              <w:widowControl/>
              <w:jc w:val="center"/>
              <w:rPr>
                <w:rFonts w:ascii="仿宋" w:hAnsi="仿宋" w:eastAsia="仿宋" w:cs="仿宋"/>
                <w:b/>
                <w:kern w:val="0"/>
                <w:szCs w:val="21"/>
                <w:highlight w:val="none"/>
              </w:rPr>
            </w:pPr>
            <w:r>
              <w:rPr>
                <w:rFonts w:hint="eastAsia" w:ascii="仿宋" w:hAnsi="仿宋" w:eastAsia="仿宋" w:cs="仿宋"/>
                <w:b/>
                <w:kern w:val="0"/>
                <w:szCs w:val="21"/>
                <w:highlight w:val="none"/>
              </w:rPr>
              <w:t>指标</w:t>
            </w:r>
          </w:p>
        </w:tc>
        <w:tc>
          <w:tcPr>
            <w:tcW w:w="1625" w:type="dxa"/>
            <w:shd w:val="clear" w:color="auto" w:fill="BDD6EE" w:themeFill="accent1" w:themeFillTint="66"/>
            <w:vAlign w:val="center"/>
          </w:tcPr>
          <w:p>
            <w:pPr>
              <w:widowControl/>
              <w:jc w:val="center"/>
              <w:rPr>
                <w:rFonts w:ascii="仿宋" w:hAnsi="仿宋" w:eastAsia="仿宋" w:cs="仿宋"/>
                <w:b/>
                <w:kern w:val="0"/>
                <w:szCs w:val="21"/>
                <w:highlight w:val="none"/>
              </w:rPr>
            </w:pPr>
            <w:r>
              <w:rPr>
                <w:rFonts w:hint="eastAsia" w:ascii="仿宋" w:hAnsi="仿宋" w:eastAsia="仿宋" w:cs="仿宋"/>
                <w:b/>
                <w:kern w:val="0"/>
                <w:szCs w:val="21"/>
                <w:highlight w:val="none"/>
              </w:rPr>
              <w:t>三级指标</w:t>
            </w:r>
          </w:p>
        </w:tc>
        <w:tc>
          <w:tcPr>
            <w:tcW w:w="3160" w:type="dxa"/>
            <w:shd w:val="clear" w:color="auto" w:fill="BDD6EE" w:themeFill="accent1" w:themeFillTint="66"/>
            <w:vAlign w:val="center"/>
          </w:tcPr>
          <w:p>
            <w:pPr>
              <w:widowControl/>
              <w:jc w:val="center"/>
              <w:rPr>
                <w:rFonts w:ascii="仿宋" w:hAnsi="仿宋" w:eastAsia="仿宋" w:cs="仿宋"/>
                <w:b/>
                <w:kern w:val="0"/>
                <w:szCs w:val="21"/>
                <w:highlight w:val="none"/>
              </w:rPr>
            </w:pPr>
            <w:r>
              <w:rPr>
                <w:rFonts w:hint="eastAsia" w:ascii="仿宋" w:hAnsi="仿宋" w:eastAsia="仿宋" w:cs="仿宋"/>
                <w:b/>
                <w:kern w:val="0"/>
                <w:szCs w:val="21"/>
                <w:highlight w:val="none"/>
              </w:rPr>
              <w:t>指标解释</w:t>
            </w:r>
          </w:p>
        </w:tc>
        <w:tc>
          <w:tcPr>
            <w:tcW w:w="857" w:type="dxa"/>
            <w:shd w:val="clear" w:color="auto" w:fill="BDD6EE" w:themeFill="accent1" w:themeFillTint="66"/>
            <w:vAlign w:val="center"/>
          </w:tcPr>
          <w:p>
            <w:pPr>
              <w:widowControl/>
              <w:jc w:val="center"/>
              <w:rPr>
                <w:rFonts w:ascii="仿宋" w:hAnsi="仿宋" w:eastAsia="仿宋" w:cs="仿宋"/>
                <w:b/>
                <w:kern w:val="0"/>
                <w:szCs w:val="21"/>
                <w:highlight w:val="none"/>
              </w:rPr>
            </w:pPr>
            <w:r>
              <w:rPr>
                <w:rFonts w:hint="eastAsia" w:ascii="仿宋" w:hAnsi="仿宋" w:eastAsia="仿宋" w:cs="仿宋"/>
                <w:b/>
                <w:kern w:val="0"/>
                <w:szCs w:val="21"/>
                <w:highlight w:val="none"/>
              </w:rPr>
              <w:t>目标值</w:t>
            </w:r>
          </w:p>
        </w:tc>
        <w:tc>
          <w:tcPr>
            <w:tcW w:w="781" w:type="dxa"/>
            <w:shd w:val="clear" w:color="auto" w:fill="BDD6EE" w:themeFill="accent1" w:themeFillTint="66"/>
            <w:vAlign w:val="center"/>
          </w:tcPr>
          <w:p>
            <w:pPr>
              <w:widowControl/>
              <w:jc w:val="center"/>
              <w:rPr>
                <w:rFonts w:ascii="仿宋" w:hAnsi="仿宋" w:eastAsia="仿宋" w:cs="仿宋"/>
                <w:b/>
                <w:kern w:val="0"/>
                <w:szCs w:val="21"/>
                <w:highlight w:val="none"/>
              </w:rPr>
            </w:pPr>
            <w:r>
              <w:rPr>
                <w:rFonts w:hint="eastAsia" w:ascii="仿宋" w:hAnsi="仿宋" w:eastAsia="仿宋" w:cs="仿宋"/>
                <w:b/>
                <w:kern w:val="0"/>
                <w:szCs w:val="21"/>
                <w:highlight w:val="none"/>
              </w:rPr>
              <w:t>权重分值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02" w:type="dxa"/>
            <w:vMerge w:val="restart"/>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A 决策（20分）</w:t>
            </w:r>
          </w:p>
        </w:tc>
        <w:tc>
          <w:tcPr>
            <w:tcW w:w="935" w:type="dxa"/>
            <w:vMerge w:val="restart"/>
            <w:vAlign w:val="center"/>
          </w:tcPr>
          <w:p>
            <w:pPr>
              <w:pStyle w:val="25"/>
              <w:kinsoku w:val="0"/>
              <w:overflowPunct w:val="0"/>
              <w:jc w:val="left"/>
              <w:rPr>
                <w:rFonts w:ascii="仿宋" w:hAnsi="仿宋" w:eastAsia="仿宋" w:cs="仿宋"/>
                <w:sz w:val="21"/>
                <w:szCs w:val="21"/>
                <w:highlight w:val="none"/>
              </w:rPr>
            </w:pPr>
            <w:r>
              <w:rPr>
                <w:rFonts w:hint="eastAsia" w:ascii="仿宋" w:hAnsi="仿宋" w:eastAsia="仿宋" w:cs="仿宋"/>
                <w:sz w:val="21"/>
                <w:szCs w:val="21"/>
                <w:highlight w:val="none"/>
              </w:rPr>
              <w:t>Al项目立项</w:t>
            </w:r>
          </w:p>
          <w:p>
            <w:pPr>
              <w:pStyle w:val="25"/>
              <w:kinsoku w:val="0"/>
              <w:overflowPunct w:val="0"/>
              <w:jc w:val="left"/>
              <w:rPr>
                <w:rFonts w:ascii="仿宋" w:hAnsi="仿宋" w:eastAsia="仿宋" w:cs="仿宋"/>
                <w:kern w:val="0"/>
                <w:sz w:val="21"/>
                <w:szCs w:val="21"/>
                <w:highlight w:val="none"/>
              </w:rPr>
            </w:pPr>
            <w:r>
              <w:rPr>
                <w:rFonts w:hint="eastAsia" w:ascii="仿宋" w:hAnsi="仿宋" w:eastAsia="仿宋" w:cs="仿宋"/>
                <w:sz w:val="21"/>
                <w:szCs w:val="21"/>
                <w:highlight w:val="none"/>
              </w:rPr>
              <w:t>（8分）</w:t>
            </w:r>
          </w:p>
        </w:tc>
        <w:tc>
          <w:tcPr>
            <w:tcW w:w="1625" w:type="dxa"/>
            <w:vAlign w:val="center"/>
          </w:tcPr>
          <w:p>
            <w:pPr>
              <w:pStyle w:val="25"/>
              <w:kinsoku w:val="0"/>
              <w:overflowPunct w:val="0"/>
              <w:jc w:val="left"/>
              <w:rPr>
                <w:rFonts w:ascii="仿宋" w:hAnsi="仿宋" w:eastAsia="仿宋" w:cs="仿宋"/>
                <w:kern w:val="0"/>
                <w:sz w:val="21"/>
                <w:szCs w:val="21"/>
                <w:highlight w:val="none"/>
              </w:rPr>
            </w:pPr>
            <w:r>
              <w:rPr>
                <w:rFonts w:hint="eastAsia" w:ascii="仿宋" w:hAnsi="仿宋" w:eastAsia="仿宋" w:cs="仿宋"/>
                <w:sz w:val="21"/>
                <w:szCs w:val="21"/>
                <w:highlight w:val="none"/>
              </w:rPr>
              <w:t>All 立项依据</w:t>
            </w:r>
          </w:p>
        </w:tc>
        <w:tc>
          <w:tcPr>
            <w:tcW w:w="316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项目立项是否符合法律法规、相关政策、发展规划以及部门职责，用以反映和考核项目立项依据情况。</w:t>
            </w:r>
          </w:p>
        </w:tc>
        <w:tc>
          <w:tcPr>
            <w:tcW w:w="857" w:type="dxa"/>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充分</w:t>
            </w:r>
          </w:p>
        </w:tc>
        <w:tc>
          <w:tcPr>
            <w:tcW w:w="781" w:type="dxa"/>
            <w:vAlign w:val="center"/>
          </w:tcPr>
          <w:p>
            <w:pPr>
              <w:pStyle w:val="25"/>
              <w:kinsoku w:val="0"/>
              <w:overflowPunct w:val="0"/>
              <w:jc w:val="center"/>
              <w:rPr>
                <w:rFonts w:ascii="仿宋" w:hAnsi="仿宋" w:eastAsia="仿宋" w:cs="仿宋"/>
                <w:kern w:val="0"/>
                <w:sz w:val="21"/>
                <w:szCs w:val="21"/>
                <w:highlight w:val="none"/>
              </w:rPr>
            </w:pPr>
            <w:r>
              <w:rPr>
                <w:rFonts w:hint="eastAsia" w:ascii="仿宋" w:hAnsi="仿宋" w:eastAsia="仿宋" w:cs="仿宋"/>
                <w:sz w:val="21"/>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02" w:type="dxa"/>
            <w:vMerge w:val="continue"/>
            <w:vAlign w:val="center"/>
          </w:tcPr>
          <w:p>
            <w:pPr>
              <w:widowControl/>
              <w:jc w:val="left"/>
              <w:rPr>
                <w:rFonts w:ascii="仿宋" w:hAnsi="仿宋" w:eastAsia="仿宋" w:cs="仿宋"/>
                <w:kern w:val="0"/>
                <w:szCs w:val="21"/>
                <w:highlight w:val="none"/>
              </w:rPr>
            </w:pPr>
          </w:p>
        </w:tc>
        <w:tc>
          <w:tcPr>
            <w:tcW w:w="935" w:type="dxa"/>
            <w:vMerge w:val="continue"/>
            <w:vAlign w:val="center"/>
          </w:tcPr>
          <w:p>
            <w:pPr>
              <w:pStyle w:val="25"/>
              <w:kinsoku w:val="0"/>
              <w:overflowPunct w:val="0"/>
              <w:jc w:val="left"/>
              <w:rPr>
                <w:rFonts w:ascii="仿宋" w:hAnsi="仿宋" w:eastAsia="仿宋" w:cs="仿宋"/>
                <w:kern w:val="0"/>
                <w:sz w:val="21"/>
                <w:szCs w:val="21"/>
                <w:highlight w:val="none"/>
              </w:rPr>
            </w:pPr>
          </w:p>
        </w:tc>
        <w:tc>
          <w:tcPr>
            <w:tcW w:w="1625" w:type="dxa"/>
            <w:vAlign w:val="center"/>
          </w:tcPr>
          <w:p>
            <w:pPr>
              <w:pStyle w:val="25"/>
              <w:kinsoku w:val="0"/>
              <w:overflowPunct w:val="0"/>
              <w:jc w:val="left"/>
              <w:rPr>
                <w:rFonts w:ascii="仿宋" w:hAnsi="仿宋" w:eastAsia="仿宋" w:cs="仿宋"/>
                <w:kern w:val="0"/>
                <w:sz w:val="21"/>
                <w:szCs w:val="21"/>
                <w:highlight w:val="none"/>
              </w:rPr>
            </w:pPr>
            <w:r>
              <w:rPr>
                <w:rFonts w:hint="eastAsia" w:ascii="仿宋" w:hAnsi="仿宋" w:eastAsia="仿宋" w:cs="仿宋"/>
                <w:sz w:val="21"/>
                <w:szCs w:val="21"/>
                <w:highlight w:val="none"/>
              </w:rPr>
              <w:t>A12 立项程序规范性</w:t>
            </w:r>
          </w:p>
        </w:tc>
        <w:tc>
          <w:tcPr>
            <w:tcW w:w="316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项目申请、设立过程是否符合相关要求，用以反映和考核项目立项的规范情况。</w:t>
            </w:r>
          </w:p>
        </w:tc>
        <w:tc>
          <w:tcPr>
            <w:tcW w:w="857" w:type="dxa"/>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合规</w:t>
            </w:r>
          </w:p>
        </w:tc>
        <w:tc>
          <w:tcPr>
            <w:tcW w:w="781" w:type="dxa"/>
            <w:vAlign w:val="center"/>
          </w:tcPr>
          <w:p>
            <w:pPr>
              <w:pStyle w:val="25"/>
              <w:kinsoku w:val="0"/>
              <w:overflowPunct w:val="0"/>
              <w:jc w:val="center"/>
              <w:rPr>
                <w:rFonts w:ascii="仿宋" w:hAnsi="仿宋" w:eastAsia="仿宋" w:cs="仿宋"/>
                <w:kern w:val="0"/>
                <w:sz w:val="21"/>
                <w:szCs w:val="21"/>
                <w:highlight w:val="none"/>
              </w:rPr>
            </w:pPr>
            <w:r>
              <w:rPr>
                <w:rFonts w:hint="eastAsia" w:ascii="仿宋" w:hAnsi="仿宋" w:eastAsia="仿宋" w:cs="仿宋"/>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02" w:type="dxa"/>
            <w:vMerge w:val="continue"/>
            <w:vAlign w:val="center"/>
          </w:tcPr>
          <w:p>
            <w:pPr>
              <w:widowControl/>
              <w:jc w:val="left"/>
              <w:rPr>
                <w:rFonts w:ascii="仿宋" w:hAnsi="仿宋" w:eastAsia="仿宋" w:cs="仿宋"/>
                <w:kern w:val="0"/>
                <w:szCs w:val="21"/>
                <w:highlight w:val="none"/>
              </w:rPr>
            </w:pPr>
          </w:p>
        </w:tc>
        <w:tc>
          <w:tcPr>
            <w:tcW w:w="935" w:type="dxa"/>
            <w:vMerge w:val="restart"/>
            <w:vAlign w:val="center"/>
          </w:tcPr>
          <w:p>
            <w:pPr>
              <w:pStyle w:val="25"/>
              <w:kinsoku w:val="0"/>
              <w:overflowPunct w:val="0"/>
              <w:jc w:val="left"/>
              <w:rPr>
                <w:rFonts w:ascii="仿宋" w:hAnsi="仿宋" w:eastAsia="仿宋" w:cs="仿宋"/>
                <w:sz w:val="21"/>
                <w:szCs w:val="21"/>
                <w:highlight w:val="none"/>
              </w:rPr>
            </w:pPr>
            <w:r>
              <w:rPr>
                <w:rFonts w:hint="eastAsia" w:ascii="仿宋" w:hAnsi="仿宋" w:eastAsia="仿宋" w:cs="仿宋"/>
                <w:sz w:val="21"/>
                <w:szCs w:val="21"/>
                <w:highlight w:val="none"/>
              </w:rPr>
              <w:t>A2绩效目标</w:t>
            </w:r>
          </w:p>
          <w:p>
            <w:pPr>
              <w:pStyle w:val="25"/>
              <w:kinsoku w:val="0"/>
              <w:overflowPunct w:val="0"/>
              <w:jc w:val="left"/>
              <w:rPr>
                <w:rFonts w:ascii="仿宋" w:hAnsi="仿宋" w:eastAsia="仿宋" w:cs="仿宋"/>
                <w:kern w:val="0"/>
                <w:sz w:val="21"/>
                <w:szCs w:val="21"/>
                <w:highlight w:val="none"/>
              </w:rPr>
            </w:pPr>
            <w:r>
              <w:rPr>
                <w:rFonts w:hint="eastAsia" w:ascii="仿宋" w:hAnsi="仿宋" w:eastAsia="仿宋" w:cs="仿宋"/>
                <w:sz w:val="21"/>
                <w:szCs w:val="21"/>
                <w:highlight w:val="none"/>
              </w:rPr>
              <w:t>（7分）</w:t>
            </w:r>
          </w:p>
        </w:tc>
        <w:tc>
          <w:tcPr>
            <w:tcW w:w="1625" w:type="dxa"/>
            <w:vAlign w:val="center"/>
          </w:tcPr>
          <w:p>
            <w:pPr>
              <w:pStyle w:val="25"/>
              <w:kinsoku w:val="0"/>
              <w:overflowPunct w:val="0"/>
              <w:jc w:val="left"/>
              <w:rPr>
                <w:rFonts w:ascii="仿宋" w:hAnsi="仿宋" w:eastAsia="仿宋" w:cs="仿宋"/>
                <w:kern w:val="0"/>
                <w:sz w:val="21"/>
                <w:szCs w:val="21"/>
                <w:highlight w:val="none"/>
              </w:rPr>
            </w:pPr>
            <w:r>
              <w:rPr>
                <w:rFonts w:hint="eastAsia" w:ascii="仿宋" w:hAnsi="仿宋" w:eastAsia="仿宋" w:cs="仿宋"/>
                <w:sz w:val="21"/>
                <w:szCs w:val="21"/>
                <w:highlight w:val="none"/>
              </w:rPr>
              <w:t>A21 绩效目标合理性</w:t>
            </w:r>
          </w:p>
        </w:tc>
        <w:tc>
          <w:tcPr>
            <w:tcW w:w="316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项目所设定的绩效目标是否依据充分，考核项目绩效目标与项目实施的相符情况。</w:t>
            </w:r>
          </w:p>
        </w:tc>
        <w:tc>
          <w:tcPr>
            <w:tcW w:w="857" w:type="dxa"/>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合理</w:t>
            </w:r>
          </w:p>
        </w:tc>
        <w:tc>
          <w:tcPr>
            <w:tcW w:w="781" w:type="dxa"/>
            <w:vAlign w:val="center"/>
          </w:tcPr>
          <w:p>
            <w:pPr>
              <w:pStyle w:val="25"/>
              <w:kinsoku w:val="0"/>
              <w:overflowPunct w:val="0"/>
              <w:jc w:val="center"/>
              <w:rPr>
                <w:rFonts w:ascii="仿宋" w:hAnsi="仿宋" w:eastAsia="仿宋" w:cs="仿宋"/>
                <w:kern w:val="0"/>
                <w:sz w:val="21"/>
                <w:szCs w:val="21"/>
                <w:highlight w:val="none"/>
              </w:rPr>
            </w:pPr>
            <w:r>
              <w:rPr>
                <w:rFonts w:hint="eastAsia" w:ascii="仿宋" w:hAnsi="仿宋" w:eastAsia="仿宋" w:cs="仿宋"/>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02" w:type="dxa"/>
            <w:vMerge w:val="continue"/>
            <w:vAlign w:val="center"/>
          </w:tcPr>
          <w:p>
            <w:pPr>
              <w:widowControl/>
              <w:jc w:val="left"/>
              <w:rPr>
                <w:rFonts w:ascii="仿宋" w:hAnsi="仿宋" w:eastAsia="仿宋" w:cs="仿宋"/>
                <w:kern w:val="0"/>
                <w:szCs w:val="21"/>
                <w:highlight w:val="none"/>
              </w:rPr>
            </w:pPr>
          </w:p>
        </w:tc>
        <w:tc>
          <w:tcPr>
            <w:tcW w:w="935" w:type="dxa"/>
            <w:vMerge w:val="continue"/>
            <w:vAlign w:val="center"/>
          </w:tcPr>
          <w:p>
            <w:pPr>
              <w:pStyle w:val="25"/>
              <w:kinsoku w:val="0"/>
              <w:overflowPunct w:val="0"/>
              <w:jc w:val="left"/>
              <w:rPr>
                <w:rFonts w:ascii="仿宋" w:hAnsi="仿宋" w:eastAsia="仿宋" w:cs="仿宋"/>
                <w:kern w:val="0"/>
                <w:sz w:val="21"/>
                <w:szCs w:val="21"/>
                <w:highlight w:val="none"/>
              </w:rPr>
            </w:pPr>
          </w:p>
        </w:tc>
        <w:tc>
          <w:tcPr>
            <w:tcW w:w="1625" w:type="dxa"/>
            <w:vAlign w:val="center"/>
          </w:tcPr>
          <w:p>
            <w:pPr>
              <w:pStyle w:val="25"/>
              <w:kinsoku w:val="0"/>
              <w:overflowPunct w:val="0"/>
              <w:jc w:val="left"/>
              <w:rPr>
                <w:rFonts w:ascii="仿宋" w:hAnsi="仿宋" w:eastAsia="仿宋" w:cs="仿宋"/>
                <w:kern w:val="0"/>
                <w:sz w:val="21"/>
                <w:szCs w:val="21"/>
                <w:highlight w:val="none"/>
              </w:rPr>
            </w:pPr>
            <w:r>
              <w:rPr>
                <w:rFonts w:hint="eastAsia" w:ascii="仿宋" w:hAnsi="仿宋" w:eastAsia="仿宋" w:cs="仿宋"/>
                <w:sz w:val="21"/>
                <w:szCs w:val="21"/>
                <w:highlight w:val="none"/>
              </w:rPr>
              <w:t>A22 绩效指标明确性</w:t>
            </w:r>
          </w:p>
        </w:tc>
        <w:tc>
          <w:tcPr>
            <w:tcW w:w="316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依据绩效目标设定的绩效指标是否清晰、细化、可衡量等，用以反映和考核项目绩效目标的明细化情况。</w:t>
            </w:r>
          </w:p>
        </w:tc>
        <w:tc>
          <w:tcPr>
            <w:tcW w:w="857" w:type="dxa"/>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明确</w:t>
            </w:r>
          </w:p>
        </w:tc>
        <w:tc>
          <w:tcPr>
            <w:tcW w:w="781" w:type="dxa"/>
            <w:vAlign w:val="center"/>
          </w:tcPr>
          <w:p>
            <w:pPr>
              <w:pStyle w:val="25"/>
              <w:kinsoku w:val="0"/>
              <w:overflowPunct w:val="0"/>
              <w:jc w:val="center"/>
              <w:rPr>
                <w:rFonts w:ascii="仿宋" w:hAnsi="仿宋" w:eastAsia="仿宋" w:cs="仿宋"/>
                <w:kern w:val="0"/>
                <w:sz w:val="21"/>
                <w:szCs w:val="21"/>
                <w:highlight w:val="none"/>
              </w:rPr>
            </w:pPr>
            <w:r>
              <w:rPr>
                <w:rFonts w:hint="eastAsia" w:ascii="仿宋" w:hAnsi="仿宋" w:eastAsia="仿宋" w:cs="仿宋"/>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02" w:type="dxa"/>
            <w:vMerge w:val="continue"/>
            <w:vAlign w:val="center"/>
          </w:tcPr>
          <w:p>
            <w:pPr>
              <w:widowControl/>
              <w:jc w:val="left"/>
              <w:rPr>
                <w:rFonts w:ascii="仿宋" w:hAnsi="仿宋" w:eastAsia="仿宋" w:cs="仿宋"/>
                <w:kern w:val="0"/>
                <w:szCs w:val="21"/>
                <w:highlight w:val="none"/>
              </w:rPr>
            </w:pPr>
          </w:p>
        </w:tc>
        <w:tc>
          <w:tcPr>
            <w:tcW w:w="935" w:type="dxa"/>
            <w:vMerge w:val="restart"/>
            <w:vAlign w:val="center"/>
          </w:tcPr>
          <w:p>
            <w:pPr>
              <w:pStyle w:val="25"/>
              <w:kinsoku w:val="0"/>
              <w:overflowPunct w:val="0"/>
              <w:jc w:val="left"/>
              <w:rPr>
                <w:rFonts w:ascii="仿宋" w:hAnsi="仿宋" w:eastAsia="仿宋" w:cs="仿宋"/>
                <w:sz w:val="21"/>
                <w:szCs w:val="21"/>
                <w:highlight w:val="none"/>
              </w:rPr>
            </w:pPr>
            <w:r>
              <w:rPr>
                <w:rFonts w:hint="eastAsia" w:ascii="仿宋" w:hAnsi="仿宋" w:eastAsia="仿宋" w:cs="仿宋"/>
                <w:sz w:val="21"/>
                <w:szCs w:val="21"/>
                <w:highlight w:val="none"/>
              </w:rPr>
              <w:t>A3资金投入</w:t>
            </w:r>
          </w:p>
          <w:p>
            <w:pPr>
              <w:pStyle w:val="25"/>
              <w:kinsoku w:val="0"/>
              <w:overflowPunct w:val="0"/>
              <w:jc w:val="left"/>
              <w:rPr>
                <w:rFonts w:ascii="仿宋" w:hAnsi="仿宋" w:eastAsia="仿宋" w:cs="仿宋"/>
                <w:kern w:val="0"/>
                <w:sz w:val="21"/>
                <w:szCs w:val="21"/>
                <w:highlight w:val="none"/>
              </w:rPr>
            </w:pPr>
            <w:r>
              <w:rPr>
                <w:rFonts w:hint="eastAsia" w:ascii="仿宋" w:hAnsi="仿宋" w:eastAsia="仿宋" w:cs="仿宋"/>
                <w:sz w:val="21"/>
                <w:szCs w:val="21"/>
                <w:highlight w:val="none"/>
              </w:rPr>
              <w:t>（5分）</w:t>
            </w:r>
          </w:p>
        </w:tc>
        <w:tc>
          <w:tcPr>
            <w:tcW w:w="1625" w:type="dxa"/>
            <w:vAlign w:val="center"/>
          </w:tcPr>
          <w:p>
            <w:pPr>
              <w:pStyle w:val="25"/>
              <w:kinsoku w:val="0"/>
              <w:overflowPunct w:val="0"/>
              <w:jc w:val="left"/>
              <w:rPr>
                <w:rFonts w:ascii="仿宋" w:hAnsi="仿宋" w:eastAsia="仿宋" w:cs="仿宋"/>
                <w:kern w:val="0"/>
                <w:sz w:val="21"/>
                <w:szCs w:val="21"/>
                <w:highlight w:val="none"/>
              </w:rPr>
            </w:pPr>
            <w:r>
              <w:rPr>
                <w:rFonts w:hint="eastAsia" w:ascii="仿宋" w:hAnsi="仿宋" w:eastAsia="仿宋" w:cs="仿宋"/>
                <w:sz w:val="21"/>
                <w:szCs w:val="21"/>
                <w:highlight w:val="none"/>
              </w:rPr>
              <w:t>A31 预算编制科学性</w:t>
            </w:r>
          </w:p>
        </w:tc>
        <w:tc>
          <w:tcPr>
            <w:tcW w:w="316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项目预算编制是否经过科学论证有明确标准，资金额度与年度目标是否相适应，用以反映和考核项目预算编制的科学性、合理性情况 。</w:t>
            </w:r>
          </w:p>
        </w:tc>
        <w:tc>
          <w:tcPr>
            <w:tcW w:w="857" w:type="dxa"/>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科学</w:t>
            </w:r>
          </w:p>
        </w:tc>
        <w:tc>
          <w:tcPr>
            <w:tcW w:w="781" w:type="dxa"/>
            <w:vAlign w:val="center"/>
          </w:tcPr>
          <w:p>
            <w:pPr>
              <w:pStyle w:val="25"/>
              <w:kinsoku w:val="0"/>
              <w:overflowPunct w:val="0"/>
              <w:jc w:val="center"/>
              <w:rPr>
                <w:rFonts w:ascii="仿宋" w:hAnsi="仿宋" w:eastAsia="仿宋" w:cs="仿宋"/>
                <w:kern w:val="0"/>
                <w:sz w:val="21"/>
                <w:szCs w:val="21"/>
                <w:highlight w:val="none"/>
              </w:rPr>
            </w:pPr>
            <w:r>
              <w:rPr>
                <w:rFonts w:hint="eastAsia" w:ascii="仿宋" w:hAnsi="仿宋" w:eastAsia="仿宋" w:cs="仿宋"/>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02" w:type="dxa"/>
            <w:vMerge w:val="continue"/>
            <w:vAlign w:val="center"/>
          </w:tcPr>
          <w:p>
            <w:pPr>
              <w:widowControl/>
              <w:jc w:val="left"/>
              <w:rPr>
                <w:rFonts w:ascii="仿宋" w:hAnsi="仿宋" w:eastAsia="仿宋" w:cs="仿宋"/>
                <w:kern w:val="0"/>
                <w:szCs w:val="21"/>
                <w:highlight w:val="none"/>
              </w:rPr>
            </w:pPr>
          </w:p>
        </w:tc>
        <w:tc>
          <w:tcPr>
            <w:tcW w:w="935" w:type="dxa"/>
            <w:vMerge w:val="continue"/>
            <w:vAlign w:val="center"/>
          </w:tcPr>
          <w:p>
            <w:pPr>
              <w:pStyle w:val="25"/>
              <w:kinsoku w:val="0"/>
              <w:overflowPunct w:val="0"/>
              <w:jc w:val="left"/>
              <w:rPr>
                <w:rFonts w:ascii="仿宋" w:hAnsi="仿宋" w:eastAsia="仿宋" w:cs="仿宋"/>
                <w:kern w:val="0"/>
                <w:sz w:val="21"/>
                <w:szCs w:val="21"/>
                <w:highlight w:val="none"/>
              </w:rPr>
            </w:pPr>
          </w:p>
        </w:tc>
        <w:tc>
          <w:tcPr>
            <w:tcW w:w="1625" w:type="dxa"/>
            <w:vAlign w:val="center"/>
          </w:tcPr>
          <w:p>
            <w:pPr>
              <w:pStyle w:val="25"/>
              <w:kinsoku w:val="0"/>
              <w:overflowPunct w:val="0"/>
              <w:jc w:val="left"/>
              <w:rPr>
                <w:rFonts w:ascii="仿宋" w:hAnsi="仿宋" w:eastAsia="仿宋" w:cs="仿宋"/>
                <w:kern w:val="0"/>
                <w:sz w:val="21"/>
                <w:szCs w:val="21"/>
                <w:highlight w:val="none"/>
              </w:rPr>
            </w:pPr>
            <w:r>
              <w:rPr>
                <w:rFonts w:hint="eastAsia" w:ascii="仿宋" w:hAnsi="仿宋" w:eastAsia="仿宋" w:cs="仿宋"/>
                <w:sz w:val="21"/>
                <w:szCs w:val="21"/>
                <w:highlight w:val="none"/>
              </w:rPr>
              <w:t>A32 资金分配合理性</w:t>
            </w:r>
          </w:p>
        </w:tc>
        <w:tc>
          <w:tcPr>
            <w:tcW w:w="316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项目预算资金分配是否有测算依据，与补助单位或地方实际是否相适应，用以反映和考核项目预算资金分配的科学性、合理性情况。</w:t>
            </w:r>
          </w:p>
        </w:tc>
        <w:tc>
          <w:tcPr>
            <w:tcW w:w="857" w:type="dxa"/>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合理</w:t>
            </w:r>
          </w:p>
        </w:tc>
        <w:tc>
          <w:tcPr>
            <w:tcW w:w="781" w:type="dxa"/>
            <w:vAlign w:val="center"/>
          </w:tcPr>
          <w:p>
            <w:pPr>
              <w:pStyle w:val="25"/>
              <w:kinsoku w:val="0"/>
              <w:overflowPunct w:val="0"/>
              <w:jc w:val="center"/>
              <w:rPr>
                <w:rFonts w:ascii="仿宋" w:hAnsi="仿宋" w:eastAsia="仿宋" w:cs="仿宋"/>
                <w:kern w:val="0"/>
                <w:sz w:val="21"/>
                <w:szCs w:val="21"/>
                <w:highlight w:val="none"/>
              </w:rPr>
            </w:pPr>
            <w:r>
              <w:rPr>
                <w:rFonts w:hint="eastAsia" w:ascii="仿宋" w:hAnsi="仿宋" w:eastAsia="仿宋" w:cs="仿宋"/>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02" w:type="dxa"/>
            <w:vMerge w:val="restart"/>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B 过程</w:t>
            </w:r>
          </w:p>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（20分）</w:t>
            </w:r>
          </w:p>
        </w:tc>
        <w:tc>
          <w:tcPr>
            <w:tcW w:w="935" w:type="dxa"/>
            <w:vMerge w:val="restart"/>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B1资金管理</w:t>
            </w:r>
          </w:p>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（12分）</w:t>
            </w:r>
          </w:p>
        </w:tc>
        <w:tc>
          <w:tcPr>
            <w:tcW w:w="1625" w:type="dxa"/>
            <w:vAlign w:val="center"/>
          </w:tcPr>
          <w:p>
            <w:pPr>
              <w:pStyle w:val="25"/>
              <w:kinsoku w:val="0"/>
              <w:overflowPunct w:val="0"/>
              <w:jc w:val="left"/>
              <w:rPr>
                <w:rFonts w:ascii="仿宋" w:hAnsi="仿宋" w:eastAsia="仿宋" w:cs="仿宋"/>
                <w:kern w:val="0"/>
                <w:sz w:val="21"/>
                <w:szCs w:val="21"/>
                <w:highlight w:val="none"/>
              </w:rPr>
            </w:pPr>
            <w:r>
              <w:rPr>
                <w:rFonts w:hint="eastAsia" w:ascii="仿宋" w:hAnsi="仿宋" w:eastAsia="仿宋" w:cs="仿宋"/>
                <w:color w:val="2D2D2D"/>
                <w:w w:val="90"/>
                <w:sz w:val="21"/>
                <w:szCs w:val="21"/>
                <w:highlight w:val="none"/>
              </w:rPr>
              <w:t>B</w:t>
            </w:r>
            <w:r>
              <w:rPr>
                <w:rFonts w:hint="eastAsia" w:ascii="仿宋" w:hAnsi="仿宋" w:eastAsia="仿宋" w:cs="仿宋"/>
                <w:color w:val="2D2D2D"/>
                <w:w w:val="105"/>
                <w:sz w:val="21"/>
                <w:szCs w:val="21"/>
                <w:highlight w:val="none"/>
              </w:rPr>
              <w:t>ll</w:t>
            </w:r>
            <w:r>
              <w:rPr>
                <w:rFonts w:hint="eastAsia" w:ascii="仿宋" w:hAnsi="仿宋" w:eastAsia="仿宋" w:cs="仿宋"/>
                <w:color w:val="2D2D2D"/>
                <w:spacing w:val="-26"/>
                <w:w w:val="105"/>
                <w:sz w:val="21"/>
                <w:szCs w:val="21"/>
                <w:highlight w:val="none"/>
              </w:rPr>
              <w:t xml:space="preserve"> </w:t>
            </w:r>
            <w:r>
              <w:rPr>
                <w:rFonts w:hint="eastAsia" w:ascii="仿宋" w:hAnsi="仿宋" w:eastAsia="仿宋" w:cs="仿宋"/>
                <w:color w:val="2D2D2D"/>
                <w:w w:val="105"/>
                <w:sz w:val="21"/>
                <w:szCs w:val="21"/>
                <w:highlight w:val="none"/>
              </w:rPr>
              <w:t>资金到位率</w:t>
            </w:r>
          </w:p>
        </w:tc>
        <w:tc>
          <w:tcPr>
            <w:tcW w:w="316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实际到位资金与预算资金的比率。用以反映和考核资金落实情况对项目实施的总体保障程度。</w:t>
            </w:r>
          </w:p>
        </w:tc>
        <w:tc>
          <w:tcPr>
            <w:tcW w:w="857" w:type="dxa"/>
            <w:vAlign w:val="center"/>
          </w:tcPr>
          <w:p>
            <w:pPr>
              <w:pStyle w:val="25"/>
              <w:kinsoku w:val="0"/>
              <w:overflowPunct w:val="0"/>
              <w:ind w:left="4"/>
              <w:jc w:val="center"/>
              <w:rPr>
                <w:rFonts w:ascii="仿宋" w:hAnsi="仿宋" w:eastAsia="仿宋" w:cs="仿宋"/>
                <w:kern w:val="0"/>
                <w:sz w:val="21"/>
                <w:szCs w:val="21"/>
                <w:highlight w:val="none"/>
              </w:rPr>
            </w:pPr>
            <w:r>
              <w:rPr>
                <w:rFonts w:hint="eastAsia" w:ascii="仿宋" w:hAnsi="仿宋" w:eastAsia="仿宋" w:cs="仿宋"/>
                <w:color w:val="2D2D2D"/>
                <w:sz w:val="21"/>
                <w:szCs w:val="21"/>
                <w:highlight w:val="none"/>
              </w:rPr>
              <w:t>100%</w:t>
            </w:r>
          </w:p>
        </w:tc>
        <w:tc>
          <w:tcPr>
            <w:tcW w:w="781" w:type="dxa"/>
            <w:vAlign w:val="center"/>
          </w:tcPr>
          <w:p>
            <w:pPr>
              <w:pStyle w:val="25"/>
              <w:kinsoku w:val="0"/>
              <w:overflowPunct w:val="0"/>
              <w:ind w:left="4"/>
              <w:jc w:val="center"/>
              <w:rPr>
                <w:rFonts w:ascii="仿宋" w:hAnsi="仿宋" w:eastAsia="仿宋" w:cs="仿宋"/>
                <w:kern w:val="0"/>
                <w:sz w:val="21"/>
                <w:szCs w:val="21"/>
                <w:highlight w:val="none"/>
              </w:rPr>
            </w:pPr>
            <w:r>
              <w:rPr>
                <w:rFonts w:hint="eastAsia" w:ascii="仿宋" w:hAnsi="仿宋" w:eastAsia="仿宋" w:cs="仿宋"/>
                <w:color w:val="2D2D2D"/>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02" w:type="dxa"/>
            <w:vMerge w:val="continue"/>
            <w:vAlign w:val="center"/>
          </w:tcPr>
          <w:p>
            <w:pPr>
              <w:widowControl/>
              <w:jc w:val="left"/>
              <w:rPr>
                <w:rFonts w:ascii="仿宋" w:hAnsi="仿宋" w:eastAsia="仿宋" w:cs="仿宋"/>
                <w:kern w:val="0"/>
                <w:szCs w:val="21"/>
                <w:highlight w:val="none"/>
              </w:rPr>
            </w:pPr>
          </w:p>
        </w:tc>
        <w:tc>
          <w:tcPr>
            <w:tcW w:w="935" w:type="dxa"/>
            <w:vMerge w:val="continue"/>
            <w:vAlign w:val="center"/>
          </w:tcPr>
          <w:p>
            <w:pPr>
              <w:widowControl/>
              <w:jc w:val="left"/>
              <w:rPr>
                <w:rFonts w:ascii="仿宋" w:hAnsi="仿宋" w:eastAsia="仿宋" w:cs="仿宋"/>
                <w:kern w:val="0"/>
                <w:szCs w:val="21"/>
                <w:highlight w:val="none"/>
              </w:rPr>
            </w:pPr>
          </w:p>
        </w:tc>
        <w:tc>
          <w:tcPr>
            <w:tcW w:w="1625" w:type="dxa"/>
            <w:vAlign w:val="center"/>
          </w:tcPr>
          <w:p>
            <w:pPr>
              <w:pStyle w:val="25"/>
              <w:kinsoku w:val="0"/>
              <w:overflowPunct w:val="0"/>
              <w:ind w:left="19"/>
              <w:jc w:val="left"/>
              <w:rPr>
                <w:rFonts w:ascii="仿宋" w:hAnsi="仿宋" w:eastAsia="仿宋" w:cs="仿宋"/>
                <w:kern w:val="0"/>
                <w:sz w:val="21"/>
                <w:szCs w:val="21"/>
                <w:highlight w:val="none"/>
              </w:rPr>
            </w:pPr>
            <w:r>
              <w:rPr>
                <w:rFonts w:hint="eastAsia" w:ascii="仿宋" w:hAnsi="仿宋" w:eastAsia="仿宋" w:cs="仿宋"/>
                <w:color w:val="2D2D2D"/>
                <w:w w:val="95"/>
                <w:sz w:val="21"/>
                <w:szCs w:val="21"/>
                <w:highlight w:val="none"/>
              </w:rPr>
              <w:t>B12</w:t>
            </w:r>
            <w:r>
              <w:rPr>
                <w:rFonts w:hint="eastAsia" w:ascii="仿宋" w:hAnsi="仿宋" w:eastAsia="仿宋" w:cs="仿宋"/>
                <w:color w:val="2D2D2D"/>
                <w:spacing w:val="20"/>
                <w:w w:val="95"/>
                <w:sz w:val="21"/>
                <w:szCs w:val="21"/>
                <w:highlight w:val="none"/>
              </w:rPr>
              <w:t>预算执行率</w:t>
            </w:r>
          </w:p>
        </w:tc>
        <w:tc>
          <w:tcPr>
            <w:tcW w:w="316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项目预算资金是否按照计划执行，用以反映或考核项目预算执行情况。</w:t>
            </w:r>
          </w:p>
        </w:tc>
        <w:tc>
          <w:tcPr>
            <w:tcW w:w="857" w:type="dxa"/>
            <w:vAlign w:val="center"/>
          </w:tcPr>
          <w:p>
            <w:pPr>
              <w:pStyle w:val="25"/>
              <w:kinsoku w:val="0"/>
              <w:overflowPunct w:val="0"/>
              <w:ind w:left="4"/>
              <w:jc w:val="center"/>
              <w:rPr>
                <w:rFonts w:ascii="仿宋" w:hAnsi="仿宋" w:eastAsia="仿宋" w:cs="仿宋"/>
                <w:kern w:val="0"/>
                <w:sz w:val="21"/>
                <w:szCs w:val="21"/>
                <w:highlight w:val="none"/>
              </w:rPr>
            </w:pPr>
            <w:r>
              <w:rPr>
                <w:rFonts w:hint="eastAsia" w:ascii="仿宋" w:hAnsi="仿宋" w:eastAsia="仿宋" w:cs="仿宋"/>
                <w:color w:val="2D2D2D"/>
                <w:sz w:val="21"/>
                <w:szCs w:val="21"/>
                <w:highlight w:val="none"/>
              </w:rPr>
              <w:t>100%</w:t>
            </w:r>
          </w:p>
        </w:tc>
        <w:tc>
          <w:tcPr>
            <w:tcW w:w="781" w:type="dxa"/>
            <w:vAlign w:val="center"/>
          </w:tcPr>
          <w:p>
            <w:pPr>
              <w:pStyle w:val="25"/>
              <w:kinsoku w:val="0"/>
              <w:overflowPunct w:val="0"/>
              <w:ind w:left="4"/>
              <w:jc w:val="center"/>
              <w:rPr>
                <w:rFonts w:ascii="仿宋" w:hAnsi="仿宋" w:eastAsia="仿宋" w:cs="仿宋"/>
                <w:kern w:val="0"/>
                <w:sz w:val="21"/>
                <w:szCs w:val="21"/>
                <w:highlight w:val="none"/>
              </w:rPr>
            </w:pPr>
            <w:r>
              <w:rPr>
                <w:rFonts w:hint="eastAsia" w:ascii="仿宋" w:hAnsi="仿宋" w:eastAsia="仿宋" w:cs="仿宋"/>
                <w:color w:val="2D2D2D"/>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02" w:type="dxa"/>
            <w:vMerge w:val="continue"/>
            <w:vAlign w:val="center"/>
          </w:tcPr>
          <w:p>
            <w:pPr>
              <w:widowControl/>
              <w:jc w:val="left"/>
              <w:rPr>
                <w:rFonts w:ascii="仿宋" w:hAnsi="仿宋" w:eastAsia="仿宋" w:cs="仿宋"/>
                <w:kern w:val="0"/>
                <w:szCs w:val="21"/>
                <w:highlight w:val="none"/>
              </w:rPr>
            </w:pPr>
          </w:p>
        </w:tc>
        <w:tc>
          <w:tcPr>
            <w:tcW w:w="935" w:type="dxa"/>
            <w:vMerge w:val="continue"/>
            <w:vAlign w:val="center"/>
          </w:tcPr>
          <w:p>
            <w:pPr>
              <w:widowControl/>
              <w:jc w:val="left"/>
              <w:rPr>
                <w:rFonts w:ascii="仿宋" w:hAnsi="仿宋" w:eastAsia="仿宋" w:cs="仿宋"/>
                <w:kern w:val="0"/>
                <w:szCs w:val="21"/>
                <w:highlight w:val="none"/>
              </w:rPr>
            </w:pPr>
          </w:p>
        </w:tc>
        <w:tc>
          <w:tcPr>
            <w:tcW w:w="1625" w:type="dxa"/>
            <w:vAlign w:val="center"/>
          </w:tcPr>
          <w:p>
            <w:pPr>
              <w:pStyle w:val="25"/>
              <w:kinsoku w:val="0"/>
              <w:overflowPunct w:val="0"/>
              <w:ind w:left="14"/>
              <w:jc w:val="left"/>
              <w:rPr>
                <w:rFonts w:ascii="仿宋" w:hAnsi="仿宋" w:eastAsia="仿宋" w:cs="仿宋"/>
                <w:color w:val="2D2D2D"/>
                <w:w w:val="90"/>
                <w:sz w:val="21"/>
                <w:szCs w:val="21"/>
                <w:highlight w:val="none"/>
              </w:rPr>
            </w:pPr>
            <w:r>
              <w:rPr>
                <w:rFonts w:hint="eastAsia" w:ascii="仿宋" w:hAnsi="仿宋" w:eastAsia="仿宋" w:cs="仿宋"/>
                <w:color w:val="2D2D2D"/>
                <w:w w:val="90"/>
                <w:sz w:val="21"/>
                <w:szCs w:val="21"/>
                <w:highlight w:val="none"/>
              </w:rPr>
              <w:t>B</w:t>
            </w:r>
            <w:r>
              <w:rPr>
                <w:rFonts w:hint="eastAsia" w:ascii="仿宋" w:hAnsi="仿宋" w:eastAsia="仿宋" w:cs="仿宋"/>
                <w:color w:val="2D2D2D"/>
                <w:w w:val="95"/>
                <w:sz w:val="21"/>
                <w:szCs w:val="21"/>
                <w:highlight w:val="none"/>
              </w:rPr>
              <w:t>13</w:t>
            </w:r>
            <w:r>
              <w:rPr>
                <w:rFonts w:hint="eastAsia" w:ascii="仿宋" w:hAnsi="仿宋" w:eastAsia="仿宋" w:cs="仿宋"/>
                <w:color w:val="2D2D2D"/>
                <w:spacing w:val="-8"/>
                <w:w w:val="95"/>
                <w:sz w:val="21"/>
                <w:szCs w:val="21"/>
                <w:highlight w:val="none"/>
              </w:rPr>
              <w:t xml:space="preserve"> </w:t>
            </w:r>
            <w:r>
              <w:rPr>
                <w:rFonts w:hint="eastAsia" w:ascii="仿宋" w:hAnsi="仿宋" w:eastAsia="仿宋" w:cs="仿宋"/>
                <w:color w:val="2D2D2D"/>
                <w:w w:val="95"/>
                <w:sz w:val="21"/>
                <w:szCs w:val="21"/>
                <w:highlight w:val="none"/>
              </w:rPr>
              <w:t>资金使用合规性</w:t>
            </w:r>
          </w:p>
        </w:tc>
        <w:tc>
          <w:tcPr>
            <w:tcW w:w="316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项目资金使用是否符合相关的财务管理制度规定，用以反映和考核项目资金的规范运行情况。</w:t>
            </w:r>
          </w:p>
        </w:tc>
        <w:tc>
          <w:tcPr>
            <w:tcW w:w="857" w:type="dxa"/>
            <w:vAlign w:val="center"/>
          </w:tcPr>
          <w:p>
            <w:pPr>
              <w:pStyle w:val="25"/>
              <w:kinsoku w:val="0"/>
              <w:overflowPunct w:val="0"/>
              <w:ind w:left="4"/>
              <w:jc w:val="center"/>
              <w:rPr>
                <w:rFonts w:ascii="仿宋" w:hAnsi="仿宋" w:eastAsia="仿宋" w:cs="仿宋"/>
                <w:kern w:val="0"/>
                <w:sz w:val="21"/>
                <w:szCs w:val="21"/>
                <w:highlight w:val="none"/>
              </w:rPr>
            </w:pPr>
            <w:r>
              <w:rPr>
                <w:rFonts w:hint="eastAsia" w:ascii="仿宋" w:hAnsi="仿宋" w:eastAsia="仿宋" w:cs="仿宋"/>
                <w:color w:val="2D2D2D"/>
                <w:sz w:val="21"/>
                <w:szCs w:val="21"/>
                <w:highlight w:val="none"/>
              </w:rPr>
              <w:t>合规</w:t>
            </w:r>
          </w:p>
        </w:tc>
        <w:tc>
          <w:tcPr>
            <w:tcW w:w="781" w:type="dxa"/>
            <w:vAlign w:val="center"/>
          </w:tcPr>
          <w:p>
            <w:pPr>
              <w:pStyle w:val="25"/>
              <w:kinsoku w:val="0"/>
              <w:overflowPunct w:val="0"/>
              <w:ind w:left="4"/>
              <w:jc w:val="center"/>
              <w:rPr>
                <w:rFonts w:ascii="仿宋" w:hAnsi="仿宋" w:eastAsia="仿宋" w:cs="仿宋"/>
                <w:kern w:val="0"/>
                <w:sz w:val="21"/>
                <w:szCs w:val="21"/>
                <w:highlight w:val="none"/>
              </w:rPr>
            </w:pPr>
            <w:r>
              <w:rPr>
                <w:rFonts w:hint="eastAsia" w:ascii="仿宋" w:hAnsi="仿宋" w:eastAsia="仿宋" w:cs="仿宋"/>
                <w:color w:val="2D2D2D"/>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02" w:type="dxa"/>
            <w:vMerge w:val="continue"/>
            <w:vAlign w:val="center"/>
          </w:tcPr>
          <w:p>
            <w:pPr>
              <w:widowControl/>
              <w:jc w:val="left"/>
              <w:rPr>
                <w:rFonts w:ascii="仿宋" w:hAnsi="仿宋" w:eastAsia="仿宋" w:cs="仿宋"/>
                <w:kern w:val="0"/>
                <w:szCs w:val="21"/>
                <w:highlight w:val="none"/>
              </w:rPr>
            </w:pPr>
          </w:p>
        </w:tc>
        <w:tc>
          <w:tcPr>
            <w:tcW w:w="935" w:type="dxa"/>
            <w:vMerge w:val="restart"/>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B2 组织实施</w:t>
            </w:r>
          </w:p>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（8分）</w:t>
            </w:r>
          </w:p>
        </w:tc>
        <w:tc>
          <w:tcPr>
            <w:tcW w:w="1625" w:type="dxa"/>
            <w:vAlign w:val="center"/>
          </w:tcPr>
          <w:p>
            <w:pPr>
              <w:pStyle w:val="25"/>
              <w:kinsoku w:val="0"/>
              <w:overflowPunct w:val="0"/>
              <w:ind w:left="14"/>
              <w:jc w:val="left"/>
              <w:rPr>
                <w:rFonts w:ascii="仿宋" w:hAnsi="仿宋" w:eastAsia="仿宋" w:cs="仿宋"/>
                <w:kern w:val="0"/>
                <w:sz w:val="21"/>
                <w:szCs w:val="21"/>
                <w:highlight w:val="none"/>
              </w:rPr>
            </w:pPr>
            <w:r>
              <w:rPr>
                <w:rFonts w:hint="eastAsia" w:ascii="仿宋" w:hAnsi="仿宋" w:eastAsia="仿宋" w:cs="仿宋"/>
                <w:color w:val="2D2D2D"/>
                <w:w w:val="90"/>
                <w:sz w:val="21"/>
                <w:szCs w:val="21"/>
                <w:highlight w:val="none"/>
              </w:rPr>
              <w:t>B</w:t>
            </w:r>
            <w:r>
              <w:rPr>
                <w:rFonts w:hint="eastAsia" w:ascii="仿宋" w:hAnsi="仿宋" w:eastAsia="仿宋" w:cs="仿宋"/>
                <w:color w:val="2D2D2D"/>
                <w:w w:val="95"/>
                <w:sz w:val="21"/>
                <w:szCs w:val="21"/>
                <w:highlight w:val="none"/>
              </w:rPr>
              <w:t>21</w:t>
            </w:r>
            <w:r>
              <w:rPr>
                <w:rFonts w:hint="eastAsia" w:ascii="仿宋" w:hAnsi="仿宋" w:eastAsia="仿宋" w:cs="仿宋"/>
                <w:color w:val="2D2D2D"/>
                <w:spacing w:val="-17"/>
                <w:w w:val="95"/>
                <w:sz w:val="21"/>
                <w:szCs w:val="21"/>
                <w:highlight w:val="none"/>
              </w:rPr>
              <w:t xml:space="preserve"> </w:t>
            </w:r>
            <w:r>
              <w:rPr>
                <w:rFonts w:hint="eastAsia" w:ascii="仿宋" w:hAnsi="仿宋" w:eastAsia="仿宋" w:cs="仿宋"/>
                <w:color w:val="2D2D2D"/>
                <w:w w:val="95"/>
                <w:sz w:val="21"/>
                <w:szCs w:val="21"/>
                <w:highlight w:val="none"/>
              </w:rPr>
              <w:t>管理制度健全性</w:t>
            </w:r>
          </w:p>
        </w:tc>
        <w:tc>
          <w:tcPr>
            <w:tcW w:w="316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项目实施单位的财务和业务管理制度是否健全，用以反映和考核财务和业务管理制度对项目顺利实施的保障情况。</w:t>
            </w:r>
          </w:p>
        </w:tc>
        <w:tc>
          <w:tcPr>
            <w:tcW w:w="857" w:type="dxa"/>
            <w:vAlign w:val="center"/>
          </w:tcPr>
          <w:p>
            <w:pPr>
              <w:pStyle w:val="25"/>
              <w:kinsoku w:val="0"/>
              <w:overflowPunct w:val="0"/>
              <w:ind w:left="4"/>
              <w:jc w:val="center"/>
              <w:rPr>
                <w:rFonts w:ascii="仿宋" w:hAnsi="仿宋" w:eastAsia="仿宋" w:cs="仿宋"/>
                <w:kern w:val="0"/>
                <w:sz w:val="21"/>
                <w:szCs w:val="21"/>
                <w:highlight w:val="none"/>
              </w:rPr>
            </w:pPr>
            <w:r>
              <w:rPr>
                <w:rFonts w:hint="eastAsia" w:ascii="仿宋" w:hAnsi="仿宋" w:eastAsia="仿宋" w:cs="仿宋"/>
                <w:color w:val="2D2D2D"/>
                <w:sz w:val="21"/>
                <w:szCs w:val="21"/>
                <w:highlight w:val="none"/>
              </w:rPr>
              <w:t>健全</w:t>
            </w:r>
          </w:p>
        </w:tc>
        <w:tc>
          <w:tcPr>
            <w:tcW w:w="781" w:type="dxa"/>
            <w:vAlign w:val="center"/>
          </w:tcPr>
          <w:p>
            <w:pPr>
              <w:pStyle w:val="25"/>
              <w:kinsoku w:val="0"/>
              <w:overflowPunct w:val="0"/>
              <w:ind w:left="4"/>
              <w:jc w:val="center"/>
              <w:rPr>
                <w:rFonts w:ascii="仿宋" w:hAnsi="仿宋" w:eastAsia="仿宋" w:cs="仿宋"/>
                <w:kern w:val="0"/>
                <w:sz w:val="21"/>
                <w:szCs w:val="21"/>
                <w:highlight w:val="none"/>
              </w:rPr>
            </w:pPr>
            <w:r>
              <w:rPr>
                <w:rFonts w:hint="eastAsia" w:ascii="仿宋" w:hAnsi="仿宋" w:eastAsia="仿宋" w:cs="仿宋"/>
                <w:color w:val="2D2D2D"/>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02" w:type="dxa"/>
            <w:vMerge w:val="continue"/>
            <w:vAlign w:val="center"/>
          </w:tcPr>
          <w:p>
            <w:pPr>
              <w:widowControl/>
              <w:jc w:val="left"/>
              <w:rPr>
                <w:rFonts w:ascii="仿宋" w:hAnsi="仿宋" w:eastAsia="仿宋" w:cs="仿宋"/>
                <w:kern w:val="0"/>
                <w:szCs w:val="21"/>
                <w:highlight w:val="none"/>
              </w:rPr>
            </w:pPr>
          </w:p>
        </w:tc>
        <w:tc>
          <w:tcPr>
            <w:tcW w:w="935" w:type="dxa"/>
            <w:vMerge w:val="continue"/>
            <w:vAlign w:val="center"/>
          </w:tcPr>
          <w:p>
            <w:pPr>
              <w:widowControl/>
              <w:jc w:val="left"/>
              <w:rPr>
                <w:rFonts w:ascii="仿宋" w:hAnsi="仿宋" w:eastAsia="仿宋" w:cs="仿宋"/>
                <w:kern w:val="0"/>
                <w:szCs w:val="21"/>
                <w:highlight w:val="none"/>
              </w:rPr>
            </w:pPr>
          </w:p>
        </w:tc>
        <w:tc>
          <w:tcPr>
            <w:tcW w:w="1625" w:type="dxa"/>
            <w:vAlign w:val="center"/>
          </w:tcPr>
          <w:p>
            <w:pPr>
              <w:pStyle w:val="25"/>
              <w:kinsoku w:val="0"/>
              <w:overflowPunct w:val="0"/>
              <w:ind w:left="9"/>
              <w:jc w:val="left"/>
              <w:rPr>
                <w:rFonts w:ascii="仿宋" w:hAnsi="仿宋" w:eastAsia="仿宋" w:cs="仿宋"/>
                <w:kern w:val="0"/>
                <w:sz w:val="21"/>
                <w:szCs w:val="21"/>
                <w:highlight w:val="none"/>
              </w:rPr>
            </w:pPr>
            <w:r>
              <w:rPr>
                <w:rFonts w:hint="eastAsia" w:ascii="仿宋" w:hAnsi="仿宋" w:eastAsia="仿宋" w:cs="仿宋"/>
                <w:color w:val="2D2D2D"/>
                <w:w w:val="90"/>
                <w:sz w:val="21"/>
                <w:szCs w:val="21"/>
                <w:highlight w:val="none"/>
              </w:rPr>
              <w:t>B</w:t>
            </w:r>
            <w:r>
              <w:rPr>
                <w:rFonts w:hint="eastAsia" w:ascii="仿宋" w:hAnsi="仿宋" w:eastAsia="仿宋" w:cs="仿宋"/>
                <w:color w:val="2D2D2D"/>
                <w:w w:val="95"/>
                <w:sz w:val="21"/>
                <w:szCs w:val="21"/>
                <w:highlight w:val="none"/>
              </w:rPr>
              <w:t>22</w:t>
            </w:r>
            <w:r>
              <w:rPr>
                <w:rFonts w:hint="eastAsia" w:ascii="仿宋" w:hAnsi="仿宋" w:eastAsia="仿宋" w:cs="仿宋"/>
                <w:color w:val="2D2D2D"/>
                <w:spacing w:val="-4"/>
                <w:w w:val="95"/>
                <w:sz w:val="21"/>
                <w:szCs w:val="21"/>
                <w:highlight w:val="none"/>
              </w:rPr>
              <w:t xml:space="preserve"> </w:t>
            </w:r>
            <w:r>
              <w:rPr>
                <w:rFonts w:hint="eastAsia" w:ascii="仿宋" w:hAnsi="仿宋" w:eastAsia="仿宋" w:cs="仿宋"/>
                <w:color w:val="2D2D2D"/>
                <w:w w:val="95"/>
                <w:sz w:val="21"/>
                <w:szCs w:val="21"/>
                <w:highlight w:val="none"/>
              </w:rPr>
              <w:t>制度执行有效性</w:t>
            </w:r>
          </w:p>
        </w:tc>
        <w:tc>
          <w:tcPr>
            <w:tcW w:w="316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项目实施是否符合相关管理规定，用以反映和考核相关管理制度的有效执行情况。</w:t>
            </w:r>
          </w:p>
        </w:tc>
        <w:tc>
          <w:tcPr>
            <w:tcW w:w="857" w:type="dxa"/>
            <w:vAlign w:val="center"/>
          </w:tcPr>
          <w:p>
            <w:pPr>
              <w:pStyle w:val="25"/>
              <w:kinsoku w:val="0"/>
              <w:overflowPunct w:val="0"/>
              <w:ind w:left="4"/>
              <w:jc w:val="center"/>
              <w:rPr>
                <w:rFonts w:ascii="仿宋" w:hAnsi="仿宋" w:eastAsia="仿宋" w:cs="仿宋"/>
                <w:kern w:val="0"/>
                <w:sz w:val="21"/>
                <w:szCs w:val="21"/>
                <w:highlight w:val="none"/>
              </w:rPr>
            </w:pPr>
            <w:r>
              <w:rPr>
                <w:rFonts w:hint="eastAsia" w:ascii="仿宋" w:hAnsi="仿宋" w:eastAsia="仿宋" w:cs="仿宋"/>
                <w:color w:val="2D2D2D"/>
                <w:sz w:val="21"/>
                <w:szCs w:val="21"/>
                <w:highlight w:val="none"/>
              </w:rPr>
              <w:t>有效</w:t>
            </w:r>
          </w:p>
        </w:tc>
        <w:tc>
          <w:tcPr>
            <w:tcW w:w="781" w:type="dxa"/>
            <w:vAlign w:val="center"/>
          </w:tcPr>
          <w:p>
            <w:pPr>
              <w:pStyle w:val="25"/>
              <w:kinsoku w:val="0"/>
              <w:overflowPunct w:val="0"/>
              <w:ind w:left="4"/>
              <w:jc w:val="center"/>
              <w:rPr>
                <w:rFonts w:ascii="仿宋" w:hAnsi="仿宋" w:eastAsia="仿宋" w:cs="仿宋"/>
                <w:kern w:val="0"/>
                <w:sz w:val="21"/>
                <w:szCs w:val="21"/>
                <w:highlight w:val="none"/>
              </w:rPr>
            </w:pPr>
            <w:r>
              <w:rPr>
                <w:rFonts w:hint="eastAsia" w:ascii="仿宋" w:hAnsi="仿宋" w:eastAsia="仿宋" w:cs="仿宋"/>
                <w:color w:val="2D2D2D"/>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02" w:type="dxa"/>
            <w:vMerge w:val="restart"/>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C产出</w:t>
            </w:r>
          </w:p>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（30分）</w:t>
            </w:r>
          </w:p>
        </w:tc>
        <w:tc>
          <w:tcPr>
            <w:tcW w:w="935" w:type="dxa"/>
            <w:vMerge w:val="restart"/>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C1 数量指标</w:t>
            </w:r>
          </w:p>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（8分）</w:t>
            </w:r>
          </w:p>
        </w:tc>
        <w:tc>
          <w:tcPr>
            <w:tcW w:w="1625" w:type="dxa"/>
            <w:vAlign w:val="center"/>
          </w:tcPr>
          <w:p>
            <w:pPr>
              <w:widowControl/>
              <w:rPr>
                <w:rFonts w:ascii="仿宋" w:hAnsi="仿宋" w:eastAsia="仿宋" w:cs="仿宋"/>
                <w:kern w:val="0"/>
                <w:szCs w:val="21"/>
                <w:highlight w:val="none"/>
              </w:rPr>
            </w:pPr>
            <w:r>
              <w:rPr>
                <w:rFonts w:hint="eastAsia" w:ascii="仿宋" w:hAnsi="仿宋" w:eastAsia="仿宋" w:cs="仿宋"/>
                <w:kern w:val="0"/>
                <w:szCs w:val="21"/>
                <w:highlight w:val="none"/>
              </w:rPr>
              <w:t>C11拆迁补偿户数</w:t>
            </w:r>
          </w:p>
        </w:tc>
        <w:tc>
          <w:tcPr>
            <w:tcW w:w="316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考察是否完成5户的拆迁补偿任务。</w:t>
            </w:r>
          </w:p>
        </w:tc>
        <w:tc>
          <w:tcPr>
            <w:tcW w:w="857" w:type="dxa"/>
            <w:vAlign w:val="center"/>
          </w:tcPr>
          <w:p>
            <w:pPr>
              <w:kinsoku w:val="0"/>
              <w:overflowPunct w:val="0"/>
              <w:jc w:val="center"/>
              <w:rPr>
                <w:rFonts w:ascii="仿宋" w:hAnsi="仿宋" w:eastAsia="仿宋" w:cs="仿宋"/>
                <w:kern w:val="0"/>
                <w:szCs w:val="21"/>
                <w:highlight w:val="none"/>
              </w:rPr>
            </w:pPr>
            <w:r>
              <w:rPr>
                <w:rFonts w:hint="eastAsia" w:ascii="仿宋" w:hAnsi="仿宋" w:eastAsia="仿宋" w:cs="仿宋"/>
                <w:kern w:val="0"/>
                <w:szCs w:val="21"/>
                <w:highlight w:val="none"/>
              </w:rPr>
              <w:t>5户</w:t>
            </w:r>
          </w:p>
        </w:tc>
        <w:tc>
          <w:tcPr>
            <w:tcW w:w="781" w:type="dxa"/>
            <w:vAlign w:val="center"/>
          </w:tcPr>
          <w:p>
            <w:pPr>
              <w:pStyle w:val="25"/>
              <w:kinsoku w:val="0"/>
              <w:overflowPunct w:val="0"/>
              <w:jc w:val="center"/>
              <w:rPr>
                <w:rFonts w:ascii="仿宋" w:hAnsi="仿宋" w:eastAsia="仿宋" w:cs="仿宋"/>
                <w:kern w:val="0"/>
                <w:sz w:val="21"/>
                <w:szCs w:val="21"/>
                <w:highlight w:val="none"/>
              </w:rPr>
            </w:pPr>
            <w:r>
              <w:rPr>
                <w:rFonts w:hint="eastAsia" w:ascii="仿宋" w:hAnsi="仿宋" w:eastAsia="仿宋" w:cs="仿宋"/>
                <w:color w:val="2D2D2D"/>
                <w:spacing w:val="-26"/>
                <w:w w:val="105"/>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02" w:type="dxa"/>
            <w:vMerge w:val="continue"/>
            <w:vAlign w:val="center"/>
          </w:tcPr>
          <w:p>
            <w:pPr>
              <w:widowControl/>
              <w:jc w:val="left"/>
              <w:rPr>
                <w:rFonts w:ascii="仿宋" w:hAnsi="仿宋" w:eastAsia="仿宋" w:cs="仿宋"/>
                <w:kern w:val="0"/>
                <w:szCs w:val="21"/>
                <w:highlight w:val="none"/>
              </w:rPr>
            </w:pPr>
          </w:p>
        </w:tc>
        <w:tc>
          <w:tcPr>
            <w:tcW w:w="935" w:type="dxa"/>
            <w:vMerge w:val="continue"/>
            <w:vAlign w:val="center"/>
          </w:tcPr>
          <w:p>
            <w:pPr>
              <w:widowControl/>
              <w:jc w:val="left"/>
              <w:rPr>
                <w:rFonts w:ascii="仿宋" w:hAnsi="仿宋" w:eastAsia="仿宋" w:cs="仿宋"/>
                <w:kern w:val="0"/>
                <w:szCs w:val="21"/>
                <w:highlight w:val="none"/>
              </w:rPr>
            </w:pPr>
          </w:p>
        </w:tc>
        <w:tc>
          <w:tcPr>
            <w:tcW w:w="1625" w:type="dxa"/>
            <w:vAlign w:val="center"/>
          </w:tcPr>
          <w:p>
            <w:pPr>
              <w:widowControl/>
              <w:rPr>
                <w:rFonts w:ascii="仿宋" w:hAnsi="仿宋" w:eastAsia="仿宋" w:cs="仿宋"/>
                <w:color w:val="2D2D2D"/>
                <w:spacing w:val="-26"/>
                <w:w w:val="105"/>
                <w:szCs w:val="21"/>
                <w:highlight w:val="none"/>
              </w:rPr>
            </w:pPr>
            <w:r>
              <w:rPr>
                <w:rFonts w:hint="eastAsia" w:ascii="仿宋" w:hAnsi="仿宋" w:eastAsia="仿宋" w:cs="仿宋"/>
                <w:kern w:val="0"/>
                <w:szCs w:val="21"/>
                <w:highlight w:val="none"/>
              </w:rPr>
              <w:t>C12拆迁补偿房屋面积</w:t>
            </w:r>
          </w:p>
        </w:tc>
        <w:tc>
          <w:tcPr>
            <w:tcW w:w="316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考察是否完成拆迁补偿房屋面积任务。</w:t>
            </w:r>
          </w:p>
        </w:tc>
        <w:tc>
          <w:tcPr>
            <w:tcW w:w="857" w:type="dxa"/>
            <w:vAlign w:val="center"/>
          </w:tcPr>
          <w:p>
            <w:pPr>
              <w:kinsoku w:val="0"/>
              <w:overflowPunct w:val="0"/>
              <w:jc w:val="center"/>
              <w:rPr>
                <w:rFonts w:ascii="仿宋" w:hAnsi="仿宋" w:eastAsia="仿宋" w:cs="仿宋"/>
                <w:color w:val="2D2D2D"/>
                <w:spacing w:val="-26"/>
                <w:w w:val="105"/>
                <w:szCs w:val="21"/>
                <w:highlight w:val="none"/>
              </w:rPr>
            </w:pPr>
            <w:r>
              <w:rPr>
                <w:rFonts w:hint="eastAsia" w:ascii="仿宋" w:hAnsi="仿宋" w:eastAsia="仿宋" w:cs="仿宋"/>
                <w:kern w:val="0"/>
                <w:szCs w:val="21"/>
                <w:highlight w:val="none"/>
              </w:rPr>
              <w:t>≥</w:t>
            </w:r>
            <w:r>
              <w:rPr>
                <w:rFonts w:ascii="仿宋" w:hAnsi="仿宋" w:eastAsia="仿宋" w:cs="仿宋"/>
                <w:kern w:val="0"/>
                <w:szCs w:val="21"/>
                <w:highlight w:val="none"/>
              </w:rPr>
              <w:t>1068.5</w:t>
            </w:r>
            <w:r>
              <w:rPr>
                <w:rFonts w:hint="eastAsia" w:ascii="仿宋" w:hAnsi="仿宋" w:eastAsia="仿宋" w:cs="仿宋"/>
                <w:kern w:val="0"/>
                <w:szCs w:val="21"/>
                <w:highlight w:val="none"/>
              </w:rPr>
              <w:t>㎡</w:t>
            </w:r>
          </w:p>
        </w:tc>
        <w:tc>
          <w:tcPr>
            <w:tcW w:w="781" w:type="dxa"/>
            <w:vAlign w:val="center"/>
          </w:tcPr>
          <w:p>
            <w:pPr>
              <w:pStyle w:val="25"/>
              <w:kinsoku w:val="0"/>
              <w:overflowPunct w:val="0"/>
              <w:jc w:val="center"/>
              <w:rPr>
                <w:rFonts w:ascii="仿宋" w:hAnsi="仿宋" w:eastAsia="仿宋" w:cs="仿宋"/>
                <w:color w:val="2D2D2D"/>
                <w:spacing w:val="-26"/>
                <w:w w:val="105"/>
                <w:sz w:val="21"/>
                <w:szCs w:val="21"/>
                <w:highlight w:val="none"/>
              </w:rPr>
            </w:pPr>
            <w:r>
              <w:rPr>
                <w:rFonts w:hint="eastAsia" w:ascii="仿宋" w:hAnsi="仿宋" w:eastAsia="仿宋" w:cs="仿宋"/>
                <w:color w:val="2D2D2D"/>
                <w:spacing w:val="-26"/>
                <w:w w:val="105"/>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02" w:type="dxa"/>
            <w:vMerge w:val="continue"/>
            <w:vAlign w:val="center"/>
          </w:tcPr>
          <w:p>
            <w:pPr>
              <w:widowControl/>
              <w:jc w:val="left"/>
              <w:rPr>
                <w:rFonts w:ascii="仿宋" w:hAnsi="仿宋" w:eastAsia="仿宋" w:cs="仿宋"/>
                <w:kern w:val="0"/>
                <w:szCs w:val="21"/>
                <w:highlight w:val="none"/>
              </w:rPr>
            </w:pPr>
          </w:p>
        </w:tc>
        <w:tc>
          <w:tcPr>
            <w:tcW w:w="935" w:type="dxa"/>
            <w:vMerge w:val="restart"/>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C2 质量指标</w:t>
            </w:r>
          </w:p>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（8分）</w:t>
            </w:r>
          </w:p>
        </w:tc>
        <w:tc>
          <w:tcPr>
            <w:tcW w:w="1625"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C21房屋征收评估准确率</w:t>
            </w:r>
          </w:p>
        </w:tc>
        <w:tc>
          <w:tcPr>
            <w:tcW w:w="316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考察房屋征收评估是否准确。</w:t>
            </w:r>
          </w:p>
        </w:tc>
        <w:tc>
          <w:tcPr>
            <w:tcW w:w="857" w:type="dxa"/>
            <w:vAlign w:val="center"/>
          </w:tcPr>
          <w:p>
            <w:pPr>
              <w:pStyle w:val="25"/>
              <w:kinsoku w:val="0"/>
              <w:overflowPunct w:val="0"/>
              <w:jc w:val="center"/>
              <w:rPr>
                <w:rFonts w:ascii="仿宋" w:hAnsi="仿宋" w:eastAsia="仿宋" w:cs="仿宋"/>
                <w:kern w:val="0"/>
                <w:sz w:val="21"/>
                <w:szCs w:val="21"/>
                <w:highlight w:val="none"/>
              </w:rPr>
            </w:pPr>
            <w:r>
              <w:rPr>
                <w:rFonts w:hint="eastAsia" w:ascii="仿宋" w:hAnsi="仿宋" w:eastAsia="仿宋" w:cs="仿宋"/>
                <w:color w:val="2D2D2D"/>
                <w:spacing w:val="-26"/>
                <w:w w:val="105"/>
                <w:sz w:val="21"/>
                <w:szCs w:val="21"/>
                <w:highlight w:val="none"/>
              </w:rPr>
              <w:t>100%</w:t>
            </w:r>
          </w:p>
        </w:tc>
        <w:tc>
          <w:tcPr>
            <w:tcW w:w="781" w:type="dxa"/>
            <w:vAlign w:val="center"/>
          </w:tcPr>
          <w:p>
            <w:pPr>
              <w:pStyle w:val="25"/>
              <w:kinsoku w:val="0"/>
              <w:overflowPunct w:val="0"/>
              <w:jc w:val="center"/>
              <w:rPr>
                <w:rFonts w:ascii="仿宋" w:hAnsi="仿宋" w:eastAsia="仿宋" w:cs="仿宋"/>
                <w:kern w:val="0"/>
                <w:sz w:val="21"/>
                <w:szCs w:val="21"/>
                <w:highlight w:val="none"/>
              </w:rPr>
            </w:pPr>
            <w:r>
              <w:rPr>
                <w:rFonts w:hint="eastAsia" w:ascii="仿宋" w:hAnsi="仿宋" w:eastAsia="仿宋" w:cs="仿宋"/>
                <w:color w:val="2D2D2D"/>
                <w:spacing w:val="-26"/>
                <w:w w:val="105"/>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02" w:type="dxa"/>
            <w:vMerge w:val="continue"/>
            <w:vAlign w:val="center"/>
          </w:tcPr>
          <w:p>
            <w:pPr>
              <w:widowControl/>
              <w:jc w:val="left"/>
              <w:rPr>
                <w:rFonts w:ascii="仿宋" w:hAnsi="仿宋" w:eastAsia="仿宋" w:cs="仿宋"/>
                <w:kern w:val="0"/>
                <w:szCs w:val="21"/>
                <w:highlight w:val="none"/>
              </w:rPr>
            </w:pPr>
          </w:p>
        </w:tc>
        <w:tc>
          <w:tcPr>
            <w:tcW w:w="935" w:type="dxa"/>
            <w:vMerge w:val="continue"/>
            <w:vAlign w:val="center"/>
          </w:tcPr>
          <w:p>
            <w:pPr>
              <w:widowControl/>
              <w:jc w:val="left"/>
              <w:rPr>
                <w:rFonts w:ascii="仿宋" w:hAnsi="仿宋" w:eastAsia="仿宋" w:cs="仿宋"/>
                <w:kern w:val="0"/>
                <w:szCs w:val="21"/>
                <w:highlight w:val="none"/>
              </w:rPr>
            </w:pPr>
          </w:p>
        </w:tc>
        <w:tc>
          <w:tcPr>
            <w:tcW w:w="1625" w:type="dxa"/>
            <w:vAlign w:val="center"/>
          </w:tcPr>
          <w:p>
            <w:pPr>
              <w:widowControl/>
              <w:jc w:val="left"/>
              <w:rPr>
                <w:rFonts w:ascii="仿宋" w:hAnsi="仿宋" w:eastAsia="仿宋" w:cs="仿宋"/>
                <w:color w:val="2D2D2D"/>
                <w:spacing w:val="-26"/>
                <w:w w:val="105"/>
                <w:szCs w:val="21"/>
                <w:highlight w:val="none"/>
              </w:rPr>
            </w:pPr>
            <w:r>
              <w:rPr>
                <w:rFonts w:hint="eastAsia" w:ascii="仿宋" w:hAnsi="仿宋" w:eastAsia="仿宋" w:cs="仿宋"/>
                <w:kern w:val="0"/>
                <w:szCs w:val="21"/>
                <w:highlight w:val="none"/>
              </w:rPr>
              <w:t>C22资金发放合规率</w:t>
            </w:r>
          </w:p>
        </w:tc>
        <w:tc>
          <w:tcPr>
            <w:tcW w:w="316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考察资金发放是否符合规定。</w:t>
            </w:r>
          </w:p>
        </w:tc>
        <w:tc>
          <w:tcPr>
            <w:tcW w:w="857" w:type="dxa"/>
            <w:vAlign w:val="center"/>
          </w:tcPr>
          <w:p>
            <w:pPr>
              <w:pStyle w:val="25"/>
              <w:kinsoku w:val="0"/>
              <w:overflowPunct w:val="0"/>
              <w:jc w:val="center"/>
              <w:rPr>
                <w:rFonts w:ascii="仿宋" w:hAnsi="仿宋" w:eastAsia="仿宋" w:cs="仿宋"/>
                <w:color w:val="2D2D2D"/>
                <w:spacing w:val="-26"/>
                <w:w w:val="105"/>
                <w:sz w:val="21"/>
                <w:szCs w:val="21"/>
                <w:highlight w:val="none"/>
              </w:rPr>
            </w:pPr>
            <w:r>
              <w:rPr>
                <w:rFonts w:hint="eastAsia" w:ascii="仿宋" w:hAnsi="仿宋" w:eastAsia="仿宋" w:cs="仿宋"/>
                <w:color w:val="2D2D2D"/>
                <w:spacing w:val="-26"/>
                <w:w w:val="105"/>
                <w:sz w:val="21"/>
                <w:szCs w:val="21"/>
                <w:highlight w:val="none"/>
              </w:rPr>
              <w:t>100%</w:t>
            </w:r>
          </w:p>
        </w:tc>
        <w:tc>
          <w:tcPr>
            <w:tcW w:w="781" w:type="dxa"/>
            <w:vAlign w:val="center"/>
          </w:tcPr>
          <w:p>
            <w:pPr>
              <w:pStyle w:val="25"/>
              <w:kinsoku w:val="0"/>
              <w:overflowPunct w:val="0"/>
              <w:jc w:val="center"/>
              <w:rPr>
                <w:rFonts w:ascii="仿宋" w:hAnsi="仿宋" w:eastAsia="仿宋" w:cs="仿宋"/>
                <w:color w:val="2D2D2D"/>
                <w:spacing w:val="-26"/>
                <w:w w:val="105"/>
                <w:sz w:val="21"/>
                <w:szCs w:val="21"/>
                <w:highlight w:val="none"/>
              </w:rPr>
            </w:pPr>
            <w:r>
              <w:rPr>
                <w:rFonts w:hint="eastAsia" w:ascii="仿宋" w:hAnsi="仿宋" w:eastAsia="仿宋" w:cs="仿宋"/>
                <w:color w:val="2D2D2D"/>
                <w:spacing w:val="-26"/>
                <w:w w:val="105"/>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02" w:type="dxa"/>
            <w:vMerge w:val="continue"/>
            <w:vAlign w:val="center"/>
          </w:tcPr>
          <w:p>
            <w:pPr>
              <w:widowControl/>
              <w:jc w:val="left"/>
              <w:rPr>
                <w:rFonts w:ascii="仿宋" w:hAnsi="仿宋" w:eastAsia="仿宋" w:cs="仿宋"/>
                <w:kern w:val="0"/>
                <w:szCs w:val="21"/>
                <w:highlight w:val="none"/>
              </w:rPr>
            </w:pPr>
          </w:p>
        </w:tc>
        <w:tc>
          <w:tcPr>
            <w:tcW w:w="935" w:type="dxa"/>
            <w:vMerge w:val="restart"/>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C3 时效指标</w:t>
            </w:r>
          </w:p>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（8分）</w:t>
            </w:r>
          </w:p>
        </w:tc>
        <w:tc>
          <w:tcPr>
            <w:tcW w:w="1625" w:type="dxa"/>
            <w:vAlign w:val="center"/>
          </w:tcPr>
          <w:p>
            <w:pPr>
              <w:pStyle w:val="25"/>
              <w:kinsoku w:val="0"/>
              <w:overflowPunct w:val="0"/>
              <w:jc w:val="left"/>
              <w:rPr>
                <w:rFonts w:ascii="仿宋" w:hAnsi="仿宋" w:eastAsia="仿宋" w:cs="仿宋"/>
                <w:kern w:val="0"/>
                <w:sz w:val="21"/>
                <w:szCs w:val="21"/>
                <w:highlight w:val="none"/>
              </w:rPr>
            </w:pPr>
            <w:r>
              <w:rPr>
                <w:rFonts w:hint="eastAsia" w:ascii="仿宋" w:hAnsi="仿宋" w:eastAsia="仿宋" w:cs="仿宋"/>
                <w:color w:val="2D2D2D"/>
                <w:spacing w:val="-26"/>
                <w:w w:val="105"/>
                <w:sz w:val="21"/>
                <w:szCs w:val="21"/>
                <w:highlight w:val="none"/>
              </w:rPr>
              <w:t>C31项目完工及时率</w:t>
            </w:r>
          </w:p>
        </w:tc>
        <w:tc>
          <w:tcPr>
            <w:tcW w:w="316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考察项目进度及任务是否及时完成。</w:t>
            </w:r>
          </w:p>
        </w:tc>
        <w:tc>
          <w:tcPr>
            <w:tcW w:w="857" w:type="dxa"/>
            <w:vAlign w:val="center"/>
          </w:tcPr>
          <w:p>
            <w:pPr>
              <w:pStyle w:val="25"/>
              <w:kinsoku w:val="0"/>
              <w:overflowPunct w:val="0"/>
              <w:jc w:val="center"/>
              <w:rPr>
                <w:rFonts w:ascii="仿宋" w:hAnsi="仿宋" w:eastAsia="仿宋" w:cs="仿宋"/>
                <w:kern w:val="0"/>
                <w:sz w:val="21"/>
                <w:szCs w:val="21"/>
                <w:highlight w:val="none"/>
              </w:rPr>
            </w:pPr>
            <w:r>
              <w:rPr>
                <w:rFonts w:hint="eastAsia" w:ascii="仿宋" w:hAnsi="仿宋" w:eastAsia="仿宋" w:cs="仿宋"/>
                <w:kern w:val="0"/>
                <w:szCs w:val="21"/>
                <w:highlight w:val="none"/>
              </w:rPr>
              <w:t>100%</w:t>
            </w:r>
          </w:p>
        </w:tc>
        <w:tc>
          <w:tcPr>
            <w:tcW w:w="781" w:type="dxa"/>
            <w:vAlign w:val="center"/>
          </w:tcPr>
          <w:p>
            <w:pPr>
              <w:pStyle w:val="25"/>
              <w:kinsoku w:val="0"/>
              <w:overflowPunct w:val="0"/>
              <w:jc w:val="center"/>
              <w:rPr>
                <w:rFonts w:ascii="仿宋" w:hAnsi="仿宋" w:eastAsia="仿宋" w:cs="仿宋"/>
                <w:kern w:val="0"/>
                <w:sz w:val="21"/>
                <w:szCs w:val="21"/>
                <w:highlight w:val="none"/>
              </w:rPr>
            </w:pPr>
            <w:r>
              <w:rPr>
                <w:rFonts w:ascii="仿宋" w:hAnsi="仿宋" w:eastAsia="仿宋" w:cs="仿宋"/>
                <w:color w:val="2D2D2D"/>
                <w:spacing w:val="-26"/>
                <w:w w:val="105"/>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02" w:type="dxa"/>
            <w:vMerge w:val="continue"/>
            <w:vAlign w:val="center"/>
          </w:tcPr>
          <w:p>
            <w:pPr>
              <w:widowControl/>
              <w:jc w:val="left"/>
              <w:rPr>
                <w:rFonts w:ascii="仿宋" w:hAnsi="仿宋" w:eastAsia="仿宋" w:cs="仿宋"/>
                <w:kern w:val="0"/>
                <w:szCs w:val="21"/>
                <w:highlight w:val="none"/>
              </w:rPr>
            </w:pPr>
          </w:p>
        </w:tc>
        <w:tc>
          <w:tcPr>
            <w:tcW w:w="935" w:type="dxa"/>
            <w:vMerge w:val="continue"/>
            <w:vAlign w:val="center"/>
          </w:tcPr>
          <w:p>
            <w:pPr>
              <w:widowControl/>
              <w:jc w:val="left"/>
              <w:rPr>
                <w:rFonts w:ascii="仿宋" w:hAnsi="仿宋" w:eastAsia="仿宋" w:cs="仿宋"/>
                <w:kern w:val="0"/>
                <w:szCs w:val="21"/>
                <w:highlight w:val="none"/>
              </w:rPr>
            </w:pPr>
          </w:p>
        </w:tc>
        <w:tc>
          <w:tcPr>
            <w:tcW w:w="1625" w:type="dxa"/>
            <w:vAlign w:val="center"/>
          </w:tcPr>
          <w:p>
            <w:pPr>
              <w:widowControl/>
              <w:rPr>
                <w:rFonts w:ascii="仿宋" w:hAnsi="仿宋" w:eastAsia="仿宋" w:cs="仿宋"/>
                <w:kern w:val="0"/>
                <w:szCs w:val="21"/>
                <w:highlight w:val="none"/>
              </w:rPr>
            </w:pPr>
            <w:r>
              <w:rPr>
                <w:rFonts w:hint="eastAsia" w:ascii="仿宋" w:hAnsi="仿宋" w:eastAsia="仿宋" w:cs="仿宋"/>
                <w:kern w:val="0"/>
                <w:szCs w:val="21"/>
                <w:highlight w:val="none"/>
              </w:rPr>
              <w:t>C32资金发放及时率</w:t>
            </w:r>
          </w:p>
        </w:tc>
        <w:tc>
          <w:tcPr>
            <w:tcW w:w="316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考察资金发放是否及时。</w:t>
            </w:r>
          </w:p>
        </w:tc>
        <w:tc>
          <w:tcPr>
            <w:tcW w:w="857" w:type="dxa"/>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100%</w:t>
            </w:r>
          </w:p>
        </w:tc>
        <w:tc>
          <w:tcPr>
            <w:tcW w:w="781" w:type="dxa"/>
            <w:vAlign w:val="center"/>
          </w:tcPr>
          <w:p>
            <w:pPr>
              <w:pStyle w:val="25"/>
              <w:kinsoku w:val="0"/>
              <w:overflowPunct w:val="0"/>
              <w:jc w:val="center"/>
              <w:rPr>
                <w:rFonts w:ascii="仿宋" w:hAnsi="仿宋" w:eastAsia="仿宋" w:cs="仿宋"/>
                <w:kern w:val="0"/>
                <w:sz w:val="21"/>
                <w:szCs w:val="21"/>
                <w:highlight w:val="none"/>
              </w:rPr>
            </w:pPr>
            <w:r>
              <w:rPr>
                <w:rFonts w:ascii="仿宋" w:hAnsi="仿宋" w:eastAsia="仿宋" w:cs="仿宋"/>
                <w:color w:val="2D2D2D"/>
                <w:spacing w:val="-26"/>
                <w:w w:val="105"/>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02" w:type="dxa"/>
            <w:vMerge w:val="continue"/>
            <w:vAlign w:val="center"/>
          </w:tcPr>
          <w:p>
            <w:pPr>
              <w:widowControl/>
              <w:jc w:val="left"/>
              <w:rPr>
                <w:rFonts w:ascii="仿宋" w:hAnsi="仿宋" w:eastAsia="仿宋" w:cs="仿宋"/>
                <w:kern w:val="0"/>
                <w:szCs w:val="21"/>
                <w:highlight w:val="none"/>
              </w:rPr>
            </w:pPr>
          </w:p>
        </w:tc>
        <w:tc>
          <w:tcPr>
            <w:tcW w:w="935"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C4 成本指标</w:t>
            </w:r>
          </w:p>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（6分）</w:t>
            </w:r>
          </w:p>
        </w:tc>
        <w:tc>
          <w:tcPr>
            <w:tcW w:w="1625" w:type="dxa"/>
            <w:vAlign w:val="center"/>
          </w:tcPr>
          <w:p>
            <w:pPr>
              <w:widowControl/>
              <w:rPr>
                <w:rFonts w:ascii="仿宋" w:hAnsi="仿宋" w:eastAsia="仿宋" w:cs="仿宋"/>
                <w:kern w:val="0"/>
                <w:szCs w:val="21"/>
                <w:highlight w:val="none"/>
              </w:rPr>
            </w:pPr>
            <w:r>
              <w:rPr>
                <w:rFonts w:hint="eastAsia" w:ascii="仿宋" w:hAnsi="仿宋" w:eastAsia="仿宋" w:cs="仿宋"/>
                <w:kern w:val="0"/>
                <w:szCs w:val="21"/>
                <w:highlight w:val="none"/>
              </w:rPr>
              <w:t>C41房屋征收补偿金</w:t>
            </w:r>
          </w:p>
        </w:tc>
        <w:tc>
          <w:tcPr>
            <w:tcW w:w="316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考察房屋征收需补偿的总金额。</w:t>
            </w:r>
          </w:p>
        </w:tc>
        <w:tc>
          <w:tcPr>
            <w:tcW w:w="857" w:type="dxa"/>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1</w:t>
            </w:r>
            <w:r>
              <w:rPr>
                <w:rFonts w:ascii="仿宋" w:hAnsi="仿宋" w:eastAsia="仿宋" w:cs="仿宋"/>
                <w:kern w:val="0"/>
                <w:szCs w:val="21"/>
                <w:highlight w:val="none"/>
              </w:rPr>
              <w:t>62.12</w:t>
            </w:r>
            <w:r>
              <w:rPr>
                <w:rFonts w:hint="eastAsia" w:ascii="仿宋" w:hAnsi="仿宋" w:eastAsia="仿宋" w:cs="仿宋"/>
                <w:kern w:val="0"/>
                <w:szCs w:val="21"/>
                <w:highlight w:val="none"/>
              </w:rPr>
              <w:t>万元</w:t>
            </w:r>
          </w:p>
        </w:tc>
        <w:tc>
          <w:tcPr>
            <w:tcW w:w="781" w:type="dxa"/>
            <w:vAlign w:val="center"/>
          </w:tcPr>
          <w:p>
            <w:pPr>
              <w:pStyle w:val="25"/>
              <w:kinsoku w:val="0"/>
              <w:overflowPunct w:val="0"/>
              <w:jc w:val="center"/>
              <w:rPr>
                <w:rFonts w:ascii="仿宋" w:hAnsi="仿宋" w:eastAsia="仿宋" w:cs="仿宋"/>
                <w:kern w:val="0"/>
                <w:sz w:val="21"/>
                <w:szCs w:val="21"/>
                <w:highlight w:val="none"/>
              </w:rPr>
            </w:pPr>
            <w:r>
              <w:rPr>
                <w:rFonts w:ascii="仿宋" w:hAnsi="仿宋" w:eastAsia="仿宋" w:cs="仿宋"/>
                <w:color w:val="2D2D2D"/>
                <w:spacing w:val="-26"/>
                <w:w w:val="105"/>
                <w:sz w:val="21"/>
                <w:szCs w:val="21"/>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02" w:type="dxa"/>
            <w:vMerge w:val="restart"/>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D效益</w:t>
            </w:r>
          </w:p>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（30分）</w:t>
            </w:r>
          </w:p>
        </w:tc>
        <w:tc>
          <w:tcPr>
            <w:tcW w:w="935"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D1经济效益（0分）</w:t>
            </w:r>
          </w:p>
        </w:tc>
        <w:tc>
          <w:tcPr>
            <w:tcW w:w="1625" w:type="dxa"/>
            <w:vAlign w:val="center"/>
          </w:tcPr>
          <w:p>
            <w:pPr>
              <w:widowControl/>
              <w:jc w:val="left"/>
              <w:rPr>
                <w:rFonts w:ascii="仿宋" w:hAnsi="仿宋" w:eastAsia="仿宋" w:cs="仿宋"/>
                <w:kern w:val="0"/>
                <w:szCs w:val="21"/>
                <w:highlight w:val="none"/>
              </w:rPr>
            </w:pPr>
          </w:p>
        </w:tc>
        <w:tc>
          <w:tcPr>
            <w:tcW w:w="3160" w:type="dxa"/>
            <w:vAlign w:val="center"/>
          </w:tcPr>
          <w:p>
            <w:pPr>
              <w:widowControl/>
              <w:jc w:val="center"/>
              <w:rPr>
                <w:rFonts w:ascii="仿宋" w:hAnsi="仿宋" w:eastAsia="仿宋" w:cs="仿宋"/>
                <w:kern w:val="0"/>
                <w:szCs w:val="21"/>
                <w:highlight w:val="none"/>
              </w:rPr>
            </w:pPr>
          </w:p>
        </w:tc>
        <w:tc>
          <w:tcPr>
            <w:tcW w:w="857" w:type="dxa"/>
            <w:vAlign w:val="center"/>
          </w:tcPr>
          <w:p>
            <w:pPr>
              <w:widowControl/>
              <w:jc w:val="center"/>
              <w:rPr>
                <w:rFonts w:ascii="仿宋" w:hAnsi="仿宋" w:eastAsia="仿宋" w:cs="仿宋"/>
                <w:kern w:val="0"/>
                <w:szCs w:val="21"/>
                <w:highlight w:val="none"/>
              </w:rPr>
            </w:pPr>
          </w:p>
        </w:tc>
        <w:tc>
          <w:tcPr>
            <w:tcW w:w="781" w:type="dxa"/>
            <w:vAlign w:val="center"/>
          </w:tcPr>
          <w:p>
            <w:pPr>
              <w:widowControl/>
              <w:jc w:val="center"/>
              <w:rPr>
                <w:rFonts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02" w:type="dxa"/>
            <w:vMerge w:val="continue"/>
            <w:vAlign w:val="center"/>
          </w:tcPr>
          <w:p>
            <w:pPr>
              <w:widowControl/>
              <w:jc w:val="left"/>
              <w:rPr>
                <w:rFonts w:ascii="仿宋" w:hAnsi="仿宋" w:eastAsia="仿宋" w:cs="仿宋"/>
                <w:kern w:val="0"/>
                <w:szCs w:val="21"/>
                <w:highlight w:val="none"/>
              </w:rPr>
            </w:pPr>
          </w:p>
        </w:tc>
        <w:tc>
          <w:tcPr>
            <w:tcW w:w="935" w:type="dxa"/>
            <w:vMerge w:val="restart"/>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D2社会效益（</w:t>
            </w:r>
            <w:r>
              <w:rPr>
                <w:rFonts w:ascii="仿宋" w:hAnsi="仿宋" w:eastAsia="仿宋" w:cs="仿宋"/>
                <w:kern w:val="0"/>
                <w:szCs w:val="21"/>
                <w:highlight w:val="none"/>
              </w:rPr>
              <w:t>10</w:t>
            </w:r>
            <w:r>
              <w:rPr>
                <w:rFonts w:hint="eastAsia" w:ascii="仿宋" w:hAnsi="仿宋" w:eastAsia="仿宋" w:cs="仿宋"/>
                <w:kern w:val="0"/>
                <w:szCs w:val="21"/>
                <w:highlight w:val="none"/>
              </w:rPr>
              <w:t>分）</w:t>
            </w:r>
          </w:p>
        </w:tc>
        <w:tc>
          <w:tcPr>
            <w:tcW w:w="1625"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D21保障棚户区改造项目的推进</w:t>
            </w:r>
          </w:p>
        </w:tc>
        <w:tc>
          <w:tcPr>
            <w:tcW w:w="316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考察项目的实施是否能够保障棚户区改造项目的顺利推进。</w:t>
            </w:r>
          </w:p>
        </w:tc>
        <w:tc>
          <w:tcPr>
            <w:tcW w:w="857" w:type="dxa"/>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有效保障</w:t>
            </w:r>
          </w:p>
        </w:tc>
        <w:tc>
          <w:tcPr>
            <w:tcW w:w="781" w:type="dxa"/>
            <w:vAlign w:val="center"/>
          </w:tcPr>
          <w:p>
            <w:pPr>
              <w:widowControl/>
              <w:jc w:val="center"/>
              <w:rPr>
                <w:rFonts w:ascii="仿宋" w:hAnsi="仿宋" w:eastAsia="仿宋" w:cs="仿宋"/>
                <w:kern w:val="0"/>
                <w:szCs w:val="21"/>
                <w:highlight w:val="none"/>
              </w:rPr>
            </w:pPr>
            <w:r>
              <w:rPr>
                <w:rFonts w:ascii="仿宋" w:hAnsi="仿宋" w:eastAsia="仿宋" w:cs="仿宋"/>
                <w:kern w:val="0"/>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02" w:type="dxa"/>
            <w:vMerge w:val="continue"/>
            <w:vAlign w:val="center"/>
          </w:tcPr>
          <w:p>
            <w:pPr>
              <w:widowControl/>
              <w:jc w:val="left"/>
              <w:rPr>
                <w:rFonts w:ascii="仿宋" w:hAnsi="仿宋" w:eastAsia="仿宋" w:cs="仿宋"/>
                <w:kern w:val="0"/>
                <w:szCs w:val="21"/>
                <w:highlight w:val="none"/>
              </w:rPr>
            </w:pPr>
          </w:p>
        </w:tc>
        <w:tc>
          <w:tcPr>
            <w:tcW w:w="935" w:type="dxa"/>
            <w:vMerge w:val="continue"/>
            <w:vAlign w:val="center"/>
          </w:tcPr>
          <w:p>
            <w:pPr>
              <w:widowControl/>
              <w:jc w:val="left"/>
              <w:rPr>
                <w:rFonts w:ascii="仿宋" w:hAnsi="仿宋" w:eastAsia="仿宋" w:cs="仿宋"/>
                <w:kern w:val="0"/>
                <w:szCs w:val="21"/>
                <w:highlight w:val="none"/>
              </w:rPr>
            </w:pPr>
          </w:p>
        </w:tc>
        <w:tc>
          <w:tcPr>
            <w:tcW w:w="1625"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D22改善居民居住环境</w:t>
            </w:r>
          </w:p>
        </w:tc>
        <w:tc>
          <w:tcPr>
            <w:tcW w:w="316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考察项目的实施是否能够改善居民居住环境。</w:t>
            </w:r>
          </w:p>
        </w:tc>
        <w:tc>
          <w:tcPr>
            <w:tcW w:w="857" w:type="dxa"/>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有效改善</w:t>
            </w:r>
          </w:p>
        </w:tc>
        <w:tc>
          <w:tcPr>
            <w:tcW w:w="781" w:type="dxa"/>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02" w:type="dxa"/>
            <w:vMerge w:val="continue"/>
            <w:vAlign w:val="center"/>
          </w:tcPr>
          <w:p>
            <w:pPr>
              <w:widowControl/>
              <w:jc w:val="left"/>
              <w:rPr>
                <w:rFonts w:ascii="仿宋" w:hAnsi="仿宋" w:eastAsia="仿宋" w:cs="仿宋"/>
                <w:kern w:val="0"/>
                <w:szCs w:val="21"/>
                <w:highlight w:val="none"/>
              </w:rPr>
            </w:pPr>
          </w:p>
        </w:tc>
        <w:tc>
          <w:tcPr>
            <w:tcW w:w="935" w:type="dxa"/>
            <w:vMerge w:val="continue"/>
            <w:vAlign w:val="center"/>
          </w:tcPr>
          <w:p>
            <w:pPr>
              <w:widowControl/>
              <w:jc w:val="left"/>
              <w:rPr>
                <w:rFonts w:ascii="仿宋" w:hAnsi="仿宋" w:eastAsia="仿宋" w:cs="仿宋"/>
                <w:kern w:val="0"/>
                <w:szCs w:val="21"/>
                <w:highlight w:val="none"/>
              </w:rPr>
            </w:pPr>
          </w:p>
        </w:tc>
        <w:tc>
          <w:tcPr>
            <w:tcW w:w="1625"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D23提升城市面貌</w:t>
            </w:r>
          </w:p>
        </w:tc>
        <w:tc>
          <w:tcPr>
            <w:tcW w:w="316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考察项目的实施是否能够提升城市面貌。</w:t>
            </w:r>
          </w:p>
        </w:tc>
        <w:tc>
          <w:tcPr>
            <w:tcW w:w="857" w:type="dxa"/>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有效提升</w:t>
            </w:r>
          </w:p>
        </w:tc>
        <w:tc>
          <w:tcPr>
            <w:tcW w:w="781" w:type="dxa"/>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02" w:type="dxa"/>
            <w:vMerge w:val="continue"/>
            <w:vAlign w:val="center"/>
          </w:tcPr>
          <w:p>
            <w:pPr>
              <w:widowControl/>
              <w:jc w:val="left"/>
              <w:rPr>
                <w:rFonts w:ascii="仿宋" w:hAnsi="仿宋" w:eastAsia="仿宋" w:cs="仿宋"/>
                <w:kern w:val="0"/>
                <w:szCs w:val="21"/>
                <w:highlight w:val="none"/>
              </w:rPr>
            </w:pPr>
          </w:p>
        </w:tc>
        <w:tc>
          <w:tcPr>
            <w:tcW w:w="935"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D3生态效益（</w:t>
            </w:r>
            <w:r>
              <w:rPr>
                <w:rFonts w:ascii="仿宋" w:hAnsi="仿宋" w:eastAsia="仿宋" w:cs="仿宋"/>
                <w:kern w:val="0"/>
                <w:szCs w:val="21"/>
                <w:highlight w:val="none"/>
              </w:rPr>
              <w:t>0</w:t>
            </w:r>
            <w:r>
              <w:rPr>
                <w:rFonts w:hint="eastAsia" w:ascii="仿宋" w:hAnsi="仿宋" w:eastAsia="仿宋" w:cs="仿宋"/>
                <w:kern w:val="0"/>
                <w:szCs w:val="21"/>
                <w:highlight w:val="none"/>
              </w:rPr>
              <w:t>分）</w:t>
            </w:r>
          </w:p>
        </w:tc>
        <w:tc>
          <w:tcPr>
            <w:tcW w:w="1625" w:type="dxa"/>
            <w:vAlign w:val="center"/>
          </w:tcPr>
          <w:p>
            <w:pPr>
              <w:widowControl/>
              <w:jc w:val="left"/>
              <w:rPr>
                <w:rFonts w:ascii="仿宋" w:hAnsi="仿宋" w:eastAsia="仿宋" w:cs="仿宋"/>
                <w:kern w:val="0"/>
                <w:szCs w:val="21"/>
                <w:highlight w:val="none"/>
              </w:rPr>
            </w:pPr>
          </w:p>
        </w:tc>
        <w:tc>
          <w:tcPr>
            <w:tcW w:w="3160" w:type="dxa"/>
            <w:vAlign w:val="center"/>
          </w:tcPr>
          <w:p>
            <w:pPr>
              <w:widowControl/>
              <w:jc w:val="left"/>
              <w:rPr>
                <w:rFonts w:ascii="仿宋" w:hAnsi="仿宋" w:eastAsia="仿宋" w:cs="仿宋"/>
                <w:kern w:val="0"/>
                <w:szCs w:val="21"/>
                <w:highlight w:val="none"/>
              </w:rPr>
            </w:pPr>
          </w:p>
        </w:tc>
        <w:tc>
          <w:tcPr>
            <w:tcW w:w="857" w:type="dxa"/>
            <w:vAlign w:val="center"/>
          </w:tcPr>
          <w:p>
            <w:pPr>
              <w:widowControl/>
              <w:jc w:val="center"/>
              <w:rPr>
                <w:rFonts w:ascii="仿宋" w:hAnsi="仿宋" w:eastAsia="仿宋" w:cs="仿宋"/>
                <w:kern w:val="0"/>
                <w:szCs w:val="21"/>
                <w:highlight w:val="none"/>
              </w:rPr>
            </w:pPr>
          </w:p>
        </w:tc>
        <w:tc>
          <w:tcPr>
            <w:tcW w:w="781" w:type="dxa"/>
            <w:vAlign w:val="center"/>
          </w:tcPr>
          <w:p>
            <w:pPr>
              <w:widowControl/>
              <w:jc w:val="center"/>
              <w:rPr>
                <w:rFonts w:ascii="仿宋" w:hAnsi="仿宋" w:eastAsia="仿宋" w:cs="仿宋"/>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02" w:type="dxa"/>
            <w:vMerge w:val="continue"/>
            <w:vAlign w:val="center"/>
          </w:tcPr>
          <w:p>
            <w:pPr>
              <w:widowControl/>
              <w:jc w:val="left"/>
              <w:rPr>
                <w:rFonts w:ascii="仿宋" w:hAnsi="仿宋" w:eastAsia="仿宋" w:cs="仿宋"/>
                <w:kern w:val="0"/>
                <w:szCs w:val="21"/>
                <w:highlight w:val="none"/>
              </w:rPr>
            </w:pPr>
          </w:p>
        </w:tc>
        <w:tc>
          <w:tcPr>
            <w:tcW w:w="935"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D4可持续影响（</w:t>
            </w:r>
            <w:r>
              <w:rPr>
                <w:rFonts w:ascii="仿宋" w:hAnsi="仿宋" w:eastAsia="仿宋" w:cs="仿宋"/>
                <w:kern w:val="0"/>
                <w:szCs w:val="21"/>
                <w:highlight w:val="none"/>
              </w:rPr>
              <w:t>10</w:t>
            </w:r>
            <w:r>
              <w:rPr>
                <w:rFonts w:hint="eastAsia" w:ascii="仿宋" w:hAnsi="仿宋" w:eastAsia="仿宋" w:cs="仿宋"/>
                <w:kern w:val="0"/>
                <w:szCs w:val="21"/>
                <w:highlight w:val="none"/>
              </w:rPr>
              <w:t>分）</w:t>
            </w:r>
          </w:p>
        </w:tc>
        <w:tc>
          <w:tcPr>
            <w:tcW w:w="1625"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D41促进社会和谐稳定</w:t>
            </w:r>
          </w:p>
        </w:tc>
        <w:tc>
          <w:tcPr>
            <w:tcW w:w="316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考察项目的实施是否能促进社会的和谐稳定与长治久安。</w:t>
            </w:r>
          </w:p>
        </w:tc>
        <w:tc>
          <w:tcPr>
            <w:tcW w:w="857" w:type="dxa"/>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持续促进</w:t>
            </w:r>
          </w:p>
        </w:tc>
        <w:tc>
          <w:tcPr>
            <w:tcW w:w="781" w:type="dxa"/>
            <w:vAlign w:val="center"/>
          </w:tcPr>
          <w:p>
            <w:pPr>
              <w:widowControl/>
              <w:jc w:val="center"/>
              <w:rPr>
                <w:rFonts w:ascii="仿宋" w:hAnsi="仿宋" w:eastAsia="仿宋" w:cs="仿宋"/>
                <w:kern w:val="0"/>
                <w:szCs w:val="21"/>
                <w:highlight w:val="none"/>
              </w:rPr>
            </w:pPr>
            <w:r>
              <w:rPr>
                <w:rFonts w:ascii="仿宋" w:hAnsi="仿宋" w:eastAsia="仿宋" w:cs="仿宋"/>
                <w:kern w:val="0"/>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02" w:type="dxa"/>
            <w:vMerge w:val="continue"/>
            <w:vAlign w:val="center"/>
          </w:tcPr>
          <w:p>
            <w:pPr>
              <w:widowControl/>
              <w:jc w:val="left"/>
              <w:rPr>
                <w:rFonts w:ascii="仿宋" w:hAnsi="仿宋" w:eastAsia="仿宋" w:cs="仿宋"/>
                <w:kern w:val="0"/>
                <w:szCs w:val="21"/>
                <w:highlight w:val="none"/>
              </w:rPr>
            </w:pPr>
          </w:p>
        </w:tc>
        <w:tc>
          <w:tcPr>
            <w:tcW w:w="935"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D5服务对象满意度（</w:t>
            </w:r>
            <w:r>
              <w:rPr>
                <w:rFonts w:ascii="仿宋" w:hAnsi="仿宋" w:eastAsia="仿宋" w:cs="仿宋"/>
                <w:kern w:val="0"/>
                <w:szCs w:val="21"/>
                <w:highlight w:val="none"/>
              </w:rPr>
              <w:t>10</w:t>
            </w:r>
            <w:r>
              <w:rPr>
                <w:rFonts w:hint="eastAsia" w:ascii="仿宋" w:hAnsi="仿宋" w:eastAsia="仿宋" w:cs="仿宋"/>
                <w:kern w:val="0"/>
                <w:szCs w:val="21"/>
                <w:highlight w:val="none"/>
              </w:rPr>
              <w:t>分）</w:t>
            </w:r>
          </w:p>
        </w:tc>
        <w:tc>
          <w:tcPr>
            <w:tcW w:w="1625"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D51拆迁户满意度</w:t>
            </w:r>
          </w:p>
        </w:tc>
        <w:tc>
          <w:tcPr>
            <w:tcW w:w="316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考察拆迁户对房屋拆迁及补偿结果的满意度。</w:t>
            </w:r>
          </w:p>
        </w:tc>
        <w:tc>
          <w:tcPr>
            <w:tcW w:w="857" w:type="dxa"/>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≥95%</w:t>
            </w:r>
          </w:p>
        </w:tc>
        <w:tc>
          <w:tcPr>
            <w:tcW w:w="781" w:type="dxa"/>
            <w:vAlign w:val="center"/>
          </w:tcPr>
          <w:p>
            <w:pPr>
              <w:widowControl/>
              <w:jc w:val="center"/>
              <w:rPr>
                <w:rFonts w:ascii="仿宋" w:hAnsi="仿宋" w:eastAsia="仿宋" w:cs="仿宋"/>
                <w:kern w:val="0"/>
                <w:szCs w:val="21"/>
                <w:highlight w:val="none"/>
              </w:rPr>
            </w:pPr>
            <w:r>
              <w:rPr>
                <w:rFonts w:ascii="仿宋" w:hAnsi="仿宋" w:eastAsia="仿宋" w:cs="仿宋"/>
                <w:kern w:val="0"/>
                <w:szCs w:val="21"/>
                <w:highlight w:val="none"/>
              </w:rPr>
              <w:t>10</w:t>
            </w:r>
          </w:p>
        </w:tc>
      </w:tr>
      <w:bookmarkEnd w:id="44"/>
    </w:tbl>
    <w:p>
      <w:pPr>
        <w:pStyle w:val="23"/>
        <w:spacing w:line="560" w:lineRule="exact"/>
        <w:ind w:firstLine="562"/>
        <w:rPr>
          <w:rFonts w:ascii="仿宋" w:hAnsi="仿宋" w:eastAsia="仿宋" w:cs="仿宋"/>
          <w:b/>
          <w:bCs/>
          <w:highlight w:val="none"/>
        </w:rPr>
      </w:pPr>
    </w:p>
    <w:bookmarkEnd w:id="40"/>
    <w:bookmarkEnd w:id="41"/>
    <w:p>
      <w:pPr>
        <w:pStyle w:val="23"/>
        <w:spacing w:line="560" w:lineRule="exact"/>
        <w:ind w:firstLine="562"/>
        <w:rPr>
          <w:rFonts w:ascii="仿宋" w:hAnsi="仿宋" w:eastAsia="仿宋" w:cs="仿宋"/>
          <w:b/>
          <w:bCs/>
          <w:highlight w:val="none"/>
        </w:rPr>
      </w:pPr>
      <w:bookmarkStart w:id="45" w:name="_Toc14973"/>
      <w:r>
        <w:rPr>
          <w:rFonts w:hint="eastAsia" w:ascii="仿宋" w:hAnsi="仿宋" w:eastAsia="仿宋" w:cs="仿宋"/>
          <w:b/>
          <w:bCs/>
          <w:highlight w:val="none"/>
        </w:rPr>
        <w:t>（2）确定权重</w:t>
      </w:r>
    </w:p>
    <w:p>
      <w:pPr>
        <w:pStyle w:val="23"/>
        <w:spacing w:line="560" w:lineRule="exact"/>
        <w:ind w:firstLine="588"/>
        <w:rPr>
          <w:rFonts w:ascii="仿宋" w:hAnsi="仿宋" w:eastAsia="仿宋" w:cs="仿宋"/>
          <w:color w:val="484849"/>
          <w:spacing w:val="7"/>
          <w:highlight w:val="none"/>
        </w:rPr>
      </w:pPr>
      <w:r>
        <w:rPr>
          <w:rFonts w:hint="eastAsia" w:ascii="仿宋" w:hAnsi="仿宋" w:eastAsia="仿宋" w:cs="仿宋"/>
          <w:color w:val="484849"/>
          <w:spacing w:val="7"/>
          <w:highlight w:val="none"/>
        </w:rPr>
        <w:t>结合项目特点，综合评价表中各指标的权重由本项目绩效评价小组根据绩效评价原理和评价需求，在调研基础上依据指标的重要性制定形成，项目决策权重为20%，项目过程权重占20%，项目产出权重占30%，项目效益权重占30%。</w:t>
      </w:r>
    </w:p>
    <w:p>
      <w:pPr>
        <w:pStyle w:val="23"/>
        <w:spacing w:line="560" w:lineRule="exact"/>
        <w:ind w:firstLine="562"/>
        <w:rPr>
          <w:rFonts w:ascii="仿宋" w:hAnsi="仿宋" w:eastAsia="仿宋" w:cs="仿宋"/>
          <w:b/>
          <w:bCs/>
          <w:highlight w:val="none"/>
        </w:rPr>
      </w:pPr>
      <w:r>
        <w:rPr>
          <w:rFonts w:hint="eastAsia" w:ascii="仿宋" w:hAnsi="仿宋" w:eastAsia="仿宋" w:cs="仿宋"/>
          <w:b/>
          <w:bCs/>
          <w:highlight w:val="none"/>
        </w:rPr>
        <w:t>（3）确定指标标准值</w:t>
      </w:r>
    </w:p>
    <w:p>
      <w:pPr>
        <w:ind w:firstLine="560"/>
        <w:rPr>
          <w:rFonts w:ascii="仿宋" w:hAnsi="仿宋" w:eastAsia="仿宋" w:cs="仿宋"/>
          <w:color w:val="484849"/>
          <w:spacing w:val="7"/>
          <w:kern w:val="0"/>
          <w:sz w:val="28"/>
          <w:szCs w:val="28"/>
          <w:highlight w:val="none"/>
        </w:rPr>
      </w:pPr>
      <w:r>
        <w:rPr>
          <w:rFonts w:hint="eastAsia" w:ascii="仿宋" w:hAnsi="仿宋" w:eastAsia="仿宋" w:cs="仿宋"/>
          <w:color w:val="484849"/>
          <w:spacing w:val="7"/>
          <w:kern w:val="0"/>
          <w:sz w:val="28"/>
          <w:szCs w:val="28"/>
          <w:highlight w:val="none"/>
        </w:rPr>
        <w:t>指标标准值是绩效评价指标的尺度，既要反映同类项目的先进水平，又要符合项目的实际绩效水平。具体采用计划标准、历史标准、经验标准等确定此次绩效评价指标标准值。</w:t>
      </w:r>
    </w:p>
    <w:p>
      <w:pPr>
        <w:pStyle w:val="23"/>
        <w:spacing w:line="560" w:lineRule="exact"/>
        <w:ind w:firstLine="562"/>
        <w:rPr>
          <w:rFonts w:ascii="仿宋" w:hAnsi="仿宋" w:eastAsia="仿宋" w:cs="仿宋"/>
          <w:b/>
          <w:bCs/>
          <w:highlight w:val="none"/>
        </w:rPr>
      </w:pPr>
      <w:r>
        <w:rPr>
          <w:rFonts w:hint="eastAsia" w:ascii="仿宋" w:hAnsi="仿宋" w:eastAsia="仿宋" w:cs="仿宋"/>
          <w:b/>
          <w:bCs/>
          <w:highlight w:val="none"/>
        </w:rPr>
        <w:t>（4）绩效评价总分</w:t>
      </w:r>
    </w:p>
    <w:p>
      <w:pPr>
        <w:ind w:firstLine="560"/>
        <w:rPr>
          <w:rFonts w:ascii="仿宋" w:hAnsi="仿宋" w:eastAsia="仿宋" w:cs="仿宋"/>
          <w:color w:val="484849"/>
          <w:spacing w:val="7"/>
          <w:kern w:val="0"/>
          <w:sz w:val="28"/>
          <w:szCs w:val="28"/>
          <w:highlight w:val="none"/>
        </w:rPr>
      </w:pPr>
      <w:r>
        <w:rPr>
          <w:rFonts w:hint="eastAsia" w:ascii="仿宋" w:hAnsi="仿宋" w:eastAsia="仿宋" w:cs="仿宋"/>
          <w:color w:val="484849"/>
          <w:spacing w:val="7"/>
          <w:kern w:val="0"/>
          <w:sz w:val="28"/>
          <w:szCs w:val="28"/>
          <w:highlight w:val="none"/>
        </w:rPr>
        <w:t>绩效评价总分值100分，根据综合评分结果，90分（含）-100分为优、80分（含）-90分为良、60分（含）-80分为中、60分以下为差。</w:t>
      </w:r>
    </w:p>
    <w:p>
      <w:pPr>
        <w:pStyle w:val="23"/>
        <w:ind w:firstLine="2473" w:firstLineChars="1100"/>
        <w:rPr>
          <w:rFonts w:ascii="仿宋" w:hAnsi="仿宋" w:eastAsia="仿宋" w:cs="仿宋"/>
          <w:b/>
          <w:color w:val="484849"/>
          <w:spacing w:val="7"/>
          <w:kern w:val="2"/>
          <w:sz w:val="21"/>
          <w:szCs w:val="21"/>
          <w:highlight w:val="none"/>
        </w:rPr>
      </w:pPr>
      <w:r>
        <w:rPr>
          <w:rFonts w:hint="eastAsia" w:ascii="仿宋" w:hAnsi="仿宋" w:eastAsia="仿宋" w:cs="仿宋"/>
          <w:b/>
          <w:color w:val="484849"/>
          <w:spacing w:val="7"/>
          <w:kern w:val="2"/>
          <w:sz w:val="21"/>
          <w:szCs w:val="21"/>
          <w:highlight w:val="none"/>
        </w:rPr>
        <w:t>表2-2：绩效评价结果分类</w:t>
      </w:r>
    </w:p>
    <w:tbl>
      <w:tblPr>
        <w:tblStyle w:val="15"/>
        <w:tblW w:w="8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46"/>
        <w:gridCol w:w="4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trPr>
        <w:tc>
          <w:tcPr>
            <w:tcW w:w="4046" w:type="dxa"/>
            <w:shd w:val="clear" w:color="auto" w:fill="BDD6EE" w:themeFill="accent1" w:themeFillTint="66"/>
            <w:vAlign w:val="center"/>
          </w:tcPr>
          <w:p>
            <w:pPr>
              <w:pStyle w:val="27"/>
              <w:spacing w:before="0" w:after="0"/>
              <w:rPr>
                <w:rFonts w:ascii="仿宋" w:hAnsi="仿宋" w:eastAsia="仿宋" w:cs="仿宋"/>
                <w:sz w:val="21"/>
                <w:szCs w:val="21"/>
                <w:highlight w:val="none"/>
              </w:rPr>
            </w:pPr>
            <w:r>
              <w:rPr>
                <w:rFonts w:hint="eastAsia" w:ascii="仿宋" w:hAnsi="仿宋" w:eastAsia="仿宋" w:cs="仿宋"/>
                <w:sz w:val="21"/>
                <w:szCs w:val="21"/>
                <w:highlight w:val="none"/>
              </w:rPr>
              <w:t>评价得分结果</w:t>
            </w:r>
          </w:p>
        </w:tc>
        <w:tc>
          <w:tcPr>
            <w:tcW w:w="4333" w:type="dxa"/>
            <w:shd w:val="clear" w:color="auto" w:fill="BDD6EE" w:themeFill="accent1" w:themeFillTint="66"/>
            <w:vAlign w:val="center"/>
          </w:tcPr>
          <w:p>
            <w:pPr>
              <w:pStyle w:val="27"/>
              <w:spacing w:before="0" w:after="0"/>
              <w:rPr>
                <w:rFonts w:ascii="仿宋" w:hAnsi="仿宋" w:eastAsia="仿宋" w:cs="仿宋"/>
                <w:sz w:val="21"/>
                <w:szCs w:val="21"/>
                <w:highlight w:val="none"/>
              </w:rPr>
            </w:pPr>
            <w:r>
              <w:rPr>
                <w:rFonts w:hint="eastAsia" w:ascii="仿宋" w:hAnsi="仿宋" w:eastAsia="仿宋" w:cs="仿宋"/>
                <w:sz w:val="21"/>
                <w:szCs w:val="21"/>
                <w:highlight w:val="none"/>
              </w:rPr>
              <w:t>评价结果级别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4046" w:type="dxa"/>
            <w:vAlign w:val="center"/>
          </w:tcPr>
          <w:p>
            <w:pPr>
              <w:jc w:val="center"/>
              <w:rPr>
                <w:rFonts w:ascii="仿宋" w:hAnsi="仿宋" w:eastAsia="仿宋" w:cs="仿宋"/>
                <w:kern w:val="0"/>
                <w:szCs w:val="21"/>
                <w:highlight w:val="none"/>
              </w:rPr>
            </w:pPr>
            <w:r>
              <w:rPr>
                <w:rFonts w:hint="eastAsia" w:ascii="仿宋" w:hAnsi="仿宋" w:eastAsia="仿宋" w:cs="仿宋"/>
                <w:kern w:val="0"/>
                <w:szCs w:val="21"/>
                <w:highlight w:val="none"/>
              </w:rPr>
              <w:t>90分～100分</w:t>
            </w:r>
          </w:p>
        </w:tc>
        <w:tc>
          <w:tcPr>
            <w:tcW w:w="4333" w:type="dxa"/>
            <w:vAlign w:val="center"/>
          </w:tcPr>
          <w:p>
            <w:pPr>
              <w:jc w:val="center"/>
              <w:rPr>
                <w:rFonts w:ascii="仿宋" w:hAnsi="仿宋" w:eastAsia="仿宋" w:cs="仿宋"/>
                <w:kern w:val="0"/>
                <w:szCs w:val="21"/>
                <w:highlight w:val="none"/>
              </w:rPr>
            </w:pPr>
            <w:r>
              <w:rPr>
                <w:rFonts w:hint="eastAsia" w:ascii="仿宋" w:hAnsi="仿宋" w:eastAsia="仿宋" w:cs="仿宋"/>
                <w:kern w:val="0"/>
                <w:szCs w:val="21"/>
                <w:highlight w:val="none"/>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4046" w:type="dxa"/>
            <w:vAlign w:val="center"/>
          </w:tcPr>
          <w:p>
            <w:pPr>
              <w:jc w:val="center"/>
              <w:rPr>
                <w:rFonts w:ascii="仿宋" w:hAnsi="仿宋" w:eastAsia="仿宋" w:cs="仿宋"/>
                <w:kern w:val="0"/>
                <w:szCs w:val="21"/>
                <w:highlight w:val="none"/>
              </w:rPr>
            </w:pPr>
            <w:r>
              <w:rPr>
                <w:rFonts w:hint="eastAsia" w:ascii="仿宋" w:hAnsi="仿宋" w:eastAsia="仿宋" w:cs="仿宋"/>
                <w:kern w:val="0"/>
                <w:szCs w:val="21"/>
                <w:highlight w:val="none"/>
              </w:rPr>
              <w:t>80分～90分</w:t>
            </w:r>
          </w:p>
        </w:tc>
        <w:tc>
          <w:tcPr>
            <w:tcW w:w="4333" w:type="dxa"/>
            <w:vAlign w:val="center"/>
          </w:tcPr>
          <w:p>
            <w:pPr>
              <w:jc w:val="center"/>
              <w:rPr>
                <w:rFonts w:ascii="仿宋" w:hAnsi="仿宋" w:eastAsia="仿宋" w:cs="仿宋"/>
                <w:kern w:val="0"/>
                <w:szCs w:val="21"/>
                <w:highlight w:val="none"/>
              </w:rPr>
            </w:pPr>
            <w:r>
              <w:rPr>
                <w:rFonts w:hint="eastAsia" w:ascii="仿宋" w:hAnsi="仿宋" w:eastAsia="仿宋" w:cs="仿宋"/>
                <w:kern w:val="0"/>
                <w:szCs w:val="21"/>
                <w:highlight w:val="none"/>
              </w:rPr>
              <w:t>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4046" w:type="dxa"/>
            <w:vAlign w:val="center"/>
          </w:tcPr>
          <w:p>
            <w:pPr>
              <w:jc w:val="center"/>
              <w:rPr>
                <w:rFonts w:ascii="仿宋" w:hAnsi="仿宋" w:eastAsia="仿宋" w:cs="仿宋"/>
                <w:kern w:val="0"/>
                <w:szCs w:val="21"/>
                <w:highlight w:val="none"/>
              </w:rPr>
            </w:pPr>
            <w:r>
              <w:rPr>
                <w:rFonts w:hint="eastAsia" w:ascii="仿宋" w:hAnsi="仿宋" w:eastAsia="仿宋" w:cs="仿宋"/>
                <w:kern w:val="0"/>
                <w:szCs w:val="21"/>
                <w:highlight w:val="none"/>
              </w:rPr>
              <w:t>60分～80分</w:t>
            </w:r>
          </w:p>
        </w:tc>
        <w:tc>
          <w:tcPr>
            <w:tcW w:w="4333" w:type="dxa"/>
            <w:vAlign w:val="center"/>
          </w:tcPr>
          <w:p>
            <w:pPr>
              <w:jc w:val="center"/>
              <w:rPr>
                <w:rFonts w:ascii="仿宋" w:hAnsi="仿宋" w:eastAsia="仿宋" w:cs="仿宋"/>
                <w:kern w:val="0"/>
                <w:szCs w:val="21"/>
                <w:highlight w:val="none"/>
              </w:rPr>
            </w:pPr>
            <w:r>
              <w:rPr>
                <w:rFonts w:hint="eastAsia" w:ascii="仿宋" w:hAnsi="仿宋" w:eastAsia="仿宋" w:cs="仿宋"/>
                <w:kern w:val="0"/>
                <w:szCs w:val="21"/>
                <w:highlight w:val="none"/>
              </w:rPr>
              <w:t>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4046" w:type="dxa"/>
            <w:vAlign w:val="center"/>
          </w:tcPr>
          <w:p>
            <w:pPr>
              <w:jc w:val="center"/>
              <w:rPr>
                <w:rFonts w:ascii="仿宋" w:hAnsi="仿宋" w:eastAsia="仿宋" w:cs="仿宋"/>
                <w:kern w:val="0"/>
                <w:szCs w:val="21"/>
                <w:highlight w:val="none"/>
              </w:rPr>
            </w:pPr>
            <w:r>
              <w:rPr>
                <w:rFonts w:hint="eastAsia" w:ascii="仿宋" w:hAnsi="仿宋" w:eastAsia="仿宋" w:cs="仿宋"/>
                <w:kern w:val="0"/>
                <w:szCs w:val="21"/>
                <w:highlight w:val="none"/>
              </w:rPr>
              <w:t>60分以下</w:t>
            </w:r>
          </w:p>
        </w:tc>
        <w:tc>
          <w:tcPr>
            <w:tcW w:w="4333" w:type="dxa"/>
            <w:vAlign w:val="center"/>
          </w:tcPr>
          <w:p>
            <w:pPr>
              <w:jc w:val="center"/>
              <w:rPr>
                <w:rFonts w:ascii="仿宋" w:hAnsi="仿宋" w:eastAsia="仿宋" w:cs="仿宋"/>
                <w:kern w:val="0"/>
                <w:szCs w:val="21"/>
                <w:highlight w:val="none"/>
              </w:rPr>
            </w:pPr>
            <w:r>
              <w:rPr>
                <w:rFonts w:hint="eastAsia" w:ascii="仿宋" w:hAnsi="仿宋" w:eastAsia="仿宋" w:cs="仿宋"/>
                <w:kern w:val="0"/>
                <w:szCs w:val="21"/>
                <w:highlight w:val="none"/>
              </w:rPr>
              <w:t>差</w:t>
            </w:r>
          </w:p>
        </w:tc>
      </w:tr>
    </w:tbl>
    <w:p>
      <w:pPr>
        <w:pStyle w:val="3"/>
        <w:spacing w:before="0" w:after="0" w:line="560" w:lineRule="exact"/>
        <w:ind w:firstLine="562" w:firstLineChars="200"/>
        <w:rPr>
          <w:rFonts w:ascii="仿宋" w:hAnsi="仿宋" w:eastAsia="仿宋" w:cs="仿宋"/>
          <w:sz w:val="28"/>
          <w:szCs w:val="28"/>
          <w:highlight w:val="none"/>
        </w:rPr>
      </w:pPr>
      <w:bookmarkStart w:id="46" w:name="_Toc30327"/>
      <w:bookmarkStart w:id="47" w:name="_Toc12904"/>
      <w:bookmarkStart w:id="48" w:name="_Toc27441"/>
      <w:bookmarkStart w:id="49" w:name="_Toc27581"/>
      <w:r>
        <w:rPr>
          <w:rFonts w:hint="eastAsia" w:ascii="仿宋" w:hAnsi="仿宋" w:eastAsia="仿宋" w:cs="仿宋"/>
          <w:sz w:val="28"/>
          <w:szCs w:val="28"/>
          <w:highlight w:val="none"/>
        </w:rPr>
        <w:t>3.评价方法</w:t>
      </w:r>
      <w:bookmarkEnd w:id="46"/>
      <w:bookmarkEnd w:id="47"/>
      <w:bookmarkEnd w:id="48"/>
      <w:bookmarkEnd w:id="49"/>
    </w:p>
    <w:p>
      <w:pPr>
        <w:pStyle w:val="23"/>
        <w:spacing w:line="560" w:lineRule="exact"/>
        <w:ind w:firstLine="588"/>
        <w:rPr>
          <w:rFonts w:ascii="仿宋" w:hAnsi="仿宋" w:eastAsia="仿宋" w:cs="仿宋"/>
          <w:color w:val="484849"/>
          <w:spacing w:val="7"/>
          <w:highlight w:val="none"/>
        </w:rPr>
      </w:pPr>
      <w:r>
        <w:rPr>
          <w:rFonts w:hint="eastAsia" w:ascii="仿宋" w:hAnsi="仿宋" w:eastAsia="仿宋" w:cs="仿宋"/>
          <w:color w:val="484849"/>
          <w:spacing w:val="7"/>
          <w:highlight w:val="none"/>
        </w:rPr>
        <w:t>正确的评价方法是评价工作顺利开展的保障，在实际项目结合经验的情况下，项目小组采取的方法包括但不局限于：比较法、 因素分析法、公众评判法。详细方法应用如下：</w:t>
      </w:r>
    </w:p>
    <w:p>
      <w:pPr>
        <w:pStyle w:val="23"/>
        <w:spacing w:line="560" w:lineRule="exact"/>
        <w:ind w:firstLine="588"/>
        <w:rPr>
          <w:rFonts w:ascii="仿宋" w:hAnsi="仿宋" w:eastAsia="仿宋" w:cs="仿宋"/>
          <w:color w:val="484849"/>
          <w:spacing w:val="7"/>
          <w:highlight w:val="none"/>
        </w:rPr>
      </w:pPr>
      <w:r>
        <w:rPr>
          <w:rFonts w:hint="eastAsia" w:ascii="仿宋" w:hAnsi="仿宋" w:eastAsia="仿宋" w:cs="仿宋"/>
          <w:color w:val="484849"/>
          <w:spacing w:val="7"/>
          <w:highlight w:val="none"/>
        </w:rPr>
        <w:t>（1）在三级指标分析环节：总体采用比较法，同时辅以公众评判法。定量指标分析环节：主要采用对比三级指标预期指标值和三级指标截止评价日的完成情况，综合分析绩效目标实现程度；定性指标分析环节：主要采用问卷及全样本调查等手段评价该项目实施后社会公众对于其实施效果的满意程度。</w:t>
      </w:r>
    </w:p>
    <w:p>
      <w:pPr>
        <w:pStyle w:val="23"/>
        <w:spacing w:line="560" w:lineRule="exact"/>
        <w:ind w:firstLine="588"/>
        <w:rPr>
          <w:rFonts w:ascii="仿宋" w:hAnsi="仿宋" w:eastAsia="仿宋" w:cs="仿宋"/>
          <w:color w:val="484849"/>
          <w:spacing w:val="7"/>
          <w:highlight w:val="none"/>
        </w:rPr>
      </w:pPr>
      <w:r>
        <w:rPr>
          <w:rFonts w:hint="eastAsia" w:ascii="仿宋" w:hAnsi="仿宋" w:eastAsia="仿宋" w:cs="仿宋"/>
          <w:color w:val="484849"/>
          <w:spacing w:val="7"/>
          <w:highlight w:val="none"/>
        </w:rPr>
        <w:t>（2）三级指标得分阐述环节：采用因素分析法，即通过着重分析影响绩效目标实现、预期指标值完成、项目具体实施效果的内外因素，确定三级指标得分情况。内部因素包括：人员配备、组织建设、制度保障及执行情况等；外部因素包括：自然不可抗力等。</w:t>
      </w:r>
    </w:p>
    <w:p>
      <w:pPr>
        <w:pStyle w:val="3"/>
        <w:spacing w:before="0" w:after="0" w:line="560" w:lineRule="exact"/>
        <w:ind w:firstLine="562" w:firstLineChars="200"/>
        <w:rPr>
          <w:rFonts w:ascii="仿宋" w:hAnsi="仿宋" w:eastAsia="仿宋" w:cs="仿宋"/>
          <w:sz w:val="28"/>
          <w:szCs w:val="28"/>
          <w:highlight w:val="none"/>
        </w:rPr>
      </w:pPr>
      <w:bookmarkStart w:id="50" w:name="_Toc26987"/>
      <w:bookmarkStart w:id="51" w:name="_Toc32050"/>
      <w:bookmarkStart w:id="52" w:name="_Toc8900"/>
      <w:bookmarkStart w:id="53" w:name="_Toc6398"/>
      <w:r>
        <w:rPr>
          <w:rFonts w:hint="eastAsia" w:ascii="仿宋" w:hAnsi="仿宋" w:eastAsia="仿宋" w:cs="仿宋"/>
          <w:sz w:val="28"/>
          <w:szCs w:val="28"/>
          <w:highlight w:val="none"/>
        </w:rPr>
        <w:t>4.评价标准</w:t>
      </w:r>
      <w:bookmarkEnd w:id="50"/>
      <w:bookmarkEnd w:id="51"/>
      <w:bookmarkEnd w:id="52"/>
      <w:bookmarkEnd w:id="53"/>
    </w:p>
    <w:p>
      <w:pPr>
        <w:pStyle w:val="26"/>
        <w:ind w:firstLine="588"/>
        <w:rPr>
          <w:rFonts w:ascii="仿宋" w:hAnsi="仿宋" w:eastAsia="仿宋" w:cs="仿宋"/>
          <w:color w:val="484849"/>
          <w:spacing w:val="7"/>
          <w:highlight w:val="none"/>
        </w:rPr>
      </w:pPr>
      <w:r>
        <w:rPr>
          <w:rFonts w:hint="eastAsia" w:ascii="仿宋" w:hAnsi="仿宋" w:eastAsia="仿宋" w:cs="仿宋"/>
          <w:color w:val="484849"/>
          <w:spacing w:val="7"/>
          <w:highlight w:val="none"/>
        </w:rPr>
        <w:t>（1）《中华人民共和国民法通则》；</w:t>
      </w:r>
    </w:p>
    <w:p>
      <w:pPr>
        <w:pStyle w:val="26"/>
        <w:ind w:firstLine="588"/>
        <w:rPr>
          <w:rFonts w:ascii="仿宋" w:hAnsi="仿宋" w:eastAsia="仿宋" w:cs="仿宋"/>
          <w:color w:val="484849"/>
          <w:spacing w:val="7"/>
          <w:highlight w:val="none"/>
        </w:rPr>
      </w:pPr>
      <w:r>
        <w:rPr>
          <w:rFonts w:hint="eastAsia" w:ascii="仿宋" w:hAnsi="仿宋" w:eastAsia="仿宋" w:cs="仿宋"/>
          <w:color w:val="484849"/>
          <w:spacing w:val="7"/>
          <w:highlight w:val="none"/>
        </w:rPr>
        <w:t>（2）《中华人民共和国合同法》；</w:t>
      </w:r>
    </w:p>
    <w:p>
      <w:pPr>
        <w:pStyle w:val="26"/>
        <w:ind w:firstLine="588"/>
        <w:rPr>
          <w:rFonts w:ascii="仿宋" w:hAnsi="仿宋" w:eastAsia="仿宋" w:cs="仿宋"/>
          <w:color w:val="484849"/>
          <w:spacing w:val="7"/>
          <w:highlight w:val="none"/>
        </w:rPr>
      </w:pPr>
      <w:r>
        <w:rPr>
          <w:rFonts w:hint="eastAsia" w:ascii="仿宋" w:hAnsi="仿宋" w:eastAsia="仿宋" w:cs="仿宋"/>
          <w:color w:val="484849"/>
          <w:spacing w:val="7"/>
          <w:highlight w:val="none"/>
        </w:rPr>
        <w:t>（3）《中华人民共和国预算法》；</w:t>
      </w:r>
    </w:p>
    <w:p>
      <w:pPr>
        <w:pStyle w:val="26"/>
        <w:ind w:firstLine="588"/>
        <w:rPr>
          <w:rFonts w:ascii="仿宋" w:hAnsi="仿宋" w:eastAsia="仿宋" w:cs="仿宋"/>
          <w:color w:val="484849"/>
          <w:spacing w:val="7"/>
          <w:highlight w:val="none"/>
        </w:rPr>
      </w:pPr>
      <w:r>
        <w:rPr>
          <w:rFonts w:hint="eastAsia" w:ascii="仿宋" w:hAnsi="仿宋" w:eastAsia="仿宋" w:cs="仿宋"/>
          <w:color w:val="484849"/>
          <w:spacing w:val="7"/>
          <w:highlight w:val="none"/>
        </w:rPr>
        <w:t>（5）《国家土地上房屋征收与补偿条例》；</w:t>
      </w:r>
    </w:p>
    <w:p>
      <w:pPr>
        <w:pStyle w:val="26"/>
        <w:ind w:firstLine="588"/>
        <w:rPr>
          <w:rFonts w:ascii="仿宋" w:hAnsi="仿宋" w:eastAsia="仿宋" w:cs="仿宋"/>
          <w:color w:val="484849"/>
          <w:spacing w:val="7"/>
          <w:highlight w:val="none"/>
        </w:rPr>
      </w:pPr>
      <w:r>
        <w:rPr>
          <w:rFonts w:hint="eastAsia" w:ascii="仿宋" w:hAnsi="仿宋" w:eastAsia="仿宋" w:cs="仿宋"/>
          <w:color w:val="484849"/>
          <w:spacing w:val="7"/>
          <w:highlight w:val="none"/>
        </w:rPr>
        <w:t>（6）《土地管理法》；</w:t>
      </w:r>
    </w:p>
    <w:p>
      <w:pPr>
        <w:pStyle w:val="26"/>
        <w:ind w:firstLine="588"/>
        <w:rPr>
          <w:rFonts w:ascii="仿宋" w:hAnsi="仿宋" w:eastAsia="仿宋" w:cs="仿宋"/>
          <w:color w:val="484849"/>
          <w:spacing w:val="7"/>
          <w:highlight w:val="none"/>
        </w:rPr>
      </w:pPr>
      <w:r>
        <w:rPr>
          <w:rFonts w:hint="eastAsia" w:ascii="仿宋" w:hAnsi="仿宋" w:eastAsia="仿宋" w:cs="仿宋"/>
          <w:color w:val="484849"/>
          <w:spacing w:val="7"/>
          <w:highlight w:val="none"/>
        </w:rPr>
        <w:t>（7）《土地管理法实施条例》；</w:t>
      </w:r>
    </w:p>
    <w:p>
      <w:pPr>
        <w:pStyle w:val="23"/>
        <w:spacing w:line="560" w:lineRule="exact"/>
        <w:ind w:firstLine="588"/>
        <w:rPr>
          <w:rFonts w:ascii="仿宋" w:hAnsi="仿宋" w:eastAsia="仿宋" w:cs="仿宋"/>
          <w:color w:val="484849"/>
          <w:spacing w:val="7"/>
          <w:highlight w:val="none"/>
        </w:rPr>
      </w:pPr>
      <w:r>
        <w:rPr>
          <w:rFonts w:hint="eastAsia" w:ascii="仿宋" w:hAnsi="仿宋" w:eastAsia="仿宋" w:cs="仿宋"/>
          <w:color w:val="484849"/>
          <w:spacing w:val="7"/>
          <w:highlight w:val="none"/>
        </w:rPr>
        <w:t>（8）《中共中央国务院关于全面实施预算绩效管理的意见》（中发〔2018〕34 号 ）；</w:t>
      </w:r>
    </w:p>
    <w:p>
      <w:pPr>
        <w:pStyle w:val="23"/>
        <w:spacing w:line="560" w:lineRule="exact"/>
        <w:ind w:firstLine="588"/>
        <w:rPr>
          <w:rFonts w:ascii="仿宋" w:hAnsi="仿宋" w:eastAsia="仿宋" w:cs="仿宋"/>
          <w:color w:val="484849"/>
          <w:spacing w:val="7"/>
          <w:highlight w:val="none"/>
        </w:rPr>
      </w:pPr>
      <w:r>
        <w:rPr>
          <w:rFonts w:hint="eastAsia" w:ascii="仿宋" w:hAnsi="仿宋" w:eastAsia="仿宋" w:cs="仿宋"/>
          <w:color w:val="484849"/>
          <w:spacing w:val="7"/>
          <w:highlight w:val="none"/>
        </w:rPr>
        <w:t>（</w:t>
      </w:r>
      <w:r>
        <w:rPr>
          <w:rFonts w:ascii="仿宋" w:hAnsi="仿宋" w:eastAsia="仿宋" w:cs="仿宋"/>
          <w:color w:val="484849"/>
          <w:spacing w:val="7"/>
          <w:highlight w:val="none"/>
        </w:rPr>
        <w:t>9</w:t>
      </w:r>
      <w:r>
        <w:rPr>
          <w:rFonts w:hint="eastAsia" w:ascii="仿宋" w:hAnsi="仿宋" w:eastAsia="仿宋" w:cs="仿宋"/>
          <w:color w:val="484849"/>
          <w:spacing w:val="7"/>
          <w:highlight w:val="none"/>
        </w:rPr>
        <w:t>） 《项目支出绩放评价管理办法》（财预〔2020〕10号）；</w:t>
      </w:r>
    </w:p>
    <w:p>
      <w:pPr>
        <w:pStyle w:val="23"/>
        <w:spacing w:line="560" w:lineRule="exact"/>
        <w:ind w:firstLine="588"/>
        <w:rPr>
          <w:rFonts w:ascii="仿宋" w:hAnsi="仿宋" w:eastAsia="仿宋" w:cs="仿宋"/>
          <w:color w:val="484849"/>
          <w:spacing w:val="7"/>
          <w:highlight w:val="none"/>
        </w:rPr>
      </w:pPr>
      <w:r>
        <w:rPr>
          <w:rFonts w:hint="eastAsia" w:ascii="仿宋" w:hAnsi="仿宋" w:eastAsia="仿宋" w:cs="仿宋"/>
          <w:color w:val="484849"/>
          <w:spacing w:val="7"/>
          <w:highlight w:val="none"/>
        </w:rPr>
        <w:t>（1</w:t>
      </w:r>
      <w:r>
        <w:rPr>
          <w:rFonts w:ascii="仿宋" w:hAnsi="仿宋" w:eastAsia="仿宋" w:cs="仿宋"/>
          <w:color w:val="484849"/>
          <w:spacing w:val="7"/>
          <w:highlight w:val="none"/>
        </w:rPr>
        <w:t>0</w:t>
      </w:r>
      <w:r>
        <w:rPr>
          <w:rFonts w:hint="eastAsia" w:ascii="仿宋" w:hAnsi="仿宋" w:eastAsia="仿宋" w:cs="仿宋"/>
          <w:color w:val="484849"/>
          <w:spacing w:val="7"/>
          <w:highlight w:val="none"/>
        </w:rPr>
        <w:t>）《自治区党委自治区人民政府关于全面实施预算绩效管理的实施意见》（新党发〔2018〕30号）；</w:t>
      </w:r>
    </w:p>
    <w:p>
      <w:pPr>
        <w:pStyle w:val="23"/>
        <w:spacing w:line="560" w:lineRule="exact"/>
        <w:ind w:firstLine="588"/>
        <w:rPr>
          <w:rFonts w:ascii="仿宋" w:hAnsi="仿宋" w:eastAsia="仿宋" w:cs="仿宋"/>
          <w:color w:val="484849"/>
          <w:spacing w:val="7"/>
          <w:highlight w:val="none"/>
        </w:rPr>
      </w:pPr>
      <w:r>
        <w:rPr>
          <w:rFonts w:hint="eastAsia" w:ascii="仿宋" w:hAnsi="仿宋" w:eastAsia="仿宋" w:cs="仿宋"/>
          <w:color w:val="484849"/>
          <w:spacing w:val="7"/>
          <w:highlight w:val="none"/>
        </w:rPr>
        <w:t>（11）《自治区全面实施预算绩效管理的工作方案》（新财预〔2018〕158号）；</w:t>
      </w:r>
    </w:p>
    <w:p>
      <w:pPr>
        <w:ind w:firstLine="588" w:firstLineChars="200"/>
        <w:rPr>
          <w:rFonts w:ascii="仿宋" w:hAnsi="仿宋" w:eastAsia="仿宋" w:cs="仿宋"/>
          <w:color w:val="484849"/>
          <w:spacing w:val="7"/>
          <w:sz w:val="28"/>
          <w:szCs w:val="28"/>
          <w:highlight w:val="none"/>
        </w:rPr>
      </w:pPr>
      <w:r>
        <w:rPr>
          <w:rFonts w:hint="eastAsia" w:ascii="仿宋" w:hAnsi="仿宋" w:eastAsia="仿宋" w:cs="仿宋"/>
          <w:color w:val="484849"/>
          <w:spacing w:val="7"/>
          <w:sz w:val="28"/>
          <w:szCs w:val="28"/>
          <w:highlight w:val="none"/>
        </w:rPr>
        <w:t>（12）《自治区财政支出绩效评价管理暂行办法》（新财预〔2018〕189号）；</w:t>
      </w:r>
    </w:p>
    <w:p>
      <w:pPr>
        <w:ind w:firstLine="588" w:firstLineChars="200"/>
        <w:rPr>
          <w:rFonts w:ascii="仿宋" w:hAnsi="仿宋" w:eastAsia="仿宋" w:cs="仿宋"/>
          <w:color w:val="484849"/>
          <w:spacing w:val="7"/>
          <w:sz w:val="28"/>
          <w:szCs w:val="28"/>
          <w:highlight w:val="none"/>
        </w:rPr>
      </w:pPr>
      <w:r>
        <w:rPr>
          <w:rFonts w:hint="eastAsia" w:ascii="仿宋" w:hAnsi="仿宋" w:eastAsia="仿宋" w:cs="仿宋"/>
          <w:color w:val="484849"/>
          <w:spacing w:val="7"/>
          <w:sz w:val="28"/>
          <w:szCs w:val="28"/>
          <w:highlight w:val="none"/>
        </w:rPr>
        <w:t>（13）《和田地区财务管理办法（试行）》</w:t>
      </w:r>
    </w:p>
    <w:p>
      <w:pPr>
        <w:ind w:firstLine="588" w:firstLineChars="200"/>
        <w:rPr>
          <w:rFonts w:ascii="仿宋" w:hAnsi="仿宋" w:eastAsia="仿宋" w:cs="仿宋"/>
          <w:color w:val="484849"/>
          <w:spacing w:val="7"/>
          <w:sz w:val="28"/>
          <w:szCs w:val="28"/>
          <w:highlight w:val="none"/>
        </w:rPr>
      </w:pPr>
      <w:r>
        <w:rPr>
          <w:rFonts w:hint="eastAsia" w:ascii="仿宋" w:hAnsi="仿宋" w:eastAsia="仿宋" w:cs="仿宋"/>
          <w:color w:val="484849"/>
          <w:spacing w:val="7"/>
          <w:sz w:val="28"/>
          <w:szCs w:val="28"/>
          <w:highlight w:val="none"/>
        </w:rPr>
        <w:t>（14）《民丰县资金管理办法》；</w:t>
      </w:r>
    </w:p>
    <w:p>
      <w:pPr>
        <w:pStyle w:val="23"/>
        <w:spacing w:line="560" w:lineRule="exact"/>
        <w:ind w:firstLine="588"/>
        <w:rPr>
          <w:rFonts w:ascii="仿宋" w:hAnsi="仿宋" w:eastAsia="仿宋" w:cs="仿宋"/>
          <w:color w:val="484849"/>
          <w:spacing w:val="7"/>
          <w:highlight w:val="none"/>
        </w:rPr>
      </w:pPr>
      <w:r>
        <w:rPr>
          <w:rFonts w:hint="eastAsia" w:ascii="仿宋" w:hAnsi="仿宋" w:eastAsia="仿宋" w:cs="仿宋"/>
          <w:color w:val="484849"/>
          <w:spacing w:val="7"/>
          <w:highlight w:val="none"/>
        </w:rPr>
        <w:t>（15） 项目单位提供的其他佐证材料等。</w:t>
      </w:r>
    </w:p>
    <w:p>
      <w:pPr>
        <w:pStyle w:val="3"/>
        <w:spacing w:before="0" w:after="0" w:line="560" w:lineRule="exact"/>
        <w:ind w:firstLine="562" w:firstLineChars="200"/>
        <w:rPr>
          <w:rFonts w:ascii="仿宋" w:hAnsi="仿宋" w:eastAsia="仿宋" w:cs="仿宋"/>
          <w:sz w:val="28"/>
          <w:szCs w:val="28"/>
          <w:highlight w:val="none"/>
        </w:rPr>
      </w:pPr>
      <w:bookmarkStart w:id="54" w:name="_Toc3292"/>
      <w:bookmarkStart w:id="55" w:name="_Toc17558"/>
      <w:r>
        <w:rPr>
          <w:rFonts w:hint="eastAsia" w:ascii="仿宋" w:hAnsi="仿宋" w:eastAsia="仿宋" w:cs="仿宋"/>
          <w:sz w:val="28"/>
          <w:szCs w:val="28"/>
          <w:highlight w:val="none"/>
        </w:rPr>
        <w:fldChar w:fldCharType="begin"/>
      </w:r>
      <w:r>
        <w:rPr>
          <w:rStyle w:val="19"/>
          <w:rFonts w:hint="eastAsia" w:ascii="仿宋" w:hAnsi="仿宋" w:eastAsia="仿宋" w:cs="仿宋"/>
          <w:bCs/>
          <w:color w:val="auto"/>
          <w:sz w:val="28"/>
          <w:szCs w:val="28"/>
          <w:highlight w:val="none"/>
          <w:u w:val="none"/>
        </w:rPr>
        <w:instrText xml:space="preserve"> </w:instrText>
      </w:r>
      <w:r>
        <w:rPr>
          <w:rFonts w:hint="eastAsia" w:ascii="仿宋" w:hAnsi="仿宋" w:eastAsia="仿宋" w:cs="仿宋"/>
          <w:sz w:val="28"/>
          <w:szCs w:val="28"/>
          <w:highlight w:val="none"/>
        </w:rPr>
        <w:instrText xml:space="preserve">HYPERLINK \l "_Toc23329111"</w:instrText>
      </w:r>
      <w:r>
        <w:rPr>
          <w:rStyle w:val="19"/>
          <w:rFonts w:hint="eastAsia" w:ascii="仿宋" w:hAnsi="仿宋" w:eastAsia="仿宋" w:cs="仿宋"/>
          <w:bCs/>
          <w:color w:val="auto"/>
          <w:sz w:val="28"/>
          <w:szCs w:val="28"/>
          <w:highlight w:val="none"/>
          <w:u w:val="none"/>
        </w:rPr>
        <w:instrText xml:space="preserve"> </w:instrText>
      </w:r>
      <w:r>
        <w:rPr>
          <w:rFonts w:hint="eastAsia" w:ascii="仿宋" w:hAnsi="仿宋" w:eastAsia="仿宋" w:cs="仿宋"/>
          <w:sz w:val="28"/>
          <w:szCs w:val="28"/>
          <w:highlight w:val="none"/>
        </w:rPr>
        <w:fldChar w:fldCharType="separate"/>
      </w:r>
      <w:r>
        <w:rPr>
          <w:rStyle w:val="19"/>
          <w:rFonts w:hint="eastAsia" w:ascii="仿宋" w:hAnsi="仿宋" w:eastAsia="仿宋" w:cs="仿宋"/>
          <w:bCs/>
          <w:color w:val="auto"/>
          <w:sz w:val="28"/>
          <w:szCs w:val="28"/>
          <w:highlight w:val="none"/>
          <w:u w:val="none"/>
        </w:rPr>
        <w:t>（三）绩效评价工作过程</w:t>
      </w:r>
      <w:r>
        <w:rPr>
          <w:rFonts w:hint="eastAsia" w:ascii="仿宋" w:hAnsi="仿宋" w:eastAsia="仿宋" w:cs="仿宋"/>
          <w:sz w:val="28"/>
          <w:szCs w:val="28"/>
          <w:highlight w:val="none"/>
        </w:rPr>
        <w:fldChar w:fldCharType="end"/>
      </w:r>
      <w:bookmarkEnd w:id="54"/>
      <w:bookmarkEnd w:id="55"/>
    </w:p>
    <w:p>
      <w:pPr>
        <w:pStyle w:val="23"/>
        <w:spacing w:line="560" w:lineRule="exact"/>
        <w:ind w:firstLine="588"/>
        <w:rPr>
          <w:rFonts w:ascii="仿宋" w:hAnsi="仿宋" w:eastAsia="仿宋" w:cs="仿宋"/>
          <w:color w:val="484849"/>
          <w:spacing w:val="7"/>
          <w:highlight w:val="none"/>
        </w:rPr>
      </w:pPr>
      <w:r>
        <w:rPr>
          <w:rFonts w:hint="eastAsia" w:ascii="仿宋" w:hAnsi="仿宋" w:eastAsia="仿宋" w:cs="仿宋"/>
          <w:color w:val="484849"/>
          <w:spacing w:val="7"/>
          <w:highlight w:val="none"/>
        </w:rPr>
        <w:t>受民丰县财政局委托，新疆政通众和商务咨询有限公司作为 专业第三方机构以绩效评价工作程序按流程进行评价，第三方机构成立绩效评价工作小组，负责编制本项目绩效评价资料清单，收取各项资料并进行数据整理，根据评价需求实地进行调研考察，最终根据指标体系，形成评价结果并出具绩效评价报告。详细绩效评价工作过程如下：</w:t>
      </w:r>
    </w:p>
    <w:p>
      <w:pPr>
        <w:pStyle w:val="23"/>
        <w:spacing w:line="560" w:lineRule="exact"/>
        <w:ind w:firstLine="590"/>
        <w:rPr>
          <w:rFonts w:ascii="仿宋" w:hAnsi="仿宋" w:eastAsia="仿宋" w:cs="仿宋"/>
          <w:b/>
          <w:bCs/>
          <w:color w:val="484849"/>
          <w:spacing w:val="7"/>
          <w:highlight w:val="none"/>
        </w:rPr>
      </w:pPr>
      <w:r>
        <w:rPr>
          <w:rFonts w:ascii="仿宋" w:hAnsi="仿宋" w:eastAsia="仿宋" w:cs="仿宋"/>
          <w:b/>
          <w:bCs/>
          <w:color w:val="484849"/>
          <w:spacing w:val="7"/>
          <w:highlight w:val="none"/>
        </w:rPr>
        <w:t>1.</w:t>
      </w:r>
      <w:r>
        <w:rPr>
          <w:rFonts w:hint="eastAsia" w:ascii="仿宋" w:hAnsi="仿宋" w:eastAsia="仿宋" w:cs="仿宋"/>
          <w:b/>
          <w:bCs/>
          <w:color w:val="484849"/>
          <w:spacing w:val="7"/>
          <w:highlight w:val="none"/>
        </w:rPr>
        <w:t>项目绩效评价准备阶段（2022年6月27日-2022年7月2日）</w:t>
      </w:r>
    </w:p>
    <w:p>
      <w:pPr>
        <w:pStyle w:val="23"/>
        <w:spacing w:line="560" w:lineRule="exact"/>
        <w:ind w:firstLine="588"/>
        <w:rPr>
          <w:rFonts w:ascii="仿宋" w:hAnsi="仿宋" w:eastAsia="仿宋" w:cs="仿宋"/>
          <w:color w:val="484849"/>
          <w:spacing w:val="7"/>
          <w:highlight w:val="none"/>
        </w:rPr>
      </w:pPr>
      <w:r>
        <w:rPr>
          <w:rFonts w:hint="eastAsia" w:ascii="仿宋" w:hAnsi="仿宋" w:eastAsia="仿宋" w:cs="仿宋"/>
          <w:color w:val="484849"/>
          <w:spacing w:val="7"/>
          <w:highlight w:val="none"/>
        </w:rPr>
        <w:t>在明确评价目的、评价对象、范围及项目内容的基础上，根据绩效评价规范的要求和本次评价的实际情况，拟订绩效评价工作方案，组建项目评价工作小组。</w:t>
      </w:r>
    </w:p>
    <w:p>
      <w:pPr>
        <w:pStyle w:val="23"/>
        <w:spacing w:line="560" w:lineRule="exact"/>
        <w:ind w:firstLine="590"/>
        <w:rPr>
          <w:rFonts w:ascii="仿宋" w:hAnsi="仿宋" w:eastAsia="仿宋" w:cs="仿宋"/>
          <w:b/>
          <w:bCs/>
          <w:color w:val="484849"/>
          <w:spacing w:val="7"/>
          <w:highlight w:val="none"/>
        </w:rPr>
      </w:pPr>
      <w:r>
        <w:rPr>
          <w:rFonts w:hint="eastAsia" w:ascii="仿宋" w:hAnsi="仿宋" w:eastAsia="仿宋" w:cs="仿宋"/>
          <w:b/>
          <w:bCs/>
          <w:color w:val="484849"/>
          <w:spacing w:val="7"/>
          <w:highlight w:val="none"/>
        </w:rPr>
        <w:t>2.项目绩效评价实施阶段（2022年7月3日-2022年8月5日）</w:t>
      </w:r>
    </w:p>
    <w:p>
      <w:pPr>
        <w:pStyle w:val="23"/>
        <w:spacing w:line="560" w:lineRule="exact"/>
        <w:ind w:firstLine="590"/>
        <w:rPr>
          <w:rFonts w:ascii="仿宋" w:hAnsi="仿宋" w:eastAsia="仿宋" w:cs="仿宋"/>
          <w:b/>
          <w:bCs/>
          <w:color w:val="484849"/>
          <w:spacing w:val="7"/>
          <w:highlight w:val="none"/>
        </w:rPr>
      </w:pPr>
      <w:r>
        <w:rPr>
          <w:rFonts w:hint="eastAsia" w:ascii="仿宋" w:hAnsi="仿宋" w:eastAsia="仿宋" w:cs="仿宋"/>
          <w:b/>
          <w:bCs/>
          <w:color w:val="484849"/>
          <w:spacing w:val="7"/>
          <w:highlight w:val="none"/>
        </w:rPr>
        <w:t>（1）数据采集过程及方法</w:t>
      </w:r>
    </w:p>
    <w:p>
      <w:pPr>
        <w:pStyle w:val="23"/>
        <w:spacing w:line="560" w:lineRule="exact"/>
        <w:ind w:firstLine="588"/>
        <w:rPr>
          <w:rFonts w:ascii="仿宋" w:hAnsi="仿宋" w:eastAsia="仿宋" w:cs="仿宋"/>
          <w:color w:val="484849"/>
          <w:spacing w:val="7"/>
          <w:highlight w:val="none"/>
        </w:rPr>
      </w:pPr>
      <w:r>
        <w:rPr>
          <w:rFonts w:hint="eastAsia" w:ascii="仿宋" w:hAnsi="仿宋" w:eastAsia="仿宋" w:cs="仿宋"/>
          <w:color w:val="484849"/>
          <w:spacing w:val="7"/>
          <w:highlight w:val="none"/>
        </w:rPr>
        <w:t>该项目主要采用查阅相关文件政策、会计凭证等资料，采集项目资金支出情况、项目完成情况及项目成本构成等数据资料；并通过访谈、社会调查掌握具体情况，对采集的数据做详细的分析和统计。</w:t>
      </w:r>
    </w:p>
    <w:p>
      <w:pPr>
        <w:pStyle w:val="23"/>
        <w:spacing w:line="560" w:lineRule="exact"/>
        <w:ind w:firstLine="590"/>
        <w:rPr>
          <w:rFonts w:ascii="仿宋" w:hAnsi="仿宋" w:eastAsia="仿宋" w:cs="仿宋"/>
          <w:b/>
          <w:bCs/>
          <w:color w:val="484849"/>
          <w:spacing w:val="7"/>
          <w:highlight w:val="none"/>
        </w:rPr>
      </w:pPr>
      <w:r>
        <w:rPr>
          <w:rFonts w:hint="eastAsia" w:ascii="仿宋" w:hAnsi="仿宋" w:eastAsia="仿宋" w:cs="仿宋"/>
          <w:b/>
          <w:bCs/>
          <w:color w:val="484849"/>
          <w:spacing w:val="7"/>
          <w:highlight w:val="none"/>
        </w:rPr>
        <w:t>（2）绩效评价指标体系设计</w:t>
      </w:r>
    </w:p>
    <w:p>
      <w:pPr>
        <w:pStyle w:val="23"/>
        <w:spacing w:line="560" w:lineRule="exact"/>
        <w:ind w:firstLine="588"/>
        <w:rPr>
          <w:rFonts w:ascii="仿宋" w:hAnsi="仿宋" w:eastAsia="仿宋" w:cs="仿宋"/>
          <w:color w:val="484849"/>
          <w:spacing w:val="7"/>
          <w:highlight w:val="none"/>
        </w:rPr>
      </w:pPr>
      <w:r>
        <w:rPr>
          <w:rFonts w:hint="eastAsia" w:ascii="仿宋" w:hAnsi="仿宋" w:eastAsia="仿宋" w:cs="仿宋"/>
          <w:color w:val="484849"/>
          <w:spacing w:val="7"/>
          <w:highlight w:val="none"/>
        </w:rPr>
        <w:t>根据项目的资料研读及前期调研，结合项目的实际开展情况，严格按照《项目支出绩效评价管理办法》（财预〔2020〕</w:t>
      </w:r>
      <w:r>
        <w:rPr>
          <w:rFonts w:ascii="仿宋" w:hAnsi="仿宋" w:eastAsia="仿宋" w:cs="仿宋"/>
          <w:color w:val="484849"/>
          <w:spacing w:val="7"/>
          <w:highlight w:val="none"/>
        </w:rPr>
        <w:t>10</w:t>
      </w:r>
      <w:r>
        <w:rPr>
          <w:rFonts w:hint="eastAsia" w:ascii="仿宋" w:hAnsi="仿宋" w:eastAsia="仿宋" w:cs="仿宋"/>
          <w:color w:val="484849"/>
          <w:spacing w:val="7"/>
          <w:highlight w:val="none"/>
        </w:rPr>
        <w:t>号） 文件要求设置绩效评价指标体系。</w:t>
      </w:r>
    </w:p>
    <w:p>
      <w:pPr>
        <w:pStyle w:val="23"/>
        <w:spacing w:line="560" w:lineRule="exact"/>
        <w:ind w:firstLine="590"/>
        <w:rPr>
          <w:rFonts w:ascii="仿宋" w:hAnsi="仿宋" w:eastAsia="仿宋" w:cs="仿宋"/>
          <w:b/>
          <w:bCs/>
          <w:color w:val="484849"/>
          <w:spacing w:val="7"/>
          <w:highlight w:val="none"/>
        </w:rPr>
      </w:pPr>
      <w:r>
        <w:rPr>
          <w:rFonts w:hint="eastAsia" w:ascii="仿宋" w:hAnsi="仿宋" w:eastAsia="仿宋" w:cs="仿宋"/>
          <w:b/>
          <w:bCs/>
          <w:color w:val="484849"/>
          <w:spacing w:val="7"/>
          <w:highlight w:val="none"/>
        </w:rPr>
        <w:t>（3）资金使用情况检查过程及方法</w:t>
      </w:r>
    </w:p>
    <w:p>
      <w:pPr>
        <w:pStyle w:val="23"/>
        <w:spacing w:line="560" w:lineRule="exact"/>
        <w:ind w:firstLine="560"/>
        <w:rPr>
          <w:rFonts w:ascii="仿宋" w:hAnsi="仿宋" w:eastAsia="仿宋" w:cs="仿宋"/>
          <w:color w:val="484849"/>
          <w:spacing w:val="7"/>
          <w:highlight w:val="none"/>
        </w:rPr>
      </w:pPr>
      <w:r>
        <w:rPr>
          <w:rFonts w:hint="eastAsia" w:ascii="仿宋" w:hAnsi="仿宋" w:eastAsia="仿宋" w:cs="仿宋"/>
          <w:color w:val="484849"/>
          <w:spacing w:val="7"/>
          <w:highlight w:val="none"/>
        </w:rPr>
        <mc:AlternateContent>
          <mc:Choice Requires="wps">
            <w:drawing>
              <wp:anchor distT="0" distB="0" distL="114300" distR="114300" simplePos="0" relativeHeight="251669504" behindDoc="0" locked="0" layoutInCell="1" allowOverlap="1">
                <wp:simplePos x="0" y="0"/>
                <wp:positionH relativeFrom="page">
                  <wp:posOffset>7435215</wp:posOffset>
                </wp:positionH>
                <wp:positionV relativeFrom="paragraph">
                  <wp:posOffset>1314450</wp:posOffset>
                </wp:positionV>
                <wp:extent cx="76200" cy="1270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76200" cy="127000"/>
                        </a:xfrm>
                        <a:prstGeom prst="rect">
                          <a:avLst/>
                        </a:prstGeom>
                        <a:noFill/>
                        <a:ln>
                          <a:noFill/>
                        </a:ln>
                      </wps:spPr>
                      <wps:txbx>
                        <w:txbxContent>
                          <w:p>
                            <w:pPr>
                              <w:pStyle w:val="8"/>
                              <w:kinsoku w:val="0"/>
                              <w:overflowPunct w:val="0"/>
                              <w:spacing w:before="0" w:line="96" w:lineRule="auto"/>
                              <w:ind w:left="20"/>
                              <w:rPr>
                                <w:rFonts w:hint="default"/>
                                <w:color w:val="000000"/>
                                <w:sz w:val="16"/>
                              </w:rPr>
                            </w:pPr>
                            <w:r>
                              <w:rPr>
                                <w:color w:val="C8B5BC"/>
                                <w:sz w:val="16"/>
                              </w:rPr>
                              <w:t>e</w:t>
                            </w:r>
                          </w:p>
                        </w:txbxContent>
                      </wps:txbx>
                      <wps:bodyPr vert="eaVert" lIns="0" tIns="0" rIns="0" bIns="0" upright="1"/>
                    </wps:wsp>
                  </a:graphicData>
                </a:graphic>
              </wp:anchor>
            </w:drawing>
          </mc:Choice>
          <mc:Fallback>
            <w:pict>
              <v:shape id="_x0000_s1026" o:spid="_x0000_s1026" o:spt="202" type="#_x0000_t202" style="position:absolute;left:0pt;margin-left:585.45pt;margin-top:103.5pt;height:10pt;width:6pt;mso-position-horizontal-relative:page;z-index:251669504;mso-width-relative:page;mso-height-relative:page;" filled="f" stroked="f" coordsize="21600,21600" o:gfxdata="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bVVfq1wAAAA0BAAAPAAAA&#10;AAAAAAEAIAAAACIAAABkcnMvZG93bnJldi54bWxQSwECFAAUAAAACACHTuJAtTmyr6QBAAAyAwAA&#10;DgAAAAAAAAABACAAAAAmAQAAZHJzL2Uyb0RvYy54bWxQSwUGAAAAAAYABgBZAQAAPAUAAAAA&#10;">
                <v:fill on="f" focussize="0,0"/>
                <v:stroke on="f"/>
                <v:imagedata o:title=""/>
                <o:lock v:ext="edit" aspectratio="f"/>
                <v:textbox inset="0mm,0mm,0mm,0mm" style="layout-flow:vertical-ideographic;">
                  <w:txbxContent>
                    <w:p>
                      <w:pPr>
                        <w:pStyle w:val="8"/>
                        <w:kinsoku w:val="0"/>
                        <w:overflowPunct w:val="0"/>
                        <w:spacing w:before="0" w:line="96" w:lineRule="auto"/>
                        <w:ind w:left="20"/>
                        <w:rPr>
                          <w:rFonts w:hint="default"/>
                          <w:color w:val="000000"/>
                          <w:sz w:val="16"/>
                        </w:rPr>
                      </w:pPr>
                      <w:r>
                        <w:rPr>
                          <w:color w:val="C8B5BC"/>
                          <w:sz w:val="16"/>
                        </w:rPr>
                        <w:t>e</w:t>
                      </w:r>
                    </w:p>
                  </w:txbxContent>
                </v:textbox>
              </v:shape>
            </w:pict>
          </mc:Fallback>
        </mc:AlternateContent>
      </w:r>
      <w:r>
        <w:rPr>
          <w:rFonts w:hint="eastAsia" w:ascii="仿宋" w:hAnsi="仿宋" w:eastAsia="仿宋" w:cs="仿宋"/>
          <w:color w:val="484849"/>
          <w:spacing w:val="7"/>
          <w:highlight w:val="none"/>
        </w:rPr>
        <mc:AlternateContent>
          <mc:Choice Requires="wps">
            <w:drawing>
              <wp:anchor distT="0" distB="0" distL="114300" distR="114300" simplePos="0" relativeHeight="251671552" behindDoc="0" locked="0" layoutInCell="1" allowOverlap="1">
                <wp:simplePos x="0" y="0"/>
                <wp:positionH relativeFrom="page">
                  <wp:posOffset>7399655</wp:posOffset>
                </wp:positionH>
                <wp:positionV relativeFrom="paragraph">
                  <wp:posOffset>1229995</wp:posOffset>
                </wp:positionV>
                <wp:extent cx="78105" cy="17526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78105" cy="175260"/>
                        </a:xfrm>
                        <a:prstGeom prst="rect">
                          <a:avLst/>
                        </a:prstGeom>
                        <a:noFill/>
                        <a:ln>
                          <a:noFill/>
                        </a:ln>
                      </wps:spPr>
                      <wps:txbx>
                        <w:txbxContent>
                          <w:p>
                            <w:pPr>
                              <w:pStyle w:val="8"/>
                              <w:kinsoku w:val="0"/>
                              <w:overflowPunct w:val="0"/>
                              <w:spacing w:before="0" w:line="96" w:lineRule="auto"/>
                              <w:ind w:left="20"/>
                              <w:rPr>
                                <w:rFonts w:hint="default"/>
                                <w:color w:val="000000"/>
                                <w:sz w:val="16"/>
                              </w:rPr>
                            </w:pPr>
                            <w:r>
                              <w:rPr>
                                <w:color w:val="DA414B"/>
                                <w:spacing w:val="-85"/>
                                <w:sz w:val="16"/>
                              </w:rPr>
                              <w:t>a</w:t>
                            </w:r>
                            <w:r>
                              <w:rPr>
                                <w:color w:val="DA414B"/>
                                <w:sz w:val="16"/>
                              </w:rPr>
                              <w:t>r</w:t>
                            </w:r>
                          </w:p>
                        </w:txbxContent>
                      </wps:txbx>
                      <wps:bodyPr vert="eaVert" lIns="0" tIns="0" rIns="0" bIns="0" upright="1"/>
                    </wps:wsp>
                  </a:graphicData>
                </a:graphic>
              </wp:anchor>
            </w:drawing>
          </mc:Choice>
          <mc:Fallback>
            <w:pict>
              <v:shape id="_x0000_s1026" o:spid="_x0000_s1026" o:spt="202" type="#_x0000_t202" style="position:absolute;left:0pt;margin-left:582.65pt;margin-top:96.85pt;height:13.8pt;width:6.15pt;mso-position-horizontal-relative:page;z-index:251671552;mso-width-relative:page;mso-height-relative:page;" filled="f" stroked="f" coordsize="21600,21600" o:gfxdata="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XBk819kAAAANAQAA&#10;DwAAAAAAAAABACAAAAAiAAAAZHJzL2Rvd25yZXYueG1sUEsBAhQAFAAAAAgAh07iQOZiTiWmAQAA&#10;MgMAAA4AAAAAAAAAAQAgAAAAKAEAAGRycy9lMm9Eb2MueG1sUEsFBgAAAAAGAAYAWQEAAEAFAAAA&#10;AA==&#10;">
                <v:fill on="f" focussize="0,0"/>
                <v:stroke on="f"/>
                <v:imagedata o:title=""/>
                <o:lock v:ext="edit" aspectratio="f"/>
                <v:textbox inset="0mm,0mm,0mm,0mm" style="layout-flow:vertical-ideographic;">
                  <w:txbxContent>
                    <w:p>
                      <w:pPr>
                        <w:pStyle w:val="8"/>
                        <w:kinsoku w:val="0"/>
                        <w:overflowPunct w:val="0"/>
                        <w:spacing w:before="0" w:line="96" w:lineRule="auto"/>
                        <w:ind w:left="20"/>
                        <w:rPr>
                          <w:rFonts w:hint="default"/>
                          <w:color w:val="000000"/>
                          <w:sz w:val="16"/>
                        </w:rPr>
                      </w:pPr>
                      <w:r>
                        <w:rPr>
                          <w:color w:val="DA414B"/>
                          <w:spacing w:val="-85"/>
                          <w:sz w:val="16"/>
                        </w:rPr>
                        <w:t>a</w:t>
                      </w:r>
                      <w:r>
                        <w:rPr>
                          <w:color w:val="DA414B"/>
                          <w:sz w:val="16"/>
                        </w:rPr>
                        <w:t>r</w:t>
                      </w:r>
                    </w:p>
                  </w:txbxContent>
                </v:textbox>
              </v:shape>
            </w:pict>
          </mc:Fallback>
        </mc:AlternateContent>
      </w:r>
      <w:r>
        <w:rPr>
          <w:rFonts w:hint="eastAsia" w:ascii="仿宋" w:hAnsi="仿宋" w:eastAsia="仿宋" w:cs="仿宋"/>
          <w:color w:val="484849"/>
          <w:spacing w:val="7"/>
          <w:highlight w:val="none"/>
        </w:rPr>
        <w:t>进行实地调研，就项目资金使用情况进行检查，包括是否存在截留、挪用财政专项资金的情况；资金支付审批情况是否合规；资金支付所需材料是否齐备；是否存在擅自改变、扩大支出范围的情况；是否存在擅自提高支出标准、虚列项目支出等情况。根据调查结果显示，项目不存在资金</w:t>
      </w:r>
      <w:r>
        <w:rPr>
          <w:rFonts w:hint="eastAsia" w:ascii="仿宋" w:hAnsi="仿宋" w:eastAsia="仿宋" w:cs="仿宋"/>
          <w:color w:val="484849"/>
          <w:spacing w:val="7"/>
          <w:highlight w:val="none"/>
        </w:rPr>
        <mc:AlternateContent>
          <mc:Choice Requires="wps">
            <w:drawing>
              <wp:anchor distT="0" distB="0" distL="114300" distR="114300" simplePos="0" relativeHeight="251667456" behindDoc="1" locked="0" layoutInCell="1" allowOverlap="1">
                <wp:simplePos x="0" y="0"/>
                <wp:positionH relativeFrom="page">
                  <wp:posOffset>7327900</wp:posOffset>
                </wp:positionH>
                <wp:positionV relativeFrom="paragraph">
                  <wp:posOffset>-89535</wp:posOffset>
                </wp:positionV>
                <wp:extent cx="228600" cy="2286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wps:spPr>
                      <wps:txbx>
                        <w:txbxContent>
                          <w:p>
                            <w:pPr>
                              <w:pStyle w:val="8"/>
                              <w:kinsoku w:val="0"/>
                              <w:overflowPunct w:val="0"/>
                              <w:spacing w:before="0" w:line="132" w:lineRule="auto"/>
                              <w:ind w:left="20"/>
                              <w:rPr>
                                <w:rFonts w:hint="default"/>
                                <w:color w:val="000000"/>
                                <w:sz w:val="32"/>
                              </w:rPr>
                            </w:pPr>
                            <w:r>
                              <w:rPr>
                                <w:color w:val="CD4D5B"/>
                                <w:sz w:val="32"/>
                              </w:rPr>
                              <w:t>－</w:t>
                            </w:r>
                          </w:p>
                        </w:txbxContent>
                      </wps:txbx>
                      <wps:bodyPr vert="eaVert" lIns="0" tIns="0" rIns="0" bIns="0" upright="1"/>
                    </wps:wsp>
                  </a:graphicData>
                </a:graphic>
              </wp:anchor>
            </w:drawing>
          </mc:Choice>
          <mc:Fallback>
            <w:pict>
              <v:shape id="_x0000_s1026" o:spid="_x0000_s1026" o:spt="202" type="#_x0000_t202" style="position:absolute;left:0pt;margin-left:577pt;margin-top:-7.05pt;height:18pt;width:18pt;mso-position-horizontal-relative:page;z-index:-251649024;mso-width-relative:page;mso-height-relative:page;" filled="f" stroked="f" coordsize="21600,21600" o:gfxdata="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Ln2uFjYAAAADAEAAA8AAAAA&#10;AAAAAQAgAAAAIgAAAGRycy9kb3ducmV2LnhtbFBLAQIUABQAAAAIAIdO4kAMsr8LogEAADMDAAAO&#10;AAAAAAAAAAEAIAAAACcBAABkcnMvZTJvRG9jLnhtbFBLBQYAAAAABgAGAFkBAAA7BQAAAAA=&#10;">
                <v:fill on="f" focussize="0,0"/>
                <v:stroke on="f"/>
                <v:imagedata o:title=""/>
                <o:lock v:ext="edit" aspectratio="f"/>
                <v:textbox inset="0mm,0mm,0mm,0mm" style="layout-flow:vertical-ideographic;">
                  <w:txbxContent>
                    <w:p>
                      <w:pPr>
                        <w:pStyle w:val="8"/>
                        <w:kinsoku w:val="0"/>
                        <w:overflowPunct w:val="0"/>
                        <w:spacing w:before="0" w:line="132" w:lineRule="auto"/>
                        <w:ind w:left="20"/>
                        <w:rPr>
                          <w:rFonts w:hint="default"/>
                          <w:color w:val="000000"/>
                          <w:sz w:val="32"/>
                        </w:rPr>
                      </w:pPr>
                      <w:r>
                        <w:rPr>
                          <w:color w:val="CD4D5B"/>
                          <w:sz w:val="32"/>
                        </w:rPr>
                        <w:t>－</w:t>
                      </w:r>
                    </w:p>
                  </w:txbxContent>
                </v:textbox>
              </v:shape>
            </w:pict>
          </mc:Fallback>
        </mc:AlternateContent>
      </w:r>
      <w:r>
        <w:rPr>
          <w:rFonts w:hint="eastAsia" w:ascii="仿宋" w:hAnsi="仿宋" w:eastAsia="仿宋" w:cs="仿宋"/>
          <w:color w:val="484849"/>
          <w:spacing w:val="7"/>
          <w:highlight w:val="none"/>
        </w:rPr>
        <mc:AlternateContent>
          <mc:Choice Requires="wps">
            <w:drawing>
              <wp:anchor distT="0" distB="0" distL="114300" distR="114300" simplePos="0" relativeHeight="251668480" behindDoc="1" locked="0" layoutInCell="1" allowOverlap="1">
                <wp:simplePos x="0" y="0"/>
                <wp:positionH relativeFrom="page">
                  <wp:posOffset>7282815</wp:posOffset>
                </wp:positionH>
                <wp:positionV relativeFrom="paragraph">
                  <wp:posOffset>121285</wp:posOffset>
                </wp:positionV>
                <wp:extent cx="234950" cy="23495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234950" cy="234950"/>
                        </a:xfrm>
                        <a:prstGeom prst="rect">
                          <a:avLst/>
                        </a:prstGeom>
                        <a:noFill/>
                        <a:ln>
                          <a:noFill/>
                        </a:ln>
                      </wps:spPr>
                      <wps:txbx>
                        <w:txbxContent>
                          <w:p>
                            <w:pPr>
                              <w:pStyle w:val="8"/>
                              <w:kinsoku w:val="0"/>
                              <w:overflowPunct w:val="0"/>
                              <w:spacing w:before="0" w:line="132" w:lineRule="auto"/>
                              <w:ind w:left="20"/>
                              <w:rPr>
                                <w:rFonts w:hint="default"/>
                                <w:color w:val="000000"/>
                                <w:sz w:val="33"/>
                              </w:rPr>
                            </w:pPr>
                            <w:r>
                              <w:rPr>
                                <w:color w:val="CD4D5B"/>
                                <w:sz w:val="33"/>
                              </w:rPr>
                              <w:t>．</w:t>
                            </w:r>
                          </w:p>
                        </w:txbxContent>
                      </wps:txbx>
                      <wps:bodyPr vert="eaVert" lIns="0" tIns="0" rIns="0" bIns="0" upright="1"/>
                    </wps:wsp>
                  </a:graphicData>
                </a:graphic>
              </wp:anchor>
            </w:drawing>
          </mc:Choice>
          <mc:Fallback>
            <w:pict>
              <v:shape id="_x0000_s1026" o:spid="_x0000_s1026" o:spt="202" type="#_x0000_t202" style="position:absolute;left:0pt;margin-left:573.45pt;margin-top:9.55pt;height:18.5pt;width:18.5pt;mso-position-horizontal-relative:page;z-index:-251648000;mso-width-relative:page;mso-height-relative:page;" filled="f" stroked="f" coordsize="21600,21600" o:gfxdata="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noSES1wAAAAsBAAAPAAAA&#10;AAAAAAEAIAAAACIAAABkcnMvZG93bnJldi54bWxQSwECFAAUAAAACACHTuJA7fxFHKQBAAAzAwAA&#10;DgAAAAAAAAABACAAAAAmAQAAZHJzL2Uyb0RvYy54bWxQSwUGAAAAAAYABgBZAQAAPAUAAAAA&#10;">
                <v:fill on="f" focussize="0,0"/>
                <v:stroke on="f"/>
                <v:imagedata o:title=""/>
                <o:lock v:ext="edit" aspectratio="f"/>
                <v:textbox inset="0mm,0mm,0mm,0mm" style="layout-flow:vertical-ideographic;">
                  <w:txbxContent>
                    <w:p>
                      <w:pPr>
                        <w:pStyle w:val="8"/>
                        <w:kinsoku w:val="0"/>
                        <w:overflowPunct w:val="0"/>
                        <w:spacing w:before="0" w:line="132" w:lineRule="auto"/>
                        <w:ind w:left="20"/>
                        <w:rPr>
                          <w:rFonts w:hint="default"/>
                          <w:color w:val="000000"/>
                          <w:sz w:val="33"/>
                        </w:rPr>
                      </w:pPr>
                      <w:r>
                        <w:rPr>
                          <w:color w:val="CD4D5B"/>
                          <w:sz w:val="33"/>
                        </w:rPr>
                        <w:t>．</w:t>
                      </w:r>
                    </w:p>
                  </w:txbxContent>
                </v:textbox>
              </v:shape>
            </w:pict>
          </mc:Fallback>
        </mc:AlternateContent>
      </w:r>
      <w:r>
        <w:rPr>
          <w:rFonts w:hint="eastAsia" w:ascii="仿宋" w:hAnsi="仿宋" w:eastAsia="仿宋" w:cs="仿宋"/>
          <w:color w:val="484849"/>
          <w:spacing w:val="7"/>
          <w:highlight w:val="none"/>
        </w:rPr>
        <mc:AlternateContent>
          <mc:Choice Requires="wps">
            <w:drawing>
              <wp:anchor distT="0" distB="0" distL="114300" distR="114300" simplePos="0" relativeHeight="251670528" behindDoc="0" locked="0" layoutInCell="1" allowOverlap="1">
                <wp:simplePos x="0" y="0"/>
                <wp:positionH relativeFrom="page">
                  <wp:posOffset>7377430</wp:posOffset>
                </wp:positionH>
                <wp:positionV relativeFrom="paragraph">
                  <wp:posOffset>20955</wp:posOffset>
                </wp:positionV>
                <wp:extent cx="114300" cy="2032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14300" cy="203200"/>
                        </a:xfrm>
                        <a:prstGeom prst="rect">
                          <a:avLst/>
                        </a:prstGeom>
                        <a:noFill/>
                        <a:ln>
                          <a:noFill/>
                        </a:ln>
                      </wps:spPr>
                      <wps:txbx>
                        <w:txbxContent>
                          <w:p>
                            <w:pPr>
                              <w:pStyle w:val="8"/>
                              <w:kinsoku w:val="0"/>
                              <w:overflowPunct w:val="0"/>
                              <w:spacing w:before="0" w:line="84" w:lineRule="auto"/>
                              <w:ind w:left="20"/>
                              <w:rPr>
                                <w:rFonts w:hint="default"/>
                                <w:color w:val="000000"/>
                                <w:sz w:val="28"/>
                              </w:rPr>
                            </w:pPr>
                            <w:r>
                              <w:rPr>
                                <w:color w:val="CD4D5B"/>
                                <w:sz w:val="28"/>
                              </w:rPr>
                              <w:t>d</w:t>
                            </w:r>
                          </w:p>
                        </w:txbxContent>
                      </wps:txbx>
                      <wps:bodyPr vert="eaVert" lIns="0" tIns="0" rIns="0" bIns="0" upright="1"/>
                    </wps:wsp>
                  </a:graphicData>
                </a:graphic>
              </wp:anchor>
            </w:drawing>
          </mc:Choice>
          <mc:Fallback>
            <w:pict>
              <v:shape id="_x0000_s1026" o:spid="_x0000_s1026" o:spt="202" type="#_x0000_t202" style="position:absolute;left:0pt;margin-left:580.9pt;margin-top:1.65pt;height:16pt;width:9pt;mso-position-horizontal-relative:page;z-index:251670528;mso-width-relative:page;mso-height-relative:page;" filled="f" stroked="f" coordsize="21600,21600" o:gfxdata="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NMhs43VAAAACgEAAA8AAAAA&#10;AAAAAQAgAAAAIgAAAGRycy9kb3ducmV2LnhtbFBLAQIUABQAAAAIAIdO4kB5l5LPpQEAADMDAAAO&#10;AAAAAAAAAAEAIAAAACQBAABkcnMvZTJvRG9jLnhtbFBLBQYAAAAABgAGAFkBAAA7BQAAAAA=&#10;">
                <v:fill on="f" focussize="0,0"/>
                <v:stroke on="f"/>
                <v:imagedata o:title=""/>
                <o:lock v:ext="edit" aspectratio="f"/>
                <v:textbox inset="0mm,0mm,0mm,0mm" style="layout-flow:vertical-ideographic;">
                  <w:txbxContent>
                    <w:p>
                      <w:pPr>
                        <w:pStyle w:val="8"/>
                        <w:kinsoku w:val="0"/>
                        <w:overflowPunct w:val="0"/>
                        <w:spacing w:before="0" w:line="84" w:lineRule="auto"/>
                        <w:ind w:left="20"/>
                        <w:rPr>
                          <w:rFonts w:hint="default"/>
                          <w:color w:val="000000"/>
                          <w:sz w:val="28"/>
                        </w:rPr>
                      </w:pPr>
                      <w:r>
                        <w:rPr>
                          <w:color w:val="CD4D5B"/>
                          <w:sz w:val="28"/>
                        </w:rPr>
                        <w:t>d</w:t>
                      </w:r>
                    </w:p>
                  </w:txbxContent>
                </v:textbox>
              </v:shape>
            </w:pict>
          </mc:Fallback>
        </mc:AlternateContent>
      </w:r>
      <w:r>
        <w:rPr>
          <w:rFonts w:hint="eastAsia" w:ascii="仿宋" w:hAnsi="仿宋" w:eastAsia="仿宋" w:cs="仿宋"/>
          <w:color w:val="484849"/>
          <w:spacing w:val="7"/>
          <w:highlight w:val="none"/>
        </w:rPr>
        <w:t>截留、挪用的情况；资金用于规定的使用范围，资金使用合规。</w:t>
      </w:r>
    </w:p>
    <w:p>
      <w:pPr>
        <w:pStyle w:val="23"/>
        <w:spacing w:line="560" w:lineRule="exact"/>
        <w:ind w:firstLine="590"/>
        <w:rPr>
          <w:rFonts w:ascii="仿宋" w:hAnsi="仿宋" w:eastAsia="仿宋" w:cs="仿宋"/>
          <w:color w:val="484849"/>
          <w:spacing w:val="7"/>
          <w:highlight w:val="none"/>
        </w:rPr>
      </w:pPr>
      <w:r>
        <w:rPr>
          <w:rFonts w:hint="eastAsia" w:ascii="仿宋" w:hAnsi="仿宋" w:eastAsia="仿宋" w:cs="仿宋"/>
          <w:b/>
          <w:bCs/>
          <w:color w:val="484849"/>
          <w:spacing w:val="7"/>
          <w:highlight w:val="none"/>
        </w:rPr>
        <w:t>（4）问卷调查过程及方法</w:t>
      </w:r>
    </w:p>
    <w:p>
      <w:pPr>
        <w:pStyle w:val="23"/>
        <w:spacing w:line="560" w:lineRule="exact"/>
        <w:ind w:firstLine="588"/>
        <w:rPr>
          <w:rFonts w:ascii="仿宋" w:hAnsi="仿宋" w:eastAsia="仿宋" w:cs="仿宋"/>
          <w:color w:val="484849"/>
          <w:spacing w:val="7"/>
          <w:highlight w:val="none"/>
        </w:rPr>
      </w:pPr>
      <w:r>
        <w:rPr>
          <w:rFonts w:hint="eastAsia" w:ascii="仿宋" w:hAnsi="仿宋" w:eastAsia="仿宋" w:cs="仿宋"/>
          <w:color w:val="484849"/>
          <w:spacing w:val="7"/>
          <w:highlight w:val="none"/>
        </w:rPr>
        <w:t>该项目问卷调查使用抽样调查的方式，对民丰县202</w:t>
      </w:r>
      <w:r>
        <w:rPr>
          <w:rFonts w:ascii="仿宋" w:hAnsi="仿宋" w:eastAsia="仿宋" w:cs="仿宋"/>
          <w:color w:val="484849"/>
          <w:spacing w:val="7"/>
          <w:highlight w:val="none"/>
        </w:rPr>
        <w:t>1</w:t>
      </w:r>
      <w:r>
        <w:rPr>
          <w:rFonts w:hint="eastAsia" w:ascii="仿宋" w:hAnsi="仿宋" w:eastAsia="仿宋" w:cs="仿宋"/>
          <w:color w:val="484849"/>
          <w:spacing w:val="7"/>
          <w:highlight w:val="none"/>
        </w:rPr>
        <w:t>年祥民街道房屋拆迁受益群众进行问卷调查。</w:t>
      </w:r>
    </w:p>
    <w:p>
      <w:pPr>
        <w:pStyle w:val="23"/>
        <w:spacing w:line="560" w:lineRule="exact"/>
        <w:ind w:firstLine="590"/>
        <w:rPr>
          <w:rFonts w:ascii="仿宋" w:hAnsi="仿宋" w:eastAsia="仿宋" w:cs="仿宋"/>
          <w:color w:val="484849"/>
          <w:spacing w:val="7"/>
          <w:highlight w:val="none"/>
        </w:rPr>
      </w:pPr>
      <w:r>
        <w:rPr>
          <w:rFonts w:hint="eastAsia" w:ascii="仿宋" w:hAnsi="仿宋" w:eastAsia="仿宋" w:cs="仿宋"/>
          <w:b/>
          <w:bCs/>
          <w:color w:val="484849"/>
          <w:spacing w:val="7"/>
          <w:highlight w:val="none"/>
        </w:rPr>
        <w:t>（5）实地调研</w:t>
      </w:r>
    </w:p>
    <w:p>
      <w:pPr>
        <w:pStyle w:val="23"/>
        <w:spacing w:line="560" w:lineRule="exact"/>
        <w:ind w:firstLine="588"/>
        <w:rPr>
          <w:rFonts w:ascii="仿宋" w:hAnsi="仿宋" w:eastAsia="仿宋" w:cs="仿宋"/>
          <w:color w:val="484849"/>
          <w:spacing w:val="7"/>
          <w:highlight w:val="none"/>
        </w:rPr>
      </w:pPr>
      <w:r>
        <w:rPr>
          <w:rFonts w:hint="eastAsia" w:ascii="仿宋" w:hAnsi="仿宋" w:eastAsia="仿宋" w:cs="仿宋"/>
          <w:color w:val="484849"/>
          <w:spacing w:val="7"/>
          <w:highlight w:val="none"/>
        </w:rPr>
        <w:t>项目评价组根据项目实施过程及指标评价需求判断，针对项目进行实地调研考察，并拍照形成图片印证材料。</w:t>
      </w:r>
    </w:p>
    <w:p>
      <w:pPr>
        <w:pStyle w:val="23"/>
        <w:spacing w:line="560" w:lineRule="exact"/>
        <w:ind w:firstLine="602"/>
        <w:rPr>
          <w:rFonts w:ascii="仿宋" w:hAnsi="仿宋"/>
          <w:b/>
          <w:bCs/>
          <w:highlight w:val="none"/>
        </w:rPr>
      </w:pPr>
      <w:r>
        <w:rPr>
          <w:rFonts w:hint="eastAsia" w:ascii="仿宋_GB2312" w:hAnsi="仿宋_GB2312" w:cs="仿宋_GB2312"/>
          <w:b/>
          <w:sz w:val="30"/>
          <w:szCs w:val="30"/>
          <w:highlight w:val="none"/>
        </w:rPr>
        <w:t>3.项目绩效评价总结阶段</w:t>
      </w:r>
      <w:r>
        <w:rPr>
          <w:rFonts w:hint="eastAsia" w:ascii="仿宋" w:hAnsi="仿宋" w:eastAsia="仿宋" w:cs="仿宋"/>
          <w:b/>
          <w:bCs/>
          <w:color w:val="484849"/>
          <w:spacing w:val="7"/>
          <w:highlight w:val="none"/>
        </w:rPr>
        <w:t>（2022年8月6日-2022年8月19日）</w:t>
      </w:r>
    </w:p>
    <w:p>
      <w:pPr>
        <w:pStyle w:val="23"/>
        <w:spacing w:line="560" w:lineRule="exact"/>
        <w:ind w:firstLine="588"/>
        <w:rPr>
          <w:rFonts w:ascii="仿宋" w:hAnsi="仿宋" w:eastAsia="仿宋" w:cs="仿宋"/>
          <w:color w:val="484849"/>
          <w:spacing w:val="7"/>
          <w:highlight w:val="none"/>
        </w:rPr>
      </w:pPr>
      <w:r>
        <w:rPr>
          <w:rFonts w:hint="eastAsia" w:ascii="仿宋" w:hAnsi="仿宋" w:eastAsia="仿宋" w:cs="仿宋"/>
          <w:color w:val="484849"/>
          <w:spacing w:val="7"/>
          <w:highlight w:val="none"/>
        </w:rPr>
        <w:t>项目评价组根据绩效评价的原理，对收集的数据汇总和分析，撰写绩效评价报告，并在规定时间内上报民丰县财政局。</w:t>
      </w:r>
    </w:p>
    <w:p>
      <w:pPr>
        <w:pStyle w:val="2"/>
        <w:spacing w:before="0" w:after="0" w:line="560" w:lineRule="exact"/>
        <w:ind w:firstLine="562" w:firstLineChars="200"/>
        <w:rPr>
          <w:rFonts w:ascii="仿宋" w:hAnsi="仿宋" w:eastAsia="仿宋" w:cs="仿宋"/>
          <w:sz w:val="28"/>
          <w:szCs w:val="28"/>
          <w:highlight w:val="none"/>
        </w:rPr>
      </w:pPr>
      <w:bookmarkStart w:id="56" w:name="_Toc27597"/>
      <w:r>
        <w:rPr>
          <w:rFonts w:hint="eastAsia" w:ascii="仿宋" w:hAnsi="仿宋" w:eastAsia="仿宋" w:cs="仿宋"/>
          <w:sz w:val="28"/>
          <w:szCs w:val="28"/>
          <w:highlight w:val="none"/>
        </w:rPr>
        <w:fldChar w:fldCharType="begin"/>
      </w:r>
      <w:r>
        <w:rPr>
          <w:rStyle w:val="19"/>
          <w:rFonts w:hint="eastAsia" w:ascii="仿宋" w:hAnsi="仿宋" w:eastAsia="仿宋" w:cs="仿宋"/>
          <w:bCs/>
          <w:color w:val="auto"/>
          <w:sz w:val="28"/>
          <w:szCs w:val="28"/>
          <w:highlight w:val="none"/>
          <w:u w:val="none"/>
        </w:rPr>
        <w:instrText xml:space="preserve"> </w:instrText>
      </w:r>
      <w:r>
        <w:rPr>
          <w:rFonts w:hint="eastAsia" w:ascii="仿宋" w:hAnsi="仿宋" w:eastAsia="仿宋" w:cs="仿宋"/>
          <w:sz w:val="28"/>
          <w:szCs w:val="28"/>
          <w:highlight w:val="none"/>
        </w:rPr>
        <w:instrText xml:space="preserve">HYPERLINK \l "_Toc23329113"</w:instrText>
      </w:r>
      <w:r>
        <w:rPr>
          <w:rStyle w:val="19"/>
          <w:rFonts w:hint="eastAsia" w:ascii="仿宋" w:hAnsi="仿宋" w:eastAsia="仿宋" w:cs="仿宋"/>
          <w:bCs/>
          <w:color w:val="auto"/>
          <w:sz w:val="28"/>
          <w:szCs w:val="28"/>
          <w:highlight w:val="none"/>
          <w:u w:val="none"/>
        </w:rPr>
        <w:instrText xml:space="preserve"> </w:instrText>
      </w:r>
      <w:r>
        <w:rPr>
          <w:rFonts w:hint="eastAsia" w:ascii="仿宋" w:hAnsi="仿宋" w:eastAsia="仿宋" w:cs="仿宋"/>
          <w:sz w:val="28"/>
          <w:szCs w:val="28"/>
          <w:highlight w:val="none"/>
        </w:rPr>
        <w:fldChar w:fldCharType="separate"/>
      </w:r>
      <w:r>
        <w:rPr>
          <w:rStyle w:val="19"/>
          <w:rFonts w:hint="eastAsia" w:ascii="仿宋" w:hAnsi="仿宋" w:eastAsia="仿宋" w:cs="仿宋"/>
          <w:bCs/>
          <w:color w:val="auto"/>
          <w:sz w:val="28"/>
          <w:szCs w:val="28"/>
          <w:highlight w:val="none"/>
          <w:u w:val="none"/>
        </w:rPr>
        <w:t>三、综合评价情况及评价结论</w:t>
      </w:r>
      <w:r>
        <w:rPr>
          <w:rFonts w:hint="eastAsia" w:ascii="仿宋" w:hAnsi="仿宋" w:eastAsia="仿宋" w:cs="仿宋"/>
          <w:sz w:val="28"/>
          <w:szCs w:val="28"/>
          <w:highlight w:val="none"/>
        </w:rPr>
        <w:fldChar w:fldCharType="end"/>
      </w:r>
      <w:bookmarkEnd w:id="45"/>
      <w:bookmarkEnd w:id="56"/>
    </w:p>
    <w:p>
      <w:pPr>
        <w:pStyle w:val="23"/>
        <w:spacing w:line="560" w:lineRule="exact"/>
        <w:ind w:firstLine="588"/>
        <w:rPr>
          <w:rFonts w:ascii="仿宋" w:hAnsi="仿宋" w:eastAsia="仿宋" w:cs="仿宋"/>
          <w:color w:val="484849"/>
          <w:spacing w:val="7"/>
          <w:highlight w:val="none"/>
        </w:rPr>
      </w:pPr>
      <w:bookmarkStart w:id="57" w:name="_Toc11842"/>
      <w:r>
        <w:rPr>
          <w:rFonts w:hint="eastAsia" w:ascii="仿宋" w:hAnsi="仿宋" w:eastAsia="仿宋" w:cs="仿宋"/>
          <w:color w:val="484849"/>
          <w:spacing w:val="7"/>
          <w:highlight w:val="none"/>
        </w:rPr>
        <w:t>通过调研、数据分析、访谈等方式，根据工作方案确定的指标体系及评分标准，对“2021年民丰县祥民街道房屋拆迁补偿项目”绩效进行客观评价，得出综合评价结论如下 ：</w:t>
      </w:r>
    </w:p>
    <w:p>
      <w:pPr>
        <w:pStyle w:val="23"/>
        <w:spacing w:line="560" w:lineRule="exact"/>
        <w:ind w:firstLine="588"/>
        <w:jc w:val="left"/>
        <w:rPr>
          <w:rFonts w:ascii="仿宋" w:hAnsi="仿宋" w:eastAsia="仿宋" w:cs="仿宋"/>
          <w:b/>
          <w:bCs/>
          <w:color w:val="2D2D2D"/>
          <w:sz w:val="24"/>
          <w:szCs w:val="24"/>
          <w:highlight w:val="none"/>
        </w:rPr>
      </w:pPr>
      <w:r>
        <w:rPr>
          <w:rFonts w:hint="eastAsia" w:ascii="仿宋" w:hAnsi="仿宋" w:eastAsia="仿宋" w:cs="仿宋"/>
          <w:color w:val="484849"/>
          <w:spacing w:val="7"/>
          <w:kern w:val="2"/>
          <w:highlight w:val="none"/>
        </w:rPr>
        <w:t>2021年民丰县祥民街道房屋拆迁补偿项目共设置绩效目标2</w:t>
      </w:r>
      <w:r>
        <w:rPr>
          <w:rFonts w:ascii="仿宋" w:hAnsi="仿宋" w:eastAsia="仿宋" w:cs="仿宋"/>
          <w:color w:val="484849"/>
          <w:spacing w:val="7"/>
          <w:kern w:val="2"/>
          <w:highlight w:val="none"/>
        </w:rPr>
        <w:t>3</w:t>
      </w:r>
      <w:r>
        <w:rPr>
          <w:rFonts w:hint="eastAsia" w:ascii="仿宋" w:hAnsi="仿宋" w:eastAsia="仿宋" w:cs="仿宋"/>
          <w:color w:val="484849"/>
          <w:spacing w:val="7"/>
          <w:kern w:val="2"/>
          <w:highlight w:val="none"/>
        </w:rPr>
        <w:t>个，实现目</w:t>
      </w:r>
      <w:r>
        <w:rPr>
          <w:rFonts w:hint="eastAsia" w:ascii="仿宋" w:hAnsi="仿宋" w:eastAsia="仿宋" w:cs="仿宋"/>
          <w:color w:val="484849"/>
          <w:spacing w:val="7"/>
          <w:highlight w:val="none"/>
        </w:rPr>
        <w:t>标</w:t>
      </w:r>
      <w:r>
        <w:rPr>
          <w:rFonts w:ascii="仿宋" w:hAnsi="仿宋" w:eastAsia="仿宋" w:cs="仿宋"/>
          <w:color w:val="484849"/>
          <w:spacing w:val="7"/>
          <w:highlight w:val="none"/>
        </w:rPr>
        <w:t>17</w:t>
      </w:r>
      <w:r>
        <w:rPr>
          <w:rFonts w:hint="eastAsia" w:ascii="仿宋" w:hAnsi="仿宋" w:eastAsia="仿宋" w:cs="仿宋"/>
          <w:color w:val="484849"/>
          <w:spacing w:val="7"/>
          <w:highlight w:val="none"/>
        </w:rPr>
        <w:t>个，完成率</w:t>
      </w:r>
      <w:r>
        <w:rPr>
          <w:rFonts w:ascii="仿宋" w:hAnsi="仿宋" w:eastAsia="仿宋" w:cs="仿宋"/>
          <w:color w:val="484849"/>
          <w:spacing w:val="7"/>
          <w:highlight w:val="none"/>
        </w:rPr>
        <w:t>73.91</w:t>
      </w:r>
      <w:r>
        <w:rPr>
          <w:rFonts w:hint="eastAsia" w:ascii="仿宋" w:hAnsi="仿宋" w:eastAsia="仿宋" w:cs="仿宋"/>
          <w:color w:val="484849"/>
          <w:spacing w:val="7"/>
          <w:highlight w:val="none"/>
        </w:rPr>
        <w:t>%。其中，项目决策指标共设置6个，满分指标</w:t>
      </w:r>
      <w:r>
        <w:rPr>
          <w:rFonts w:ascii="仿宋" w:hAnsi="仿宋" w:eastAsia="仿宋" w:cs="仿宋"/>
          <w:color w:val="484849"/>
          <w:spacing w:val="7"/>
          <w:highlight w:val="none"/>
        </w:rPr>
        <w:t>5</w:t>
      </w:r>
      <w:r>
        <w:rPr>
          <w:rFonts w:hint="eastAsia" w:ascii="仿宋" w:hAnsi="仿宋" w:eastAsia="仿宋" w:cs="仿宋"/>
          <w:color w:val="484849"/>
          <w:spacing w:val="7"/>
          <w:highlight w:val="none"/>
        </w:rPr>
        <w:t>个，得分率</w:t>
      </w:r>
      <w:r>
        <w:rPr>
          <w:rFonts w:ascii="仿宋" w:hAnsi="仿宋" w:eastAsia="仿宋" w:cs="仿宋"/>
          <w:color w:val="484849"/>
          <w:spacing w:val="7"/>
          <w:highlight w:val="none"/>
        </w:rPr>
        <w:t>92.5</w:t>
      </w:r>
      <w:r>
        <w:rPr>
          <w:rFonts w:hint="eastAsia" w:ascii="仿宋" w:hAnsi="仿宋" w:eastAsia="仿宋" w:cs="仿宋"/>
          <w:color w:val="484849"/>
          <w:spacing w:val="7"/>
          <w:highlight w:val="none"/>
        </w:rPr>
        <w:t>%；项目过程指标共设置5个，满分指标</w:t>
      </w:r>
      <w:r>
        <w:rPr>
          <w:rFonts w:ascii="仿宋" w:hAnsi="仿宋" w:eastAsia="仿宋" w:cs="仿宋"/>
          <w:color w:val="484849"/>
          <w:spacing w:val="7"/>
          <w:highlight w:val="none"/>
        </w:rPr>
        <w:t>5</w:t>
      </w:r>
      <w:r>
        <w:rPr>
          <w:rFonts w:hint="eastAsia" w:ascii="仿宋" w:hAnsi="仿宋" w:eastAsia="仿宋" w:cs="仿宋"/>
          <w:color w:val="484849"/>
          <w:spacing w:val="7"/>
          <w:highlight w:val="none"/>
        </w:rPr>
        <w:t>个，得分率</w:t>
      </w:r>
      <w:r>
        <w:rPr>
          <w:rFonts w:ascii="仿宋" w:hAnsi="仿宋" w:eastAsia="仿宋" w:cs="仿宋"/>
          <w:color w:val="484849"/>
          <w:spacing w:val="7"/>
          <w:highlight w:val="none"/>
        </w:rPr>
        <w:t>100</w:t>
      </w:r>
      <w:r>
        <w:rPr>
          <w:rFonts w:hint="eastAsia" w:ascii="仿宋" w:hAnsi="仿宋" w:eastAsia="仿宋" w:cs="仿宋"/>
          <w:color w:val="484849"/>
          <w:spacing w:val="7"/>
          <w:highlight w:val="none"/>
        </w:rPr>
        <w:t>%；项目产出指标共设置</w:t>
      </w:r>
      <w:r>
        <w:rPr>
          <w:rFonts w:ascii="仿宋" w:hAnsi="仿宋" w:eastAsia="仿宋" w:cs="仿宋"/>
          <w:color w:val="484849"/>
          <w:spacing w:val="7"/>
          <w:highlight w:val="none"/>
        </w:rPr>
        <w:t>7</w:t>
      </w:r>
      <w:r>
        <w:rPr>
          <w:rFonts w:hint="eastAsia" w:ascii="仿宋" w:hAnsi="仿宋" w:eastAsia="仿宋" w:cs="仿宋"/>
          <w:color w:val="484849"/>
          <w:spacing w:val="7"/>
          <w:highlight w:val="none"/>
        </w:rPr>
        <w:t>个，满分指标7个，得分率</w:t>
      </w:r>
      <w:r>
        <w:rPr>
          <w:rFonts w:ascii="仿宋" w:hAnsi="仿宋" w:eastAsia="仿宋" w:cs="仿宋"/>
          <w:color w:val="484849"/>
          <w:spacing w:val="7"/>
          <w:highlight w:val="none"/>
        </w:rPr>
        <w:t>100</w:t>
      </w:r>
      <w:r>
        <w:rPr>
          <w:rFonts w:hint="eastAsia" w:ascii="仿宋" w:hAnsi="仿宋" w:eastAsia="仿宋" w:cs="仿宋"/>
          <w:color w:val="484849"/>
          <w:spacing w:val="7"/>
          <w:highlight w:val="none"/>
        </w:rPr>
        <w:t>%；项目效益指标共设置5个，满分指标 0个，得分率</w:t>
      </w:r>
      <w:r>
        <w:rPr>
          <w:rFonts w:ascii="仿宋" w:hAnsi="仿宋" w:eastAsia="仿宋" w:cs="仿宋"/>
          <w:color w:val="484849"/>
          <w:spacing w:val="7"/>
          <w:highlight w:val="none"/>
        </w:rPr>
        <w:t>79.9</w:t>
      </w:r>
      <w:r>
        <w:rPr>
          <w:rFonts w:hint="eastAsia" w:ascii="仿宋" w:hAnsi="仿宋" w:eastAsia="仿宋" w:cs="仿宋"/>
          <w:color w:val="484849"/>
          <w:spacing w:val="7"/>
          <w:highlight w:val="none"/>
        </w:rPr>
        <w:t>%。该项目组织比较规范，目标完成情况总体较好，实现了预期目标。最终评分结果为</w:t>
      </w:r>
      <w:r>
        <w:rPr>
          <w:rFonts w:ascii="仿宋" w:hAnsi="仿宋" w:eastAsia="仿宋" w:cs="仿宋"/>
          <w:color w:val="484849"/>
          <w:spacing w:val="7"/>
          <w:highlight w:val="none"/>
        </w:rPr>
        <w:t>92.47</w:t>
      </w:r>
      <w:r>
        <w:rPr>
          <w:rFonts w:hint="eastAsia" w:ascii="仿宋" w:hAnsi="仿宋" w:eastAsia="仿宋" w:cs="仿宋"/>
          <w:color w:val="484849"/>
          <w:spacing w:val="7"/>
          <w:highlight w:val="none"/>
        </w:rPr>
        <w:t>分，绩效评级为“优”。</w:t>
      </w:r>
      <w:r>
        <w:rPr>
          <w:rFonts w:hint="eastAsia" w:ascii="仿宋" w:hAnsi="仿宋" w:eastAsia="仿宋" w:cs="仿宋"/>
          <w:color w:val="484849"/>
          <w:spacing w:val="7"/>
          <w:kern w:val="2"/>
          <w:highlight w:val="none"/>
        </w:rPr>
        <w:t>各部分权重和绩效分值如表3-1。</w:t>
      </w:r>
    </w:p>
    <w:p>
      <w:pPr>
        <w:pStyle w:val="8"/>
        <w:kinsoku w:val="0"/>
        <w:overflowPunct w:val="0"/>
        <w:spacing w:before="45"/>
        <w:ind w:left="319" w:right="458"/>
        <w:jc w:val="center"/>
        <w:rPr>
          <w:rFonts w:hint="default" w:ascii="仿宋" w:hAnsi="仿宋" w:eastAsia="仿宋" w:cs="仿宋"/>
          <w:b/>
          <w:bCs/>
          <w:color w:val="2D2D2D"/>
          <w:spacing w:val="-6"/>
          <w:sz w:val="21"/>
          <w:szCs w:val="21"/>
          <w:highlight w:val="none"/>
        </w:rPr>
      </w:pPr>
      <w:r>
        <w:rPr>
          <w:rFonts w:ascii="仿宋" w:hAnsi="仿宋" w:eastAsia="仿宋" w:cs="仿宋"/>
          <w:b/>
          <w:bCs/>
          <w:color w:val="2D2D2D"/>
          <w:sz w:val="21"/>
          <w:szCs w:val="21"/>
          <w:highlight w:val="none"/>
        </w:rPr>
        <w:t>表</w:t>
      </w:r>
      <w:r>
        <w:rPr>
          <w:rFonts w:ascii="仿宋" w:hAnsi="仿宋" w:eastAsia="仿宋" w:cs="仿宋"/>
          <w:b/>
          <w:bCs/>
          <w:color w:val="2D2D2D"/>
          <w:spacing w:val="-6"/>
          <w:sz w:val="21"/>
          <w:szCs w:val="21"/>
          <w:highlight w:val="none"/>
        </w:rPr>
        <w:t xml:space="preserve"> 3-1：2021年民丰县祥民街道房屋拆迁补偿项目得分表</w:t>
      </w:r>
    </w:p>
    <w:tbl>
      <w:tblPr>
        <w:tblStyle w:val="15"/>
        <w:tblpPr w:leftFromText="180" w:rightFromText="180" w:vertAnchor="text" w:horzAnchor="page" w:tblpX="2017" w:tblpY="432"/>
        <w:tblOverlap w:val="never"/>
        <w:tblW w:w="7956" w:type="dxa"/>
        <w:tblInd w:w="0" w:type="dxa"/>
        <w:tblLayout w:type="fixed"/>
        <w:tblCellMar>
          <w:top w:w="0" w:type="dxa"/>
          <w:left w:w="108" w:type="dxa"/>
          <w:bottom w:w="0" w:type="dxa"/>
          <w:right w:w="108" w:type="dxa"/>
        </w:tblCellMar>
      </w:tblPr>
      <w:tblGrid>
        <w:gridCol w:w="945"/>
        <w:gridCol w:w="1506"/>
        <w:gridCol w:w="1507"/>
        <w:gridCol w:w="1539"/>
        <w:gridCol w:w="1539"/>
        <w:gridCol w:w="920"/>
      </w:tblGrid>
      <w:tr>
        <w:tblPrEx>
          <w:tblLayout w:type="fixed"/>
          <w:tblCellMar>
            <w:top w:w="0" w:type="dxa"/>
            <w:left w:w="108" w:type="dxa"/>
            <w:bottom w:w="0" w:type="dxa"/>
            <w:right w:w="108" w:type="dxa"/>
          </w:tblCellMar>
        </w:tblPrEx>
        <w:trPr>
          <w:trHeight w:val="23" w:hRule="atLeast"/>
        </w:trPr>
        <w:tc>
          <w:tcPr>
            <w:tcW w:w="945" w:type="dxa"/>
            <w:tcBorders>
              <w:top w:val="single" w:color="3F3F3F" w:sz="4" w:space="0"/>
              <w:left w:val="single" w:color="3F3F3F" w:sz="4" w:space="0"/>
              <w:bottom w:val="single" w:color="3B3B3B" w:sz="4" w:space="0"/>
              <w:right w:val="single" w:color="3B3B3B" w:sz="4" w:space="0"/>
              <w:tl2br w:val="nil"/>
              <w:tr2bl w:val="nil"/>
            </w:tcBorders>
            <w:shd w:val="clear" w:color="auto" w:fill="BDD6EE" w:themeFill="accent1" w:themeFillTint="66"/>
          </w:tcPr>
          <w:p>
            <w:pPr>
              <w:pStyle w:val="25"/>
              <w:kinsoku w:val="0"/>
              <w:overflowPunct w:val="0"/>
              <w:spacing w:before="57"/>
              <w:jc w:val="center"/>
              <w:rPr>
                <w:rFonts w:ascii="仿宋" w:hAnsi="仿宋" w:eastAsia="仿宋" w:cs="仿宋"/>
                <w:b/>
                <w:bCs/>
                <w:sz w:val="21"/>
                <w:szCs w:val="21"/>
                <w:highlight w:val="none"/>
              </w:rPr>
            </w:pPr>
            <w:r>
              <w:rPr>
                <w:rFonts w:hint="eastAsia" w:ascii="仿宋" w:hAnsi="仿宋" w:eastAsia="仿宋" w:cs="仿宋"/>
                <w:b/>
                <w:bCs/>
                <w:color w:val="151515"/>
                <w:sz w:val="21"/>
                <w:szCs w:val="21"/>
                <w:highlight w:val="none"/>
              </w:rPr>
              <w:t>指标</w:t>
            </w:r>
          </w:p>
        </w:tc>
        <w:tc>
          <w:tcPr>
            <w:tcW w:w="1506" w:type="dxa"/>
            <w:tcBorders>
              <w:top w:val="single" w:color="575757" w:sz="4" w:space="0"/>
              <w:left w:val="single" w:color="3B3B3B" w:sz="4" w:space="0"/>
              <w:bottom w:val="single" w:color="3B3B3B" w:sz="4" w:space="0"/>
              <w:right w:val="single" w:color="3B3B3B" w:sz="4" w:space="0"/>
              <w:tl2br w:val="nil"/>
              <w:tr2bl w:val="nil"/>
            </w:tcBorders>
            <w:shd w:val="clear" w:color="auto" w:fill="BDD6EE" w:themeFill="accent1" w:themeFillTint="66"/>
          </w:tcPr>
          <w:p>
            <w:pPr>
              <w:pStyle w:val="25"/>
              <w:kinsoku w:val="0"/>
              <w:overflowPunct w:val="0"/>
              <w:spacing w:before="59"/>
              <w:jc w:val="center"/>
              <w:rPr>
                <w:rFonts w:ascii="仿宋" w:hAnsi="仿宋" w:eastAsia="仿宋" w:cs="仿宋"/>
                <w:b/>
                <w:bCs/>
                <w:sz w:val="21"/>
                <w:szCs w:val="21"/>
                <w:highlight w:val="none"/>
              </w:rPr>
            </w:pPr>
            <w:r>
              <w:rPr>
                <w:rFonts w:hint="eastAsia" w:ascii="仿宋" w:hAnsi="仿宋" w:eastAsia="仿宋" w:cs="仿宋"/>
                <w:b/>
                <w:bCs/>
                <w:color w:val="151515"/>
                <w:w w:val="95"/>
                <w:sz w:val="21"/>
                <w:szCs w:val="21"/>
                <w:highlight w:val="none"/>
              </w:rPr>
              <w:t>项目决策(A)</w:t>
            </w:r>
          </w:p>
        </w:tc>
        <w:tc>
          <w:tcPr>
            <w:tcW w:w="1507" w:type="dxa"/>
            <w:tcBorders>
              <w:top w:val="single" w:color="575757" w:sz="4" w:space="0"/>
              <w:left w:val="single" w:color="3B3B3B" w:sz="4" w:space="0"/>
              <w:bottom w:val="single" w:color="232323" w:sz="4" w:space="0"/>
              <w:right w:val="single" w:color="4F4F4F" w:sz="4" w:space="0"/>
              <w:tl2br w:val="nil"/>
              <w:tr2bl w:val="nil"/>
            </w:tcBorders>
            <w:shd w:val="clear" w:color="auto" w:fill="BDD6EE" w:themeFill="accent1" w:themeFillTint="66"/>
          </w:tcPr>
          <w:p>
            <w:pPr>
              <w:pStyle w:val="25"/>
              <w:kinsoku w:val="0"/>
              <w:overflowPunct w:val="0"/>
              <w:spacing w:before="59"/>
              <w:jc w:val="center"/>
              <w:rPr>
                <w:rFonts w:ascii="仿宋" w:hAnsi="仿宋" w:eastAsia="仿宋" w:cs="仿宋"/>
                <w:b/>
                <w:bCs/>
                <w:sz w:val="21"/>
                <w:szCs w:val="21"/>
                <w:highlight w:val="none"/>
              </w:rPr>
            </w:pPr>
            <w:r>
              <w:rPr>
                <w:rFonts w:hint="eastAsia" w:ascii="仿宋" w:hAnsi="仿宋" w:eastAsia="仿宋" w:cs="仿宋"/>
                <w:b/>
                <w:bCs/>
                <w:color w:val="151515"/>
                <w:w w:val="95"/>
                <w:sz w:val="21"/>
                <w:szCs w:val="21"/>
                <w:highlight w:val="none"/>
              </w:rPr>
              <w:t>项目过程(B)</w:t>
            </w:r>
          </w:p>
        </w:tc>
        <w:tc>
          <w:tcPr>
            <w:tcW w:w="1539" w:type="dxa"/>
            <w:tcBorders>
              <w:top w:val="single" w:color="575757" w:sz="4" w:space="0"/>
              <w:left w:val="single" w:color="4F4F4F" w:sz="4" w:space="0"/>
              <w:bottom w:val="single" w:color="444444" w:sz="4" w:space="0"/>
              <w:right w:val="single" w:color="484848" w:sz="4" w:space="0"/>
              <w:tl2br w:val="nil"/>
              <w:tr2bl w:val="nil"/>
            </w:tcBorders>
            <w:shd w:val="clear" w:color="auto" w:fill="BDD6EE" w:themeFill="accent1" w:themeFillTint="66"/>
          </w:tcPr>
          <w:p>
            <w:pPr>
              <w:pStyle w:val="25"/>
              <w:kinsoku w:val="0"/>
              <w:overflowPunct w:val="0"/>
              <w:spacing w:before="55"/>
              <w:jc w:val="center"/>
              <w:rPr>
                <w:rFonts w:ascii="仿宋" w:hAnsi="仿宋" w:eastAsia="仿宋" w:cs="仿宋"/>
                <w:b/>
                <w:bCs/>
                <w:sz w:val="21"/>
                <w:szCs w:val="21"/>
                <w:highlight w:val="none"/>
              </w:rPr>
            </w:pPr>
            <w:r>
              <w:rPr>
                <w:rFonts w:hint="eastAsia" w:ascii="仿宋" w:hAnsi="仿宋" w:eastAsia="仿宋" w:cs="仿宋"/>
                <w:b/>
                <w:bCs/>
                <w:color w:val="151515"/>
                <w:sz w:val="21"/>
                <w:szCs w:val="21"/>
                <w:highlight w:val="none"/>
              </w:rPr>
              <w:t>项目产出</w:t>
            </w:r>
            <w:r>
              <w:rPr>
                <w:rFonts w:hint="eastAsia" w:ascii="仿宋" w:hAnsi="仿宋" w:eastAsia="仿宋" w:cs="仿宋"/>
                <w:b/>
                <w:bCs/>
                <w:color w:val="151515"/>
                <w:w w:val="95"/>
                <w:sz w:val="21"/>
                <w:szCs w:val="21"/>
                <w:highlight w:val="none"/>
              </w:rPr>
              <w:t>(C)</w:t>
            </w:r>
          </w:p>
        </w:tc>
        <w:tc>
          <w:tcPr>
            <w:tcW w:w="1539" w:type="dxa"/>
            <w:tcBorders>
              <w:top w:val="single" w:color="3F3F3F" w:sz="4" w:space="0"/>
              <w:left w:val="single" w:color="484848" w:sz="4" w:space="0"/>
              <w:bottom w:val="single" w:color="444444" w:sz="4" w:space="0"/>
              <w:right w:val="single" w:color="444448" w:sz="4" w:space="0"/>
              <w:tl2br w:val="nil"/>
              <w:tr2bl w:val="nil"/>
            </w:tcBorders>
            <w:shd w:val="clear" w:color="auto" w:fill="BDD6EE" w:themeFill="accent1" w:themeFillTint="66"/>
          </w:tcPr>
          <w:p>
            <w:pPr>
              <w:pStyle w:val="25"/>
              <w:kinsoku w:val="0"/>
              <w:overflowPunct w:val="0"/>
              <w:spacing w:before="57"/>
              <w:jc w:val="center"/>
              <w:rPr>
                <w:rFonts w:ascii="仿宋" w:hAnsi="仿宋" w:eastAsia="仿宋" w:cs="仿宋"/>
                <w:b/>
                <w:bCs/>
                <w:sz w:val="21"/>
                <w:szCs w:val="21"/>
                <w:highlight w:val="none"/>
              </w:rPr>
            </w:pPr>
            <w:r>
              <w:rPr>
                <w:rFonts w:hint="eastAsia" w:ascii="仿宋" w:hAnsi="仿宋" w:eastAsia="仿宋" w:cs="仿宋"/>
                <w:b/>
                <w:bCs/>
                <w:color w:val="2D2D2D"/>
                <w:sz w:val="21"/>
                <w:szCs w:val="21"/>
                <w:highlight w:val="none"/>
              </w:rPr>
              <w:t>项目效益</w:t>
            </w:r>
            <w:r>
              <w:rPr>
                <w:rFonts w:hint="eastAsia" w:ascii="仿宋" w:hAnsi="仿宋" w:eastAsia="仿宋" w:cs="仿宋"/>
                <w:b/>
                <w:bCs/>
                <w:color w:val="151515"/>
                <w:w w:val="95"/>
                <w:sz w:val="21"/>
                <w:szCs w:val="21"/>
                <w:highlight w:val="none"/>
              </w:rPr>
              <w:t>(D)</w:t>
            </w:r>
          </w:p>
        </w:tc>
        <w:tc>
          <w:tcPr>
            <w:tcW w:w="920" w:type="dxa"/>
            <w:tcBorders>
              <w:top w:val="single" w:color="3F3F3F" w:sz="4" w:space="0"/>
              <w:left w:val="single" w:color="444448" w:sz="4" w:space="0"/>
              <w:bottom w:val="single" w:color="232323" w:sz="4" w:space="0"/>
              <w:right w:val="single" w:color="48484B" w:sz="4" w:space="0"/>
              <w:tl2br w:val="nil"/>
              <w:tr2bl w:val="nil"/>
            </w:tcBorders>
            <w:shd w:val="clear" w:color="auto" w:fill="BDD6EE" w:themeFill="accent1" w:themeFillTint="66"/>
          </w:tcPr>
          <w:p>
            <w:pPr>
              <w:pStyle w:val="25"/>
              <w:kinsoku w:val="0"/>
              <w:overflowPunct w:val="0"/>
              <w:spacing w:before="57"/>
              <w:ind w:left="76"/>
              <w:jc w:val="center"/>
              <w:rPr>
                <w:rFonts w:ascii="仿宋" w:hAnsi="仿宋" w:eastAsia="仿宋" w:cs="仿宋"/>
                <w:b/>
                <w:bCs/>
                <w:sz w:val="21"/>
                <w:szCs w:val="21"/>
                <w:highlight w:val="none"/>
              </w:rPr>
            </w:pPr>
            <w:r>
              <w:rPr>
                <w:rFonts w:hint="eastAsia" w:ascii="仿宋" w:hAnsi="仿宋" w:eastAsia="仿宋" w:cs="仿宋"/>
                <w:b/>
                <w:bCs/>
                <w:color w:val="151515"/>
                <w:sz w:val="21"/>
                <w:szCs w:val="21"/>
                <w:highlight w:val="none"/>
              </w:rPr>
              <w:t>合计</w:t>
            </w:r>
          </w:p>
        </w:tc>
      </w:tr>
      <w:tr>
        <w:tblPrEx>
          <w:tblLayout w:type="fixed"/>
          <w:tblCellMar>
            <w:top w:w="0" w:type="dxa"/>
            <w:left w:w="108" w:type="dxa"/>
            <w:bottom w:w="0" w:type="dxa"/>
            <w:right w:w="108" w:type="dxa"/>
          </w:tblCellMar>
        </w:tblPrEx>
        <w:trPr>
          <w:trHeight w:val="23" w:hRule="atLeast"/>
        </w:trPr>
        <w:tc>
          <w:tcPr>
            <w:tcW w:w="945" w:type="dxa"/>
            <w:tcBorders>
              <w:top w:val="single" w:color="3B3B3B" w:sz="4" w:space="0"/>
              <w:left w:val="single" w:color="3F3F3F" w:sz="4" w:space="0"/>
              <w:bottom w:val="single" w:color="2B2B2B" w:sz="4" w:space="0"/>
              <w:right w:val="single" w:color="3B3B3B" w:sz="4" w:space="0"/>
              <w:tl2br w:val="nil"/>
              <w:tr2bl w:val="nil"/>
            </w:tcBorders>
          </w:tcPr>
          <w:p>
            <w:pPr>
              <w:pStyle w:val="25"/>
              <w:kinsoku w:val="0"/>
              <w:overflowPunct w:val="0"/>
              <w:spacing w:before="39"/>
              <w:ind w:left="74"/>
              <w:jc w:val="center"/>
              <w:rPr>
                <w:rFonts w:ascii="仿宋" w:hAnsi="仿宋" w:eastAsia="仿宋" w:cs="仿宋"/>
                <w:color w:val="151515"/>
                <w:sz w:val="21"/>
                <w:szCs w:val="21"/>
                <w:highlight w:val="none"/>
              </w:rPr>
            </w:pPr>
            <w:r>
              <w:rPr>
                <w:rFonts w:hint="eastAsia" w:ascii="仿宋" w:hAnsi="仿宋" w:eastAsia="仿宋" w:cs="仿宋"/>
                <w:color w:val="151515"/>
                <w:sz w:val="21"/>
                <w:szCs w:val="21"/>
                <w:highlight w:val="none"/>
              </w:rPr>
              <w:t>权重</w:t>
            </w:r>
          </w:p>
        </w:tc>
        <w:tc>
          <w:tcPr>
            <w:tcW w:w="1506" w:type="dxa"/>
            <w:tcBorders>
              <w:top w:val="single" w:color="3B3B3B" w:sz="4" w:space="0"/>
              <w:left w:val="single" w:color="3B3B3B" w:sz="4" w:space="0"/>
              <w:bottom w:val="single" w:color="444444" w:sz="4" w:space="0"/>
              <w:right w:val="single" w:color="3B3B3B" w:sz="4" w:space="0"/>
              <w:tl2br w:val="nil"/>
              <w:tr2bl w:val="nil"/>
            </w:tcBorders>
          </w:tcPr>
          <w:p>
            <w:pPr>
              <w:pStyle w:val="25"/>
              <w:kinsoku w:val="0"/>
              <w:overflowPunct w:val="0"/>
              <w:spacing w:before="39"/>
              <w:ind w:left="74"/>
              <w:jc w:val="center"/>
              <w:rPr>
                <w:rFonts w:ascii="仿宋" w:hAnsi="仿宋" w:eastAsia="仿宋" w:cs="仿宋"/>
                <w:color w:val="151515"/>
                <w:sz w:val="21"/>
                <w:szCs w:val="21"/>
                <w:highlight w:val="none"/>
              </w:rPr>
            </w:pPr>
            <w:r>
              <w:rPr>
                <w:rFonts w:hint="eastAsia" w:ascii="仿宋" w:hAnsi="仿宋" w:eastAsia="仿宋" w:cs="仿宋"/>
                <w:color w:val="151515"/>
                <w:sz w:val="21"/>
                <w:szCs w:val="21"/>
                <w:highlight w:val="none"/>
              </w:rPr>
              <w:t>20</w:t>
            </w:r>
          </w:p>
        </w:tc>
        <w:tc>
          <w:tcPr>
            <w:tcW w:w="1507" w:type="dxa"/>
            <w:tcBorders>
              <w:top w:val="single" w:color="232323" w:sz="4" w:space="0"/>
              <w:left w:val="single" w:color="3B3B3B" w:sz="4" w:space="0"/>
              <w:bottom w:val="single" w:color="232323" w:sz="4" w:space="0"/>
              <w:right w:val="single" w:color="4F4F4F" w:sz="4" w:space="0"/>
              <w:tl2br w:val="nil"/>
              <w:tr2bl w:val="nil"/>
            </w:tcBorders>
          </w:tcPr>
          <w:p>
            <w:pPr>
              <w:pStyle w:val="25"/>
              <w:kinsoku w:val="0"/>
              <w:overflowPunct w:val="0"/>
              <w:spacing w:before="39"/>
              <w:ind w:left="74"/>
              <w:jc w:val="center"/>
              <w:rPr>
                <w:rFonts w:ascii="仿宋" w:hAnsi="仿宋" w:eastAsia="仿宋" w:cs="仿宋"/>
                <w:color w:val="151515"/>
                <w:sz w:val="21"/>
                <w:szCs w:val="21"/>
                <w:highlight w:val="none"/>
              </w:rPr>
            </w:pPr>
            <w:r>
              <w:rPr>
                <w:rFonts w:hint="eastAsia" w:ascii="仿宋" w:hAnsi="仿宋" w:eastAsia="仿宋" w:cs="仿宋"/>
                <w:color w:val="151515"/>
                <w:sz w:val="21"/>
                <w:szCs w:val="21"/>
                <w:highlight w:val="none"/>
              </w:rPr>
              <w:t>20</w:t>
            </w:r>
          </w:p>
        </w:tc>
        <w:tc>
          <w:tcPr>
            <w:tcW w:w="1539" w:type="dxa"/>
            <w:tcBorders>
              <w:top w:val="single" w:color="444444" w:sz="4" w:space="0"/>
              <w:left w:val="single" w:color="4F4F4F" w:sz="4" w:space="0"/>
              <w:bottom w:val="single" w:color="383838" w:sz="4" w:space="0"/>
              <w:right w:val="single" w:color="484848" w:sz="4" w:space="0"/>
              <w:tl2br w:val="nil"/>
              <w:tr2bl w:val="nil"/>
            </w:tcBorders>
          </w:tcPr>
          <w:p>
            <w:pPr>
              <w:pStyle w:val="25"/>
              <w:kinsoku w:val="0"/>
              <w:overflowPunct w:val="0"/>
              <w:spacing w:before="39"/>
              <w:ind w:left="74"/>
              <w:jc w:val="center"/>
              <w:rPr>
                <w:rFonts w:ascii="仿宋" w:hAnsi="仿宋" w:eastAsia="仿宋" w:cs="仿宋"/>
                <w:color w:val="151515"/>
                <w:sz w:val="21"/>
                <w:szCs w:val="21"/>
                <w:highlight w:val="none"/>
              </w:rPr>
            </w:pPr>
            <w:r>
              <w:rPr>
                <w:rFonts w:hint="eastAsia" w:ascii="仿宋" w:hAnsi="仿宋" w:eastAsia="仿宋" w:cs="仿宋"/>
                <w:color w:val="151515"/>
                <w:sz w:val="21"/>
                <w:szCs w:val="21"/>
                <w:highlight w:val="none"/>
              </w:rPr>
              <w:t>30</w:t>
            </w:r>
          </w:p>
        </w:tc>
        <w:tc>
          <w:tcPr>
            <w:tcW w:w="1539" w:type="dxa"/>
            <w:tcBorders>
              <w:top w:val="single" w:color="444444" w:sz="4" w:space="0"/>
              <w:left w:val="single" w:color="484848" w:sz="4" w:space="0"/>
              <w:bottom w:val="single" w:color="383838" w:sz="4" w:space="0"/>
              <w:right w:val="single" w:color="444448" w:sz="4" w:space="0"/>
              <w:tl2br w:val="nil"/>
              <w:tr2bl w:val="nil"/>
            </w:tcBorders>
          </w:tcPr>
          <w:p>
            <w:pPr>
              <w:pStyle w:val="25"/>
              <w:kinsoku w:val="0"/>
              <w:overflowPunct w:val="0"/>
              <w:spacing w:before="39"/>
              <w:ind w:left="74"/>
              <w:jc w:val="center"/>
              <w:rPr>
                <w:rFonts w:ascii="仿宋" w:hAnsi="仿宋" w:eastAsia="仿宋" w:cs="仿宋"/>
                <w:color w:val="151515"/>
                <w:sz w:val="21"/>
                <w:szCs w:val="21"/>
                <w:highlight w:val="none"/>
              </w:rPr>
            </w:pPr>
            <w:r>
              <w:rPr>
                <w:rFonts w:hint="eastAsia" w:ascii="仿宋" w:hAnsi="仿宋" w:eastAsia="仿宋" w:cs="仿宋"/>
                <w:color w:val="151515"/>
                <w:sz w:val="21"/>
                <w:szCs w:val="21"/>
                <w:highlight w:val="none"/>
              </w:rPr>
              <w:t>30</w:t>
            </w:r>
          </w:p>
        </w:tc>
        <w:tc>
          <w:tcPr>
            <w:tcW w:w="920" w:type="dxa"/>
            <w:tcBorders>
              <w:top w:val="single" w:color="232323" w:sz="4" w:space="0"/>
              <w:left w:val="single" w:color="444448" w:sz="4" w:space="0"/>
              <w:bottom w:val="single" w:color="1C1C1C" w:sz="4" w:space="0"/>
              <w:right w:val="single" w:color="48484B" w:sz="4" w:space="0"/>
              <w:tl2br w:val="nil"/>
              <w:tr2bl w:val="nil"/>
            </w:tcBorders>
          </w:tcPr>
          <w:p>
            <w:pPr>
              <w:pStyle w:val="25"/>
              <w:kinsoku w:val="0"/>
              <w:overflowPunct w:val="0"/>
              <w:spacing w:before="39"/>
              <w:ind w:left="74"/>
              <w:jc w:val="center"/>
              <w:rPr>
                <w:rFonts w:ascii="仿宋" w:hAnsi="仿宋" w:eastAsia="仿宋" w:cs="仿宋"/>
                <w:color w:val="151515"/>
                <w:sz w:val="21"/>
                <w:szCs w:val="21"/>
                <w:highlight w:val="none"/>
              </w:rPr>
            </w:pPr>
            <w:r>
              <w:rPr>
                <w:rFonts w:hint="eastAsia" w:ascii="仿宋" w:hAnsi="仿宋" w:eastAsia="仿宋" w:cs="仿宋"/>
                <w:color w:val="151515"/>
                <w:sz w:val="21"/>
                <w:szCs w:val="21"/>
                <w:highlight w:val="none"/>
              </w:rPr>
              <w:t>100</w:t>
            </w:r>
          </w:p>
        </w:tc>
      </w:tr>
      <w:tr>
        <w:tblPrEx>
          <w:tblLayout w:type="fixed"/>
          <w:tblCellMar>
            <w:top w:w="0" w:type="dxa"/>
            <w:left w:w="108" w:type="dxa"/>
            <w:bottom w:w="0" w:type="dxa"/>
            <w:right w:w="108" w:type="dxa"/>
          </w:tblCellMar>
        </w:tblPrEx>
        <w:trPr>
          <w:trHeight w:val="23" w:hRule="atLeast"/>
        </w:trPr>
        <w:tc>
          <w:tcPr>
            <w:tcW w:w="945" w:type="dxa"/>
            <w:tcBorders>
              <w:top w:val="single" w:color="2B2B2B" w:sz="4" w:space="0"/>
              <w:left w:val="single" w:color="3F3F3F" w:sz="4" w:space="0"/>
              <w:bottom w:val="single" w:color="3B3B3B" w:sz="4" w:space="0"/>
              <w:right w:val="single" w:color="3B3B3B" w:sz="4" w:space="0"/>
              <w:tl2br w:val="nil"/>
              <w:tr2bl w:val="nil"/>
            </w:tcBorders>
          </w:tcPr>
          <w:p>
            <w:pPr>
              <w:pStyle w:val="25"/>
              <w:kinsoku w:val="0"/>
              <w:overflowPunct w:val="0"/>
              <w:spacing w:before="39"/>
              <w:ind w:left="74"/>
              <w:jc w:val="center"/>
              <w:rPr>
                <w:rFonts w:ascii="仿宋" w:hAnsi="仿宋" w:eastAsia="仿宋" w:cs="仿宋"/>
                <w:color w:val="151515"/>
                <w:sz w:val="21"/>
                <w:szCs w:val="21"/>
                <w:highlight w:val="none"/>
              </w:rPr>
            </w:pPr>
            <w:r>
              <w:rPr>
                <w:rFonts w:hint="eastAsia" w:ascii="仿宋" w:hAnsi="仿宋" w:eastAsia="仿宋" w:cs="仿宋"/>
                <w:color w:val="151515"/>
                <w:sz w:val="21"/>
                <w:szCs w:val="21"/>
                <w:highlight w:val="none"/>
              </w:rPr>
              <w:t>得分</w:t>
            </w:r>
          </w:p>
        </w:tc>
        <w:tc>
          <w:tcPr>
            <w:tcW w:w="1506" w:type="dxa"/>
            <w:tcBorders>
              <w:top w:val="single" w:color="444444" w:sz="4" w:space="0"/>
              <w:left w:val="single" w:color="3B3B3B" w:sz="4" w:space="0"/>
              <w:bottom w:val="single" w:color="1F1F1F" w:sz="4" w:space="0"/>
              <w:right w:val="single" w:color="3B3B3B" w:sz="4" w:space="0"/>
              <w:tl2br w:val="nil"/>
              <w:tr2bl w:val="nil"/>
            </w:tcBorders>
          </w:tcPr>
          <w:p>
            <w:pPr>
              <w:pStyle w:val="25"/>
              <w:kinsoku w:val="0"/>
              <w:overflowPunct w:val="0"/>
              <w:spacing w:before="39"/>
              <w:ind w:left="74"/>
              <w:jc w:val="center"/>
              <w:rPr>
                <w:rFonts w:ascii="仿宋" w:hAnsi="仿宋" w:eastAsia="仿宋" w:cs="仿宋"/>
                <w:color w:val="151515"/>
                <w:sz w:val="21"/>
                <w:szCs w:val="21"/>
                <w:highlight w:val="none"/>
              </w:rPr>
            </w:pPr>
            <w:r>
              <w:rPr>
                <w:rFonts w:ascii="仿宋" w:hAnsi="仿宋" w:eastAsia="仿宋" w:cs="仿宋"/>
                <w:color w:val="151515"/>
                <w:sz w:val="21"/>
                <w:szCs w:val="21"/>
                <w:highlight w:val="none"/>
              </w:rPr>
              <w:t>18.5</w:t>
            </w:r>
          </w:p>
        </w:tc>
        <w:tc>
          <w:tcPr>
            <w:tcW w:w="1507" w:type="dxa"/>
            <w:tcBorders>
              <w:top w:val="single" w:color="232323" w:sz="4" w:space="0"/>
              <w:left w:val="single" w:color="3B3B3B" w:sz="4" w:space="0"/>
              <w:bottom w:val="single" w:color="1F1F1F" w:sz="4" w:space="0"/>
              <w:right w:val="single" w:color="383838" w:sz="4" w:space="0"/>
              <w:tl2br w:val="nil"/>
              <w:tr2bl w:val="nil"/>
            </w:tcBorders>
          </w:tcPr>
          <w:p>
            <w:pPr>
              <w:pStyle w:val="25"/>
              <w:kinsoku w:val="0"/>
              <w:overflowPunct w:val="0"/>
              <w:spacing w:before="39"/>
              <w:ind w:left="74"/>
              <w:jc w:val="center"/>
              <w:rPr>
                <w:rFonts w:ascii="仿宋" w:hAnsi="仿宋" w:eastAsia="仿宋" w:cs="仿宋"/>
                <w:color w:val="151515"/>
                <w:sz w:val="21"/>
                <w:szCs w:val="21"/>
                <w:highlight w:val="none"/>
              </w:rPr>
            </w:pPr>
            <w:r>
              <w:rPr>
                <w:rFonts w:ascii="仿宋" w:hAnsi="仿宋" w:eastAsia="仿宋" w:cs="仿宋"/>
                <w:color w:val="151515"/>
                <w:sz w:val="21"/>
                <w:szCs w:val="21"/>
                <w:highlight w:val="none"/>
              </w:rPr>
              <w:t>20</w:t>
            </w:r>
          </w:p>
        </w:tc>
        <w:tc>
          <w:tcPr>
            <w:tcW w:w="1539" w:type="dxa"/>
            <w:tcBorders>
              <w:top w:val="single" w:color="383838" w:sz="4" w:space="0"/>
              <w:left w:val="single" w:color="383838" w:sz="4" w:space="0"/>
              <w:bottom w:val="single" w:color="484848" w:sz="4" w:space="0"/>
              <w:right w:val="single" w:color="484848" w:sz="4" w:space="0"/>
              <w:tl2br w:val="nil"/>
              <w:tr2bl w:val="nil"/>
            </w:tcBorders>
          </w:tcPr>
          <w:p>
            <w:pPr>
              <w:pStyle w:val="25"/>
              <w:kinsoku w:val="0"/>
              <w:overflowPunct w:val="0"/>
              <w:spacing w:before="39"/>
              <w:ind w:left="74"/>
              <w:jc w:val="center"/>
              <w:rPr>
                <w:rFonts w:ascii="仿宋" w:hAnsi="仿宋" w:eastAsia="仿宋" w:cs="仿宋"/>
                <w:color w:val="151515"/>
                <w:sz w:val="21"/>
                <w:szCs w:val="21"/>
                <w:highlight w:val="none"/>
              </w:rPr>
            </w:pPr>
            <w:r>
              <w:rPr>
                <w:rFonts w:ascii="仿宋" w:hAnsi="仿宋" w:eastAsia="仿宋" w:cs="仿宋"/>
                <w:color w:val="151515"/>
                <w:sz w:val="21"/>
                <w:szCs w:val="21"/>
                <w:highlight w:val="none"/>
              </w:rPr>
              <w:t>30</w:t>
            </w:r>
          </w:p>
        </w:tc>
        <w:tc>
          <w:tcPr>
            <w:tcW w:w="1539" w:type="dxa"/>
            <w:tcBorders>
              <w:top w:val="single" w:color="383838" w:sz="4" w:space="0"/>
              <w:left w:val="single" w:color="484848" w:sz="4" w:space="0"/>
              <w:bottom w:val="single" w:color="484848" w:sz="4" w:space="0"/>
              <w:right w:val="single" w:color="444448" w:sz="4" w:space="0"/>
              <w:tl2br w:val="nil"/>
              <w:tr2bl w:val="nil"/>
            </w:tcBorders>
          </w:tcPr>
          <w:p>
            <w:pPr>
              <w:pStyle w:val="25"/>
              <w:kinsoku w:val="0"/>
              <w:overflowPunct w:val="0"/>
              <w:spacing w:before="39"/>
              <w:ind w:left="74"/>
              <w:jc w:val="center"/>
              <w:rPr>
                <w:rFonts w:ascii="仿宋" w:hAnsi="仿宋" w:eastAsia="仿宋" w:cs="仿宋"/>
                <w:color w:val="151515"/>
                <w:sz w:val="21"/>
                <w:szCs w:val="21"/>
                <w:highlight w:val="none"/>
              </w:rPr>
            </w:pPr>
            <w:r>
              <w:rPr>
                <w:rFonts w:hint="eastAsia" w:ascii="仿宋" w:hAnsi="仿宋" w:eastAsia="仿宋" w:cs="仿宋"/>
                <w:color w:val="151515"/>
                <w:sz w:val="21"/>
                <w:szCs w:val="21"/>
                <w:highlight w:val="none"/>
              </w:rPr>
              <w:t>2</w:t>
            </w:r>
            <w:r>
              <w:rPr>
                <w:rFonts w:ascii="仿宋" w:hAnsi="仿宋" w:eastAsia="仿宋" w:cs="仿宋"/>
                <w:color w:val="151515"/>
                <w:sz w:val="21"/>
                <w:szCs w:val="21"/>
                <w:highlight w:val="none"/>
              </w:rPr>
              <w:t>3.97</w:t>
            </w:r>
          </w:p>
        </w:tc>
        <w:tc>
          <w:tcPr>
            <w:tcW w:w="920" w:type="dxa"/>
            <w:tcBorders>
              <w:top w:val="single" w:color="1C1C1C" w:sz="4" w:space="0"/>
              <w:left w:val="single" w:color="444448" w:sz="4" w:space="0"/>
              <w:bottom w:val="single" w:color="1C1C1C" w:sz="4" w:space="0"/>
              <w:right w:val="single" w:color="48484B" w:sz="4" w:space="0"/>
              <w:tl2br w:val="nil"/>
              <w:tr2bl w:val="nil"/>
            </w:tcBorders>
          </w:tcPr>
          <w:p>
            <w:pPr>
              <w:pStyle w:val="25"/>
              <w:kinsoku w:val="0"/>
              <w:overflowPunct w:val="0"/>
              <w:spacing w:before="39"/>
              <w:ind w:left="74"/>
              <w:jc w:val="center"/>
              <w:rPr>
                <w:rFonts w:ascii="仿宋" w:hAnsi="仿宋" w:eastAsia="仿宋" w:cs="仿宋"/>
                <w:color w:val="151515"/>
                <w:sz w:val="21"/>
                <w:szCs w:val="21"/>
                <w:highlight w:val="none"/>
              </w:rPr>
            </w:pPr>
            <w:r>
              <w:rPr>
                <w:rFonts w:hint="eastAsia" w:ascii="仿宋" w:hAnsi="仿宋" w:eastAsia="仿宋" w:cs="仿宋"/>
                <w:color w:val="151515"/>
                <w:sz w:val="21"/>
                <w:szCs w:val="21"/>
                <w:highlight w:val="none"/>
              </w:rPr>
              <w:t>9</w:t>
            </w:r>
            <w:r>
              <w:rPr>
                <w:rFonts w:ascii="仿宋" w:hAnsi="仿宋" w:eastAsia="仿宋" w:cs="仿宋"/>
                <w:color w:val="151515"/>
                <w:sz w:val="21"/>
                <w:szCs w:val="21"/>
                <w:highlight w:val="none"/>
              </w:rPr>
              <w:t>2.47</w:t>
            </w:r>
          </w:p>
        </w:tc>
      </w:tr>
      <w:tr>
        <w:tblPrEx>
          <w:tblLayout w:type="fixed"/>
          <w:tblCellMar>
            <w:top w:w="0" w:type="dxa"/>
            <w:left w:w="108" w:type="dxa"/>
            <w:bottom w:w="0" w:type="dxa"/>
            <w:right w:w="108" w:type="dxa"/>
          </w:tblCellMar>
        </w:tblPrEx>
        <w:trPr>
          <w:trHeight w:val="23" w:hRule="atLeast"/>
        </w:trPr>
        <w:tc>
          <w:tcPr>
            <w:tcW w:w="945" w:type="dxa"/>
            <w:tcBorders>
              <w:top w:val="single" w:color="3B3B3B" w:sz="4" w:space="0"/>
              <w:left w:val="single" w:color="3F3F3F" w:sz="4" w:space="0"/>
              <w:bottom w:val="single" w:color="383838" w:sz="4" w:space="0"/>
              <w:right w:val="single" w:color="3B3B3B" w:sz="4" w:space="0"/>
              <w:tl2br w:val="nil"/>
              <w:tr2bl w:val="nil"/>
            </w:tcBorders>
          </w:tcPr>
          <w:p>
            <w:pPr>
              <w:pStyle w:val="25"/>
              <w:kinsoku w:val="0"/>
              <w:overflowPunct w:val="0"/>
              <w:spacing w:before="39"/>
              <w:ind w:left="74"/>
              <w:jc w:val="center"/>
              <w:rPr>
                <w:rFonts w:ascii="仿宋" w:hAnsi="仿宋" w:eastAsia="仿宋" w:cs="仿宋"/>
                <w:color w:val="151515"/>
                <w:sz w:val="21"/>
                <w:szCs w:val="21"/>
                <w:highlight w:val="none"/>
              </w:rPr>
            </w:pPr>
            <w:r>
              <w:rPr>
                <w:rFonts w:hint="eastAsia" w:ascii="仿宋" w:hAnsi="仿宋" w:eastAsia="仿宋" w:cs="仿宋"/>
                <w:color w:val="151515"/>
                <w:sz w:val="21"/>
                <w:szCs w:val="21"/>
                <w:highlight w:val="none"/>
              </w:rPr>
              <w:t>得分率</w:t>
            </w:r>
          </w:p>
        </w:tc>
        <w:tc>
          <w:tcPr>
            <w:tcW w:w="1506" w:type="dxa"/>
            <w:tcBorders>
              <w:top w:val="single" w:color="1F1F1F" w:sz="4" w:space="0"/>
              <w:left w:val="single" w:color="3B3B3B" w:sz="4" w:space="0"/>
              <w:bottom w:val="single" w:color="383838" w:sz="4" w:space="0"/>
              <w:right w:val="single" w:color="3B3B3B" w:sz="4" w:space="0"/>
              <w:tl2br w:val="nil"/>
              <w:tr2bl w:val="nil"/>
            </w:tcBorders>
          </w:tcPr>
          <w:p>
            <w:pPr>
              <w:pStyle w:val="25"/>
              <w:kinsoku w:val="0"/>
              <w:overflowPunct w:val="0"/>
              <w:spacing w:before="39"/>
              <w:ind w:left="74"/>
              <w:jc w:val="center"/>
              <w:rPr>
                <w:rFonts w:ascii="仿宋" w:hAnsi="仿宋" w:eastAsia="仿宋" w:cs="仿宋"/>
                <w:color w:val="151515"/>
                <w:sz w:val="21"/>
                <w:szCs w:val="21"/>
                <w:highlight w:val="none"/>
              </w:rPr>
            </w:pPr>
            <w:r>
              <w:rPr>
                <w:rFonts w:ascii="仿宋" w:hAnsi="仿宋" w:eastAsia="仿宋" w:cs="仿宋"/>
                <w:color w:val="151515"/>
                <w:sz w:val="21"/>
                <w:szCs w:val="21"/>
                <w:highlight w:val="none"/>
              </w:rPr>
              <w:t>92.5</w:t>
            </w:r>
            <w:r>
              <w:rPr>
                <w:rFonts w:hint="eastAsia" w:ascii="仿宋" w:hAnsi="仿宋" w:eastAsia="仿宋" w:cs="仿宋"/>
                <w:color w:val="151515"/>
                <w:sz w:val="21"/>
                <w:szCs w:val="21"/>
                <w:highlight w:val="none"/>
              </w:rPr>
              <w:t>%</w:t>
            </w:r>
          </w:p>
        </w:tc>
        <w:tc>
          <w:tcPr>
            <w:tcW w:w="1507" w:type="dxa"/>
            <w:tcBorders>
              <w:top w:val="single" w:color="1F1F1F" w:sz="4" w:space="0"/>
              <w:left w:val="single" w:color="3B3B3B" w:sz="4" w:space="0"/>
              <w:bottom w:val="single" w:color="383838" w:sz="4" w:space="0"/>
              <w:right w:val="single" w:color="383838" w:sz="4" w:space="0"/>
              <w:tl2br w:val="nil"/>
              <w:tr2bl w:val="nil"/>
            </w:tcBorders>
          </w:tcPr>
          <w:p>
            <w:pPr>
              <w:pStyle w:val="25"/>
              <w:kinsoku w:val="0"/>
              <w:overflowPunct w:val="0"/>
              <w:spacing w:before="39"/>
              <w:ind w:left="74"/>
              <w:jc w:val="center"/>
              <w:rPr>
                <w:rFonts w:ascii="仿宋" w:hAnsi="仿宋" w:eastAsia="仿宋" w:cs="仿宋"/>
                <w:color w:val="151515"/>
                <w:sz w:val="21"/>
                <w:szCs w:val="21"/>
                <w:highlight w:val="none"/>
              </w:rPr>
            </w:pPr>
            <w:r>
              <w:rPr>
                <w:rFonts w:ascii="仿宋" w:hAnsi="仿宋" w:eastAsia="仿宋" w:cs="仿宋"/>
                <w:color w:val="151515"/>
                <w:sz w:val="21"/>
                <w:szCs w:val="21"/>
                <w:highlight w:val="none"/>
              </w:rPr>
              <w:t>100</w:t>
            </w:r>
            <w:r>
              <w:rPr>
                <w:rFonts w:hint="eastAsia" w:ascii="仿宋" w:hAnsi="仿宋" w:eastAsia="仿宋" w:cs="仿宋"/>
                <w:color w:val="151515"/>
                <w:sz w:val="21"/>
                <w:szCs w:val="21"/>
                <w:highlight w:val="none"/>
              </w:rPr>
              <w:t>%</w:t>
            </w:r>
          </w:p>
        </w:tc>
        <w:tc>
          <w:tcPr>
            <w:tcW w:w="1539" w:type="dxa"/>
            <w:tcBorders>
              <w:top w:val="single" w:color="484848" w:sz="4" w:space="0"/>
              <w:left w:val="single" w:color="383838" w:sz="4" w:space="0"/>
              <w:bottom w:val="single" w:color="383838" w:sz="4" w:space="0"/>
              <w:right w:val="single" w:color="1C1C1F" w:sz="4" w:space="0"/>
              <w:tl2br w:val="nil"/>
              <w:tr2bl w:val="nil"/>
            </w:tcBorders>
          </w:tcPr>
          <w:p>
            <w:pPr>
              <w:pStyle w:val="25"/>
              <w:kinsoku w:val="0"/>
              <w:overflowPunct w:val="0"/>
              <w:spacing w:before="39"/>
              <w:ind w:left="74"/>
              <w:jc w:val="center"/>
              <w:rPr>
                <w:rFonts w:ascii="仿宋" w:hAnsi="仿宋" w:eastAsia="仿宋" w:cs="仿宋"/>
                <w:color w:val="151515"/>
                <w:sz w:val="21"/>
                <w:szCs w:val="21"/>
                <w:highlight w:val="none"/>
              </w:rPr>
            </w:pPr>
            <w:r>
              <w:rPr>
                <w:rFonts w:ascii="仿宋" w:hAnsi="仿宋" w:eastAsia="仿宋" w:cs="仿宋"/>
                <w:color w:val="151515"/>
                <w:sz w:val="21"/>
                <w:szCs w:val="21"/>
                <w:highlight w:val="none"/>
              </w:rPr>
              <w:t>100</w:t>
            </w:r>
            <w:r>
              <w:rPr>
                <w:rFonts w:hint="eastAsia" w:ascii="仿宋" w:hAnsi="仿宋" w:eastAsia="仿宋" w:cs="仿宋"/>
                <w:color w:val="151515"/>
                <w:sz w:val="21"/>
                <w:szCs w:val="21"/>
                <w:highlight w:val="none"/>
              </w:rPr>
              <w:t>%</w:t>
            </w:r>
          </w:p>
        </w:tc>
        <w:tc>
          <w:tcPr>
            <w:tcW w:w="1539" w:type="dxa"/>
            <w:tcBorders>
              <w:top w:val="single" w:color="484848" w:sz="4" w:space="0"/>
              <w:left w:val="single" w:color="1C1C1F" w:sz="4" w:space="0"/>
              <w:bottom w:val="single" w:color="383838" w:sz="4" w:space="0"/>
              <w:right w:val="single" w:color="444448" w:sz="4" w:space="0"/>
              <w:tl2br w:val="nil"/>
              <w:tr2bl w:val="nil"/>
            </w:tcBorders>
          </w:tcPr>
          <w:p>
            <w:pPr>
              <w:pStyle w:val="25"/>
              <w:kinsoku w:val="0"/>
              <w:overflowPunct w:val="0"/>
              <w:spacing w:before="39"/>
              <w:ind w:left="74"/>
              <w:jc w:val="center"/>
              <w:rPr>
                <w:rFonts w:ascii="仿宋" w:hAnsi="仿宋" w:eastAsia="仿宋" w:cs="仿宋"/>
                <w:color w:val="151515"/>
                <w:sz w:val="21"/>
                <w:szCs w:val="21"/>
                <w:highlight w:val="none"/>
              </w:rPr>
            </w:pPr>
            <w:r>
              <w:rPr>
                <w:rFonts w:hint="eastAsia" w:ascii="仿宋" w:hAnsi="仿宋" w:eastAsia="仿宋" w:cs="仿宋"/>
                <w:color w:val="151515"/>
                <w:sz w:val="21"/>
                <w:szCs w:val="21"/>
                <w:highlight w:val="none"/>
              </w:rPr>
              <w:t>7</w:t>
            </w:r>
            <w:r>
              <w:rPr>
                <w:rFonts w:ascii="仿宋" w:hAnsi="仿宋" w:eastAsia="仿宋" w:cs="仿宋"/>
                <w:color w:val="151515"/>
                <w:sz w:val="21"/>
                <w:szCs w:val="21"/>
                <w:highlight w:val="none"/>
              </w:rPr>
              <w:t>9.9%</w:t>
            </w:r>
          </w:p>
        </w:tc>
        <w:tc>
          <w:tcPr>
            <w:tcW w:w="920" w:type="dxa"/>
            <w:tcBorders>
              <w:top w:val="single" w:color="1C1C1C" w:sz="4" w:space="0"/>
              <w:left w:val="single" w:color="444448" w:sz="4" w:space="0"/>
              <w:bottom w:val="single" w:color="181818" w:sz="4" w:space="0"/>
              <w:right w:val="single" w:color="48484B" w:sz="4" w:space="0"/>
              <w:tl2br w:val="nil"/>
              <w:tr2bl w:val="nil"/>
            </w:tcBorders>
          </w:tcPr>
          <w:p>
            <w:pPr>
              <w:pStyle w:val="25"/>
              <w:kinsoku w:val="0"/>
              <w:overflowPunct w:val="0"/>
              <w:spacing w:before="39"/>
              <w:ind w:left="74"/>
              <w:jc w:val="center"/>
              <w:rPr>
                <w:rFonts w:ascii="仿宋" w:hAnsi="仿宋" w:eastAsia="仿宋" w:cs="仿宋"/>
                <w:color w:val="151515"/>
                <w:sz w:val="21"/>
                <w:szCs w:val="21"/>
                <w:highlight w:val="none"/>
              </w:rPr>
            </w:pPr>
            <w:r>
              <w:rPr>
                <w:rFonts w:hint="eastAsia" w:ascii="仿宋" w:hAnsi="仿宋" w:eastAsia="仿宋" w:cs="仿宋"/>
                <w:color w:val="151515"/>
                <w:sz w:val="21"/>
                <w:szCs w:val="21"/>
                <w:highlight w:val="none"/>
              </w:rPr>
              <w:t>9</w:t>
            </w:r>
            <w:r>
              <w:rPr>
                <w:rFonts w:ascii="仿宋" w:hAnsi="仿宋" w:eastAsia="仿宋" w:cs="仿宋"/>
                <w:color w:val="151515"/>
                <w:sz w:val="21"/>
                <w:szCs w:val="21"/>
                <w:highlight w:val="none"/>
              </w:rPr>
              <w:t>2.47%</w:t>
            </w:r>
          </w:p>
        </w:tc>
      </w:tr>
    </w:tbl>
    <w:p>
      <w:pPr>
        <w:pStyle w:val="25"/>
        <w:kinsoku w:val="0"/>
        <w:overflowPunct w:val="0"/>
        <w:spacing w:before="39"/>
        <w:ind w:left="74"/>
        <w:jc w:val="center"/>
        <w:rPr>
          <w:rFonts w:ascii="仿宋" w:hAnsi="仿宋" w:eastAsia="仿宋" w:cs="仿宋"/>
          <w:color w:val="151515"/>
          <w:sz w:val="21"/>
          <w:szCs w:val="21"/>
          <w:highlight w:val="none"/>
        </w:rPr>
      </w:pPr>
    </w:p>
    <w:p>
      <w:pPr>
        <w:pStyle w:val="11"/>
        <w:tabs>
          <w:tab w:val="right" w:leader="dot" w:pos="8296"/>
        </w:tabs>
        <w:spacing w:before="0" w:after="0" w:line="560" w:lineRule="exact"/>
        <w:ind w:firstLine="562" w:firstLineChars="200"/>
        <w:outlineLvl w:val="0"/>
        <w:rPr>
          <w:rFonts w:ascii="仿宋" w:hAnsi="仿宋" w:eastAsia="仿宋" w:cs="仿宋"/>
          <w:sz w:val="28"/>
          <w:szCs w:val="28"/>
          <w:highlight w:val="none"/>
        </w:rPr>
      </w:pPr>
      <w:bookmarkStart w:id="58" w:name="_Toc27633"/>
      <w:r>
        <w:rPr>
          <w:rFonts w:hint="eastAsia" w:ascii="仿宋" w:hAnsi="仿宋" w:eastAsia="仿宋" w:cs="仿宋"/>
          <w:sz w:val="28"/>
          <w:szCs w:val="28"/>
          <w:highlight w:val="none"/>
        </w:rPr>
        <w:t>四、绩效评价指标分析</w:t>
      </w:r>
      <w:bookmarkEnd w:id="57"/>
      <w:bookmarkEnd w:id="58"/>
    </w:p>
    <w:p>
      <w:pPr>
        <w:pStyle w:val="3"/>
        <w:spacing w:before="0" w:after="0" w:line="560" w:lineRule="exact"/>
        <w:ind w:firstLine="562" w:firstLineChars="200"/>
        <w:rPr>
          <w:rFonts w:ascii="仿宋" w:hAnsi="仿宋" w:eastAsia="仿宋" w:cs="仿宋"/>
          <w:sz w:val="28"/>
          <w:szCs w:val="28"/>
          <w:highlight w:val="none"/>
        </w:rPr>
      </w:pPr>
      <w:bookmarkStart w:id="59" w:name="_Toc29900"/>
      <w:bookmarkStart w:id="60" w:name="_Toc92"/>
      <w:r>
        <w:rPr>
          <w:rFonts w:hint="eastAsia" w:ascii="仿宋" w:hAnsi="仿宋" w:eastAsia="仿宋" w:cs="仿宋"/>
          <w:bCs/>
          <w:sz w:val="28"/>
          <w:szCs w:val="28"/>
          <w:highlight w:val="none"/>
        </w:rPr>
        <w:t>（一）项目决策情况</w:t>
      </w:r>
      <w:bookmarkEnd w:id="59"/>
      <w:bookmarkEnd w:id="60"/>
    </w:p>
    <w:p>
      <w:pPr>
        <w:pStyle w:val="23"/>
        <w:spacing w:line="560" w:lineRule="exact"/>
        <w:ind w:firstLine="588"/>
        <w:rPr>
          <w:rFonts w:ascii="仿宋" w:hAnsi="仿宋" w:eastAsia="仿宋" w:cs="仿宋"/>
          <w:color w:val="484849"/>
          <w:spacing w:val="7"/>
          <w:highlight w:val="none"/>
        </w:rPr>
      </w:pPr>
      <w:bookmarkStart w:id="61" w:name="_Toc32526"/>
      <w:r>
        <w:rPr>
          <w:rFonts w:hint="eastAsia" w:ascii="仿宋" w:hAnsi="仿宋" w:eastAsia="仿宋" w:cs="仿宋"/>
          <w:color w:val="484849"/>
          <w:spacing w:val="7"/>
          <w:highlight w:val="none"/>
        </w:rPr>
        <w:t>项目决策类指标由</w:t>
      </w:r>
      <w:r>
        <w:rPr>
          <w:rFonts w:ascii="仿宋" w:hAnsi="仿宋" w:eastAsia="仿宋" w:cs="仿宋"/>
          <w:color w:val="484849"/>
          <w:spacing w:val="7"/>
          <w:highlight w:val="none"/>
        </w:rPr>
        <w:t>3</w:t>
      </w:r>
      <w:r>
        <w:rPr>
          <w:rFonts w:hint="eastAsia" w:ascii="仿宋" w:hAnsi="仿宋" w:eastAsia="仿宋" w:cs="仿宋"/>
          <w:color w:val="484849"/>
          <w:spacing w:val="7"/>
          <w:highlight w:val="none"/>
        </w:rPr>
        <w:t>个二级指标和</w:t>
      </w:r>
      <w:r>
        <w:rPr>
          <w:rFonts w:ascii="仿宋" w:hAnsi="仿宋" w:eastAsia="仿宋" w:cs="仿宋"/>
          <w:color w:val="484849"/>
          <w:spacing w:val="7"/>
          <w:highlight w:val="none"/>
        </w:rPr>
        <w:t>6</w:t>
      </w:r>
      <w:r>
        <w:rPr>
          <w:rFonts w:hint="eastAsia" w:ascii="仿宋" w:hAnsi="仿宋" w:eastAsia="仿宋" w:cs="仿宋"/>
          <w:color w:val="484849"/>
          <w:spacing w:val="7"/>
          <w:highlight w:val="none"/>
        </w:rPr>
        <w:t>个三级指标构成，权重分</w:t>
      </w:r>
      <w:r>
        <w:rPr>
          <w:rFonts w:ascii="仿宋" w:hAnsi="仿宋" w:eastAsia="仿宋" w:cs="仿宋"/>
          <w:color w:val="484849"/>
          <w:spacing w:val="7"/>
          <w:highlight w:val="none"/>
        </w:rPr>
        <w:t>2</w:t>
      </w:r>
      <w:r>
        <w:rPr>
          <w:rFonts w:hint="eastAsia" w:ascii="仿宋" w:hAnsi="仿宋" w:eastAsia="仿宋" w:cs="仿宋"/>
          <w:color w:val="484849"/>
          <w:spacing w:val="7"/>
          <w:highlight w:val="none"/>
        </w:rPr>
        <w:t>0分，实际得分</w:t>
      </w:r>
      <w:r>
        <w:rPr>
          <w:rFonts w:ascii="仿宋" w:hAnsi="仿宋" w:eastAsia="仿宋" w:cs="仿宋"/>
          <w:color w:val="484849"/>
          <w:spacing w:val="7"/>
          <w:highlight w:val="none"/>
        </w:rPr>
        <w:t>18.5</w:t>
      </w:r>
      <w:r>
        <w:rPr>
          <w:rFonts w:hint="eastAsia" w:ascii="仿宋" w:hAnsi="仿宋" w:eastAsia="仿宋" w:cs="仿宋"/>
          <w:color w:val="484849"/>
          <w:spacing w:val="7"/>
          <w:highlight w:val="none"/>
        </w:rPr>
        <w:t>分。各指标业绩值和绩效分值如表4-1所示：</w:t>
      </w:r>
    </w:p>
    <w:p>
      <w:pPr>
        <w:pStyle w:val="8"/>
        <w:kinsoku w:val="0"/>
        <w:overflowPunct w:val="0"/>
        <w:spacing w:before="0" w:line="560" w:lineRule="exact"/>
        <w:ind w:left="3166"/>
        <w:rPr>
          <w:rFonts w:hint="default"/>
          <w:sz w:val="4"/>
          <w:highlight w:val="none"/>
        </w:rPr>
      </w:pPr>
      <w:r>
        <w:rPr>
          <w:rFonts w:ascii="仿宋" w:hAnsi="仿宋" w:eastAsia="仿宋" w:cs="仿宋"/>
          <w:b/>
          <w:bCs/>
          <w:color w:val="151515"/>
          <w:sz w:val="24"/>
          <w:szCs w:val="24"/>
          <w:highlight w:val="none"/>
        </w:rPr>
        <w:t>表</w:t>
      </w:r>
      <w:r>
        <w:rPr>
          <w:rFonts w:ascii="仿宋" w:hAnsi="仿宋" w:eastAsia="仿宋" w:cs="仿宋"/>
          <w:b/>
          <w:bCs/>
          <w:color w:val="151515"/>
          <w:spacing w:val="-6"/>
          <w:sz w:val="24"/>
          <w:szCs w:val="24"/>
          <w:highlight w:val="none"/>
        </w:rPr>
        <w:t>4-1：项目决策指标及分值</w:t>
      </w:r>
    </w:p>
    <w:tbl>
      <w:tblPr>
        <w:tblStyle w:val="15"/>
        <w:tblW w:w="8393" w:type="dxa"/>
        <w:tblInd w:w="0" w:type="dxa"/>
        <w:tblLayout w:type="fixed"/>
        <w:tblCellMar>
          <w:top w:w="0" w:type="dxa"/>
          <w:left w:w="108" w:type="dxa"/>
          <w:bottom w:w="0" w:type="dxa"/>
          <w:right w:w="108" w:type="dxa"/>
        </w:tblCellMar>
      </w:tblPr>
      <w:tblGrid>
        <w:gridCol w:w="1102"/>
        <w:gridCol w:w="1420"/>
        <w:gridCol w:w="2173"/>
        <w:gridCol w:w="883"/>
        <w:gridCol w:w="1271"/>
        <w:gridCol w:w="883"/>
        <w:gridCol w:w="661"/>
      </w:tblGrid>
      <w:tr>
        <w:tblPrEx>
          <w:tblLayout w:type="fixed"/>
          <w:tblCellMar>
            <w:top w:w="0" w:type="dxa"/>
            <w:left w:w="108" w:type="dxa"/>
            <w:bottom w:w="0" w:type="dxa"/>
            <w:right w:w="108" w:type="dxa"/>
          </w:tblCellMar>
        </w:tblPrEx>
        <w:trPr>
          <w:trHeight w:val="23" w:hRule="atLeast"/>
        </w:trPr>
        <w:tc>
          <w:tcPr>
            <w:tcW w:w="1102" w:type="dxa"/>
            <w:tcBorders>
              <w:top w:val="single" w:color="2B2B2B" w:sz="4" w:space="0"/>
              <w:left w:val="single" w:color="3B3B3F" w:sz="4" w:space="0"/>
              <w:bottom w:val="single" w:color="232323" w:sz="4" w:space="0"/>
              <w:right w:val="single" w:color="38383B" w:sz="4" w:space="0"/>
              <w:tl2br w:val="nil"/>
              <w:tr2bl w:val="nil"/>
            </w:tcBorders>
            <w:shd w:val="clear" w:color="auto" w:fill="BDD6EE" w:themeFill="accent1" w:themeFillTint="66"/>
            <w:vAlign w:val="center"/>
          </w:tcPr>
          <w:p>
            <w:pPr>
              <w:pStyle w:val="25"/>
              <w:kinsoku w:val="0"/>
              <w:overflowPunct w:val="0"/>
              <w:jc w:val="center"/>
              <w:rPr>
                <w:rFonts w:ascii="仿宋" w:hAnsi="仿宋" w:eastAsia="仿宋" w:cs="仿宋"/>
                <w:b/>
                <w:bCs/>
                <w:sz w:val="21"/>
                <w:szCs w:val="21"/>
                <w:highlight w:val="none"/>
              </w:rPr>
            </w:pPr>
            <w:r>
              <w:rPr>
                <w:rFonts w:hint="eastAsia" w:ascii="仿宋" w:hAnsi="仿宋" w:eastAsia="仿宋" w:cs="仿宋"/>
                <w:b/>
                <w:bCs/>
                <w:color w:val="010101"/>
                <w:spacing w:val="-4"/>
                <w:w w:val="105"/>
                <w:sz w:val="21"/>
                <w:szCs w:val="21"/>
                <w:highlight w:val="none"/>
              </w:rPr>
              <w:t>一级指标</w:t>
            </w:r>
          </w:p>
        </w:tc>
        <w:tc>
          <w:tcPr>
            <w:tcW w:w="1420" w:type="dxa"/>
            <w:tcBorders>
              <w:top w:val="single" w:color="2B2B2B" w:sz="4" w:space="0"/>
              <w:left w:val="single" w:color="38383B" w:sz="4" w:space="0"/>
              <w:bottom w:val="single" w:color="484848" w:sz="4" w:space="0"/>
              <w:right w:val="single" w:color="232328" w:sz="4" w:space="0"/>
              <w:tl2br w:val="nil"/>
              <w:tr2bl w:val="nil"/>
            </w:tcBorders>
            <w:shd w:val="clear" w:color="auto" w:fill="BDD6EE" w:themeFill="accent1" w:themeFillTint="66"/>
            <w:vAlign w:val="center"/>
          </w:tcPr>
          <w:p>
            <w:pPr>
              <w:pStyle w:val="25"/>
              <w:kinsoku w:val="0"/>
              <w:overflowPunct w:val="0"/>
              <w:ind w:firstLine="224" w:firstLineChars="100"/>
              <w:jc w:val="center"/>
              <w:rPr>
                <w:rFonts w:ascii="仿宋" w:hAnsi="仿宋" w:eastAsia="仿宋" w:cs="仿宋"/>
                <w:b/>
                <w:bCs/>
                <w:sz w:val="21"/>
                <w:szCs w:val="21"/>
                <w:highlight w:val="none"/>
              </w:rPr>
            </w:pPr>
            <w:r>
              <w:rPr>
                <w:rFonts w:hint="eastAsia" w:ascii="仿宋" w:hAnsi="仿宋" w:eastAsia="仿宋" w:cs="仿宋"/>
                <w:b/>
                <w:bCs/>
                <w:color w:val="151515"/>
                <w:spacing w:val="-4"/>
                <w:w w:val="110"/>
                <w:sz w:val="21"/>
                <w:szCs w:val="21"/>
                <w:highlight w:val="none"/>
              </w:rPr>
              <w:t>二级指标</w:t>
            </w:r>
          </w:p>
        </w:tc>
        <w:tc>
          <w:tcPr>
            <w:tcW w:w="2173" w:type="dxa"/>
            <w:tcBorders>
              <w:top w:val="single" w:color="444848" w:sz="4" w:space="0"/>
              <w:left w:val="single" w:color="232328" w:sz="4" w:space="0"/>
              <w:bottom w:val="single" w:color="484848" w:sz="4" w:space="0"/>
              <w:right w:val="single" w:color="181818" w:sz="4" w:space="0"/>
              <w:tl2br w:val="nil"/>
              <w:tr2bl w:val="nil"/>
            </w:tcBorders>
            <w:shd w:val="clear" w:color="auto" w:fill="BDD6EE" w:themeFill="accent1" w:themeFillTint="66"/>
            <w:vAlign w:val="center"/>
          </w:tcPr>
          <w:p>
            <w:pPr>
              <w:pStyle w:val="25"/>
              <w:kinsoku w:val="0"/>
              <w:overflowPunct w:val="0"/>
              <w:ind w:left="493"/>
              <w:jc w:val="center"/>
              <w:rPr>
                <w:rFonts w:ascii="仿宋" w:hAnsi="仿宋" w:eastAsia="仿宋" w:cs="仿宋"/>
                <w:b/>
                <w:bCs/>
                <w:sz w:val="21"/>
                <w:szCs w:val="21"/>
                <w:highlight w:val="none"/>
              </w:rPr>
            </w:pPr>
            <w:r>
              <w:rPr>
                <w:rFonts w:hint="eastAsia" w:ascii="仿宋" w:hAnsi="仿宋" w:eastAsia="仿宋" w:cs="仿宋"/>
                <w:b/>
                <w:bCs/>
                <w:color w:val="151515"/>
                <w:spacing w:val="-4"/>
                <w:w w:val="105"/>
                <w:sz w:val="21"/>
                <w:szCs w:val="21"/>
                <w:highlight w:val="none"/>
              </w:rPr>
              <w:t>三级指标</w:t>
            </w:r>
          </w:p>
        </w:tc>
        <w:tc>
          <w:tcPr>
            <w:tcW w:w="883" w:type="dxa"/>
            <w:tcBorders>
              <w:top w:val="single" w:color="444848" w:sz="4" w:space="0"/>
              <w:left w:val="single" w:color="181818" w:sz="4" w:space="0"/>
              <w:bottom w:val="single" w:color="131313" w:sz="4" w:space="0"/>
              <w:right w:val="single" w:color="1F1F1F" w:sz="4" w:space="0"/>
              <w:tl2br w:val="nil"/>
              <w:tr2bl w:val="nil"/>
            </w:tcBorders>
            <w:shd w:val="clear" w:color="auto" w:fill="BDD6EE" w:themeFill="accent1" w:themeFillTint="66"/>
            <w:vAlign w:val="center"/>
          </w:tcPr>
          <w:p>
            <w:pPr>
              <w:pStyle w:val="25"/>
              <w:kinsoku w:val="0"/>
              <w:overflowPunct w:val="0"/>
              <w:jc w:val="center"/>
              <w:rPr>
                <w:rFonts w:ascii="仿宋" w:hAnsi="仿宋" w:eastAsia="仿宋" w:cs="仿宋"/>
                <w:b/>
                <w:bCs/>
                <w:sz w:val="21"/>
                <w:szCs w:val="21"/>
                <w:highlight w:val="none"/>
              </w:rPr>
            </w:pPr>
            <w:r>
              <w:rPr>
                <w:rFonts w:hint="eastAsia" w:ascii="仿宋" w:hAnsi="仿宋" w:eastAsia="仿宋" w:cs="仿宋"/>
                <w:b/>
                <w:bCs/>
                <w:color w:val="151515"/>
                <w:w w:val="105"/>
                <w:sz w:val="21"/>
                <w:szCs w:val="21"/>
                <w:highlight w:val="none"/>
              </w:rPr>
              <w:t>目标值</w:t>
            </w:r>
          </w:p>
        </w:tc>
        <w:tc>
          <w:tcPr>
            <w:tcW w:w="1271" w:type="dxa"/>
            <w:tcBorders>
              <w:top w:val="single" w:color="444848" w:sz="4" w:space="0"/>
              <w:left w:val="single" w:color="1F1F1F" w:sz="4" w:space="0"/>
              <w:bottom w:val="single" w:color="383838" w:sz="4" w:space="0"/>
              <w:right w:val="single" w:color="3F3F44" w:sz="4" w:space="0"/>
              <w:tl2br w:val="nil"/>
              <w:tr2bl w:val="nil"/>
            </w:tcBorders>
            <w:shd w:val="clear" w:color="auto" w:fill="BDD6EE" w:themeFill="accent1" w:themeFillTint="66"/>
            <w:vAlign w:val="center"/>
          </w:tcPr>
          <w:p>
            <w:pPr>
              <w:pStyle w:val="25"/>
              <w:kinsoku w:val="0"/>
              <w:overflowPunct w:val="0"/>
              <w:jc w:val="center"/>
              <w:rPr>
                <w:rFonts w:ascii="仿宋" w:hAnsi="仿宋" w:eastAsia="仿宋" w:cs="仿宋"/>
                <w:b/>
                <w:bCs/>
                <w:sz w:val="21"/>
                <w:szCs w:val="21"/>
                <w:highlight w:val="none"/>
              </w:rPr>
            </w:pPr>
            <w:r>
              <w:rPr>
                <w:rFonts w:hint="eastAsia" w:ascii="仿宋" w:hAnsi="仿宋" w:eastAsia="仿宋" w:cs="仿宋"/>
                <w:b/>
                <w:bCs/>
                <w:color w:val="151515"/>
                <w:sz w:val="21"/>
                <w:szCs w:val="21"/>
                <w:highlight w:val="none"/>
              </w:rPr>
              <w:t>实际完成值</w:t>
            </w:r>
          </w:p>
        </w:tc>
        <w:tc>
          <w:tcPr>
            <w:tcW w:w="883" w:type="dxa"/>
            <w:tcBorders>
              <w:top w:val="single" w:color="131813" w:sz="4" w:space="0"/>
              <w:left w:val="single" w:color="3F3F44" w:sz="4" w:space="0"/>
              <w:bottom w:val="single" w:color="383838" w:sz="4" w:space="0"/>
              <w:right w:val="single" w:color="1C1C1F" w:sz="4" w:space="0"/>
              <w:tl2br w:val="nil"/>
              <w:tr2bl w:val="nil"/>
            </w:tcBorders>
            <w:shd w:val="clear" w:color="auto" w:fill="BDD6EE" w:themeFill="accent1" w:themeFillTint="66"/>
            <w:vAlign w:val="center"/>
          </w:tcPr>
          <w:p>
            <w:pPr>
              <w:pStyle w:val="25"/>
              <w:kinsoku w:val="0"/>
              <w:overflowPunct w:val="0"/>
              <w:jc w:val="center"/>
              <w:rPr>
                <w:rFonts w:ascii="仿宋" w:hAnsi="仿宋" w:eastAsia="仿宋" w:cs="仿宋"/>
                <w:b/>
                <w:bCs/>
                <w:sz w:val="21"/>
                <w:szCs w:val="21"/>
                <w:highlight w:val="none"/>
              </w:rPr>
            </w:pPr>
            <w:r>
              <w:rPr>
                <w:rFonts w:hint="eastAsia" w:ascii="仿宋" w:hAnsi="仿宋" w:eastAsia="仿宋" w:cs="仿宋"/>
                <w:b/>
                <w:bCs/>
                <w:color w:val="151515"/>
                <w:w w:val="105"/>
                <w:sz w:val="21"/>
                <w:szCs w:val="21"/>
                <w:highlight w:val="none"/>
              </w:rPr>
              <w:t>权重分</w:t>
            </w:r>
          </w:p>
        </w:tc>
        <w:tc>
          <w:tcPr>
            <w:tcW w:w="661" w:type="dxa"/>
            <w:tcBorders>
              <w:top w:val="single" w:color="131813" w:sz="4" w:space="0"/>
              <w:left w:val="single" w:color="3F3F44" w:sz="4" w:space="0"/>
              <w:bottom w:val="single" w:color="383838" w:sz="4" w:space="0"/>
              <w:right w:val="single" w:color="1C1C1F" w:sz="4" w:space="0"/>
              <w:tl2br w:val="nil"/>
              <w:tr2bl w:val="nil"/>
            </w:tcBorders>
            <w:shd w:val="clear" w:color="auto" w:fill="BDD6EE" w:themeFill="accent1" w:themeFillTint="66"/>
            <w:vAlign w:val="center"/>
          </w:tcPr>
          <w:p>
            <w:pPr>
              <w:pStyle w:val="25"/>
              <w:kinsoku w:val="0"/>
              <w:overflowPunct w:val="0"/>
              <w:jc w:val="center"/>
              <w:rPr>
                <w:rFonts w:ascii="仿宋" w:hAnsi="仿宋" w:eastAsia="仿宋" w:cs="仿宋"/>
                <w:b/>
                <w:bCs/>
                <w:sz w:val="21"/>
                <w:szCs w:val="21"/>
                <w:highlight w:val="none"/>
              </w:rPr>
            </w:pPr>
            <w:r>
              <w:rPr>
                <w:rFonts w:hint="eastAsia" w:ascii="仿宋" w:hAnsi="仿宋" w:eastAsia="仿宋" w:cs="仿宋"/>
                <w:b/>
                <w:bCs/>
                <w:color w:val="151515"/>
                <w:w w:val="105"/>
                <w:sz w:val="21"/>
                <w:szCs w:val="21"/>
                <w:highlight w:val="none"/>
              </w:rPr>
              <w:t>得分</w:t>
            </w:r>
          </w:p>
        </w:tc>
      </w:tr>
      <w:tr>
        <w:tblPrEx>
          <w:tblLayout w:type="fixed"/>
          <w:tblCellMar>
            <w:top w:w="0" w:type="dxa"/>
            <w:left w:w="108" w:type="dxa"/>
            <w:bottom w:w="0" w:type="dxa"/>
            <w:right w:w="108" w:type="dxa"/>
          </w:tblCellMar>
        </w:tblPrEx>
        <w:trPr>
          <w:trHeight w:val="23" w:hRule="atLeast"/>
        </w:trPr>
        <w:tc>
          <w:tcPr>
            <w:tcW w:w="1102" w:type="dxa"/>
            <w:vMerge w:val="restart"/>
            <w:tcBorders>
              <w:top w:val="single" w:color="232323" w:sz="4" w:space="0"/>
              <w:left w:val="single" w:color="3B3B3F" w:sz="4" w:space="0"/>
              <w:bottom w:val="single" w:color="383838" w:sz="4" w:space="0"/>
              <w:right w:val="single" w:color="38383B" w:sz="4" w:space="0"/>
              <w:tl2br w:val="nil"/>
              <w:tr2bl w:val="nil"/>
            </w:tcBorders>
            <w:vAlign w:val="center"/>
          </w:tcPr>
          <w:p>
            <w:pPr>
              <w:pStyle w:val="25"/>
              <w:kinsoku w:val="0"/>
              <w:overflowPunct w:val="0"/>
              <w:jc w:val="center"/>
              <w:rPr>
                <w:rFonts w:ascii="仿宋" w:hAnsi="仿宋" w:eastAsia="仿宋" w:cs="仿宋"/>
                <w:sz w:val="21"/>
                <w:szCs w:val="21"/>
                <w:highlight w:val="none"/>
              </w:rPr>
            </w:pPr>
          </w:p>
          <w:p>
            <w:pPr>
              <w:pStyle w:val="25"/>
              <w:kinsoku w:val="0"/>
              <w:overflowPunct w:val="0"/>
              <w:jc w:val="center"/>
              <w:rPr>
                <w:rFonts w:ascii="仿宋" w:hAnsi="仿宋" w:eastAsia="仿宋" w:cs="仿宋"/>
                <w:sz w:val="21"/>
                <w:szCs w:val="21"/>
                <w:highlight w:val="none"/>
              </w:rPr>
            </w:pPr>
          </w:p>
          <w:p>
            <w:pPr>
              <w:pStyle w:val="25"/>
              <w:kinsoku w:val="0"/>
              <w:overflowPunct w:val="0"/>
              <w:jc w:val="center"/>
              <w:rPr>
                <w:rFonts w:ascii="仿宋" w:hAnsi="仿宋" w:eastAsia="仿宋" w:cs="仿宋"/>
                <w:sz w:val="21"/>
                <w:szCs w:val="21"/>
                <w:highlight w:val="none"/>
              </w:rPr>
            </w:pPr>
            <w:r>
              <w:rPr>
                <w:rFonts w:hint="eastAsia" w:ascii="仿宋" w:hAnsi="仿宋" w:eastAsia="仿宋" w:cs="仿宋"/>
                <w:sz w:val="21"/>
                <w:szCs w:val="21"/>
                <w:highlight w:val="none"/>
              </w:rPr>
              <w:t>A 决策</w:t>
            </w:r>
          </w:p>
          <w:p>
            <w:pPr>
              <w:pStyle w:val="25"/>
              <w:kinsoku w:val="0"/>
              <w:overflowPunct w:val="0"/>
              <w:jc w:val="center"/>
              <w:rPr>
                <w:rFonts w:ascii="仿宋" w:hAnsi="仿宋" w:eastAsia="仿宋" w:cs="仿宋"/>
                <w:sz w:val="21"/>
                <w:szCs w:val="21"/>
                <w:highlight w:val="none"/>
              </w:rPr>
            </w:pPr>
            <w:r>
              <w:rPr>
                <w:rFonts w:hint="eastAsia" w:ascii="仿宋" w:hAnsi="仿宋" w:eastAsia="仿宋" w:cs="仿宋"/>
                <w:sz w:val="21"/>
                <w:szCs w:val="21"/>
                <w:highlight w:val="none"/>
              </w:rPr>
              <w:t>( 20分 ）</w:t>
            </w:r>
          </w:p>
        </w:tc>
        <w:tc>
          <w:tcPr>
            <w:tcW w:w="1420" w:type="dxa"/>
            <w:vMerge w:val="restart"/>
            <w:tcBorders>
              <w:top w:val="single" w:color="484848" w:sz="4" w:space="0"/>
              <w:left w:val="single" w:color="38383B" w:sz="4" w:space="0"/>
              <w:bottom w:val="single" w:color="2F342F" w:sz="4" w:space="0"/>
              <w:right w:val="single" w:color="38383B" w:sz="4" w:space="0"/>
              <w:tl2br w:val="nil"/>
              <w:tr2bl w:val="nil"/>
            </w:tcBorders>
            <w:vAlign w:val="center"/>
          </w:tcPr>
          <w:p>
            <w:pPr>
              <w:pStyle w:val="25"/>
              <w:kinsoku w:val="0"/>
              <w:overflowPunct w:val="0"/>
              <w:jc w:val="center"/>
              <w:rPr>
                <w:rFonts w:ascii="仿宋" w:hAnsi="仿宋" w:eastAsia="仿宋" w:cs="仿宋"/>
                <w:sz w:val="21"/>
                <w:szCs w:val="21"/>
                <w:highlight w:val="none"/>
              </w:rPr>
            </w:pPr>
            <w:r>
              <w:rPr>
                <w:rFonts w:hint="eastAsia" w:ascii="仿宋" w:hAnsi="仿宋" w:eastAsia="仿宋" w:cs="仿宋"/>
                <w:sz w:val="21"/>
                <w:szCs w:val="21"/>
                <w:highlight w:val="none"/>
              </w:rPr>
              <w:t>Al项目立项</w:t>
            </w:r>
          </w:p>
          <w:p>
            <w:pPr>
              <w:pStyle w:val="25"/>
              <w:kinsoku w:val="0"/>
              <w:overflowPunct w:val="0"/>
              <w:jc w:val="center"/>
              <w:rPr>
                <w:rFonts w:ascii="仿宋" w:hAnsi="仿宋" w:eastAsia="仿宋" w:cs="仿宋"/>
                <w:sz w:val="21"/>
                <w:szCs w:val="21"/>
                <w:highlight w:val="none"/>
              </w:rPr>
            </w:pPr>
            <w:r>
              <w:rPr>
                <w:rFonts w:hint="eastAsia" w:ascii="仿宋" w:hAnsi="仿宋" w:eastAsia="仿宋" w:cs="仿宋"/>
                <w:sz w:val="21"/>
                <w:szCs w:val="21"/>
                <w:highlight w:val="none"/>
              </w:rPr>
              <w:t>（8分）</w:t>
            </w:r>
          </w:p>
        </w:tc>
        <w:tc>
          <w:tcPr>
            <w:tcW w:w="2173" w:type="dxa"/>
            <w:tcBorders>
              <w:top w:val="single" w:color="484848" w:sz="4" w:space="0"/>
              <w:left w:val="single" w:color="38383B" w:sz="4" w:space="0"/>
              <w:bottom w:val="single" w:color="2F2F2F" w:sz="4" w:space="0"/>
              <w:right w:val="single" w:color="444444" w:sz="4" w:space="0"/>
              <w:tl2br w:val="nil"/>
              <w:tr2bl w:val="nil"/>
            </w:tcBorders>
            <w:vAlign w:val="center"/>
          </w:tcPr>
          <w:p>
            <w:pPr>
              <w:pStyle w:val="25"/>
              <w:kinsoku w:val="0"/>
              <w:overflowPunct w:val="0"/>
              <w:rPr>
                <w:rFonts w:ascii="仿宋" w:hAnsi="仿宋" w:eastAsia="仿宋" w:cs="仿宋"/>
                <w:sz w:val="21"/>
                <w:szCs w:val="21"/>
                <w:highlight w:val="none"/>
              </w:rPr>
            </w:pPr>
            <w:r>
              <w:rPr>
                <w:rFonts w:hint="eastAsia" w:ascii="仿宋" w:hAnsi="仿宋" w:eastAsia="仿宋" w:cs="仿宋"/>
                <w:sz w:val="21"/>
                <w:szCs w:val="21"/>
                <w:highlight w:val="none"/>
              </w:rPr>
              <w:t>All 立项依据</w:t>
            </w:r>
          </w:p>
        </w:tc>
        <w:tc>
          <w:tcPr>
            <w:tcW w:w="883" w:type="dxa"/>
            <w:tcBorders>
              <w:top w:val="single" w:color="131313" w:sz="4" w:space="0"/>
              <w:left w:val="single" w:color="444444" w:sz="4" w:space="0"/>
              <w:bottom w:val="single" w:color="484844" w:sz="4" w:space="0"/>
              <w:right w:val="single" w:color="444444" w:sz="4" w:space="0"/>
              <w:tl2br w:val="nil"/>
              <w:tr2bl w:val="nil"/>
            </w:tcBorders>
            <w:vAlign w:val="center"/>
          </w:tcPr>
          <w:p>
            <w:pPr>
              <w:pStyle w:val="25"/>
              <w:kinsoku w:val="0"/>
              <w:overflowPunct w:val="0"/>
              <w:jc w:val="center"/>
              <w:rPr>
                <w:rFonts w:ascii="仿宋" w:hAnsi="仿宋" w:eastAsia="仿宋" w:cs="仿宋"/>
                <w:sz w:val="21"/>
                <w:szCs w:val="21"/>
                <w:highlight w:val="none"/>
              </w:rPr>
            </w:pPr>
            <w:r>
              <w:rPr>
                <w:rFonts w:hint="eastAsia" w:ascii="仿宋" w:hAnsi="仿宋" w:eastAsia="仿宋" w:cs="仿宋"/>
                <w:sz w:val="21"/>
                <w:szCs w:val="21"/>
                <w:highlight w:val="none"/>
              </w:rPr>
              <w:t>充分</w:t>
            </w:r>
          </w:p>
        </w:tc>
        <w:tc>
          <w:tcPr>
            <w:tcW w:w="1271" w:type="dxa"/>
            <w:tcBorders>
              <w:top w:val="single" w:color="383838" w:sz="4" w:space="0"/>
              <w:left w:val="single" w:color="444444" w:sz="4" w:space="0"/>
              <w:bottom w:val="single" w:color="484844" w:sz="4" w:space="0"/>
              <w:right w:val="single" w:color="3F3F44" w:sz="4" w:space="0"/>
              <w:tl2br w:val="nil"/>
              <w:tr2bl w:val="nil"/>
            </w:tcBorders>
            <w:vAlign w:val="center"/>
          </w:tcPr>
          <w:p>
            <w:pPr>
              <w:pStyle w:val="25"/>
              <w:kinsoku w:val="0"/>
              <w:overflowPunct w:val="0"/>
              <w:jc w:val="center"/>
              <w:rPr>
                <w:rFonts w:ascii="仿宋" w:hAnsi="仿宋" w:eastAsia="仿宋" w:cs="仿宋"/>
                <w:sz w:val="21"/>
                <w:szCs w:val="21"/>
                <w:highlight w:val="none"/>
              </w:rPr>
            </w:pPr>
            <w:r>
              <w:rPr>
                <w:rFonts w:hint="eastAsia" w:ascii="仿宋" w:hAnsi="仿宋" w:eastAsia="仿宋" w:cs="仿宋"/>
                <w:sz w:val="21"/>
                <w:szCs w:val="21"/>
                <w:highlight w:val="none"/>
              </w:rPr>
              <w:t>充分</w:t>
            </w:r>
          </w:p>
        </w:tc>
        <w:tc>
          <w:tcPr>
            <w:tcW w:w="883" w:type="dxa"/>
            <w:tcBorders>
              <w:top w:val="single" w:color="383838" w:sz="4" w:space="0"/>
              <w:left w:val="single" w:color="3F3F44" w:sz="4" w:space="0"/>
              <w:bottom w:val="single" w:color="181813" w:sz="4" w:space="0"/>
              <w:right w:val="single" w:color="1C1C1F" w:sz="4" w:space="0"/>
              <w:tl2br w:val="nil"/>
              <w:tr2bl w:val="nil"/>
            </w:tcBorders>
            <w:vAlign w:val="center"/>
          </w:tcPr>
          <w:p>
            <w:pPr>
              <w:pStyle w:val="25"/>
              <w:kinsoku w:val="0"/>
              <w:overflowPunct w:val="0"/>
              <w:jc w:val="center"/>
              <w:rPr>
                <w:rFonts w:ascii="仿宋" w:hAnsi="仿宋" w:eastAsia="仿宋" w:cs="仿宋"/>
                <w:sz w:val="21"/>
                <w:szCs w:val="21"/>
                <w:highlight w:val="none"/>
              </w:rPr>
            </w:pPr>
            <w:r>
              <w:rPr>
                <w:rFonts w:hint="eastAsia" w:ascii="仿宋" w:hAnsi="仿宋" w:eastAsia="仿宋" w:cs="仿宋"/>
                <w:sz w:val="21"/>
                <w:szCs w:val="21"/>
                <w:highlight w:val="none"/>
              </w:rPr>
              <w:t>5</w:t>
            </w:r>
          </w:p>
        </w:tc>
        <w:tc>
          <w:tcPr>
            <w:tcW w:w="661" w:type="dxa"/>
            <w:tcBorders>
              <w:top w:val="single" w:color="383838" w:sz="4" w:space="0"/>
              <w:left w:val="single" w:color="3F3F44" w:sz="4" w:space="0"/>
              <w:bottom w:val="single" w:color="181813" w:sz="4" w:space="0"/>
              <w:right w:val="single" w:color="1C1C1F" w:sz="4" w:space="0"/>
              <w:tl2br w:val="nil"/>
              <w:tr2bl w:val="nil"/>
            </w:tcBorders>
            <w:vAlign w:val="center"/>
          </w:tcPr>
          <w:p>
            <w:pPr>
              <w:pStyle w:val="25"/>
              <w:kinsoku w:val="0"/>
              <w:overflowPunct w:val="0"/>
              <w:jc w:val="center"/>
              <w:rPr>
                <w:rFonts w:ascii="仿宋" w:hAnsi="仿宋" w:eastAsia="仿宋" w:cs="仿宋"/>
                <w:sz w:val="21"/>
                <w:szCs w:val="21"/>
                <w:highlight w:val="none"/>
              </w:rPr>
            </w:pPr>
            <w:r>
              <w:rPr>
                <w:rFonts w:hint="eastAsia" w:ascii="仿宋" w:hAnsi="仿宋" w:eastAsia="仿宋" w:cs="仿宋"/>
                <w:sz w:val="21"/>
                <w:szCs w:val="21"/>
                <w:highlight w:val="none"/>
              </w:rPr>
              <w:t>5</w:t>
            </w:r>
          </w:p>
        </w:tc>
      </w:tr>
      <w:tr>
        <w:tblPrEx>
          <w:tblLayout w:type="fixed"/>
          <w:tblCellMar>
            <w:top w:w="0" w:type="dxa"/>
            <w:left w:w="108" w:type="dxa"/>
            <w:bottom w:w="0" w:type="dxa"/>
            <w:right w:w="108" w:type="dxa"/>
          </w:tblCellMar>
        </w:tblPrEx>
        <w:trPr>
          <w:trHeight w:val="23" w:hRule="atLeast"/>
        </w:trPr>
        <w:tc>
          <w:tcPr>
            <w:tcW w:w="1102" w:type="dxa"/>
            <w:vMerge w:val="continue"/>
            <w:tcBorders>
              <w:top w:val="single" w:color="232323" w:sz="4" w:space="0"/>
              <w:left w:val="single" w:color="3B3B3F" w:sz="4" w:space="0"/>
              <w:bottom w:val="single" w:color="383838" w:sz="4" w:space="0"/>
              <w:right w:val="single" w:color="38383B" w:sz="4" w:space="0"/>
              <w:tl2br w:val="nil"/>
              <w:tr2bl w:val="nil"/>
            </w:tcBorders>
            <w:vAlign w:val="center"/>
          </w:tcPr>
          <w:p>
            <w:pPr>
              <w:pStyle w:val="25"/>
              <w:kinsoku w:val="0"/>
              <w:overflowPunct w:val="0"/>
              <w:jc w:val="center"/>
              <w:rPr>
                <w:rFonts w:ascii="仿宋" w:hAnsi="仿宋" w:eastAsia="仿宋" w:cs="仿宋"/>
                <w:sz w:val="21"/>
                <w:szCs w:val="21"/>
                <w:highlight w:val="none"/>
              </w:rPr>
            </w:pPr>
          </w:p>
        </w:tc>
        <w:tc>
          <w:tcPr>
            <w:tcW w:w="1420" w:type="dxa"/>
            <w:vMerge w:val="continue"/>
            <w:tcBorders>
              <w:top w:val="single" w:color="484848" w:sz="4" w:space="0"/>
              <w:left w:val="single" w:color="38383B" w:sz="4" w:space="0"/>
              <w:bottom w:val="single" w:color="2F342F" w:sz="4" w:space="0"/>
              <w:right w:val="single" w:color="38383B" w:sz="4" w:space="0"/>
              <w:tl2br w:val="nil"/>
              <w:tr2bl w:val="nil"/>
            </w:tcBorders>
            <w:vAlign w:val="center"/>
          </w:tcPr>
          <w:p>
            <w:pPr>
              <w:pStyle w:val="25"/>
              <w:kinsoku w:val="0"/>
              <w:overflowPunct w:val="0"/>
              <w:jc w:val="center"/>
              <w:rPr>
                <w:rFonts w:ascii="仿宋" w:hAnsi="仿宋" w:eastAsia="仿宋" w:cs="仿宋"/>
                <w:sz w:val="21"/>
                <w:szCs w:val="21"/>
                <w:highlight w:val="none"/>
              </w:rPr>
            </w:pPr>
          </w:p>
        </w:tc>
        <w:tc>
          <w:tcPr>
            <w:tcW w:w="2173" w:type="dxa"/>
            <w:tcBorders>
              <w:top w:val="single" w:color="2F2F2F" w:sz="4" w:space="0"/>
              <w:left w:val="single" w:color="38383B" w:sz="4" w:space="0"/>
              <w:bottom w:val="single" w:color="2F342F" w:sz="4" w:space="0"/>
              <w:right w:val="single" w:color="444444" w:sz="4" w:space="0"/>
              <w:tl2br w:val="nil"/>
              <w:tr2bl w:val="nil"/>
            </w:tcBorders>
            <w:vAlign w:val="center"/>
          </w:tcPr>
          <w:p>
            <w:pPr>
              <w:pStyle w:val="25"/>
              <w:kinsoku w:val="0"/>
              <w:overflowPunct w:val="0"/>
              <w:rPr>
                <w:rFonts w:ascii="仿宋" w:hAnsi="仿宋" w:eastAsia="仿宋" w:cs="仿宋"/>
                <w:sz w:val="21"/>
                <w:szCs w:val="21"/>
                <w:highlight w:val="none"/>
              </w:rPr>
            </w:pPr>
            <w:r>
              <w:rPr>
                <w:rFonts w:hint="eastAsia" w:ascii="仿宋" w:hAnsi="仿宋" w:eastAsia="仿宋" w:cs="仿宋"/>
                <w:sz w:val="21"/>
                <w:szCs w:val="21"/>
                <w:highlight w:val="none"/>
              </w:rPr>
              <w:t>A12 立项程序规范性</w:t>
            </w:r>
          </w:p>
        </w:tc>
        <w:tc>
          <w:tcPr>
            <w:tcW w:w="883" w:type="dxa"/>
            <w:tcBorders>
              <w:top w:val="single" w:color="484844" w:sz="4" w:space="0"/>
              <w:left w:val="single" w:color="444444" w:sz="4" w:space="0"/>
              <w:bottom w:val="single" w:color="181818" w:sz="4" w:space="0"/>
              <w:right w:val="single" w:color="444444" w:sz="4" w:space="0"/>
              <w:tl2br w:val="nil"/>
              <w:tr2bl w:val="nil"/>
            </w:tcBorders>
            <w:vAlign w:val="center"/>
          </w:tcPr>
          <w:p>
            <w:pPr>
              <w:pStyle w:val="25"/>
              <w:kinsoku w:val="0"/>
              <w:overflowPunct w:val="0"/>
              <w:jc w:val="center"/>
              <w:rPr>
                <w:rFonts w:ascii="仿宋" w:hAnsi="仿宋" w:eastAsia="仿宋" w:cs="仿宋"/>
                <w:sz w:val="21"/>
                <w:szCs w:val="21"/>
                <w:highlight w:val="none"/>
              </w:rPr>
            </w:pPr>
            <w:r>
              <w:rPr>
                <w:rFonts w:hint="eastAsia" w:ascii="仿宋" w:hAnsi="仿宋" w:eastAsia="仿宋" w:cs="仿宋"/>
                <w:sz w:val="21"/>
                <w:szCs w:val="21"/>
                <w:highlight w:val="none"/>
              </w:rPr>
              <w:t>合规</w:t>
            </w:r>
          </w:p>
        </w:tc>
        <w:tc>
          <w:tcPr>
            <w:tcW w:w="1271" w:type="dxa"/>
            <w:tcBorders>
              <w:top w:val="single" w:color="484844" w:sz="4" w:space="0"/>
              <w:left w:val="single" w:color="444444" w:sz="4" w:space="0"/>
              <w:bottom w:val="single" w:color="3F3F3F" w:sz="4" w:space="0"/>
              <w:right w:val="single" w:color="3F3F44" w:sz="4" w:space="0"/>
              <w:tl2br w:val="nil"/>
              <w:tr2bl w:val="nil"/>
            </w:tcBorders>
            <w:vAlign w:val="center"/>
          </w:tcPr>
          <w:p>
            <w:pPr>
              <w:pStyle w:val="25"/>
              <w:kinsoku w:val="0"/>
              <w:overflowPunct w:val="0"/>
              <w:jc w:val="center"/>
              <w:rPr>
                <w:rFonts w:ascii="仿宋" w:hAnsi="仿宋" w:eastAsia="仿宋" w:cs="仿宋"/>
                <w:sz w:val="21"/>
                <w:szCs w:val="21"/>
                <w:highlight w:val="none"/>
              </w:rPr>
            </w:pPr>
            <w:r>
              <w:rPr>
                <w:rFonts w:hint="eastAsia" w:ascii="仿宋" w:hAnsi="仿宋" w:eastAsia="仿宋" w:cs="仿宋"/>
                <w:sz w:val="21"/>
                <w:szCs w:val="21"/>
                <w:highlight w:val="none"/>
              </w:rPr>
              <w:t>合规</w:t>
            </w:r>
          </w:p>
        </w:tc>
        <w:tc>
          <w:tcPr>
            <w:tcW w:w="883" w:type="dxa"/>
            <w:tcBorders>
              <w:top w:val="single" w:color="181813" w:sz="4" w:space="0"/>
              <w:left w:val="single" w:color="3F3F44" w:sz="4" w:space="0"/>
              <w:bottom w:val="single" w:color="3F3F3F" w:sz="4" w:space="0"/>
              <w:right w:val="single" w:color="3F3F48" w:sz="4" w:space="0"/>
              <w:tl2br w:val="nil"/>
              <w:tr2bl w:val="nil"/>
            </w:tcBorders>
            <w:vAlign w:val="center"/>
          </w:tcPr>
          <w:p>
            <w:pPr>
              <w:pStyle w:val="25"/>
              <w:kinsoku w:val="0"/>
              <w:overflowPunct w:val="0"/>
              <w:jc w:val="center"/>
              <w:rPr>
                <w:rFonts w:ascii="仿宋" w:hAnsi="仿宋" w:eastAsia="仿宋" w:cs="仿宋"/>
                <w:sz w:val="21"/>
                <w:szCs w:val="21"/>
                <w:highlight w:val="none"/>
              </w:rPr>
            </w:pPr>
            <w:r>
              <w:rPr>
                <w:rFonts w:hint="eastAsia" w:ascii="仿宋" w:hAnsi="仿宋" w:eastAsia="仿宋" w:cs="仿宋"/>
                <w:sz w:val="21"/>
                <w:szCs w:val="21"/>
                <w:highlight w:val="none"/>
              </w:rPr>
              <w:t>3</w:t>
            </w:r>
          </w:p>
        </w:tc>
        <w:tc>
          <w:tcPr>
            <w:tcW w:w="661" w:type="dxa"/>
            <w:tcBorders>
              <w:top w:val="single" w:color="181813" w:sz="4" w:space="0"/>
              <w:left w:val="single" w:color="3F3F44" w:sz="4" w:space="0"/>
              <w:bottom w:val="single" w:color="3F3F3F" w:sz="4" w:space="0"/>
              <w:right w:val="single" w:color="3F3F48" w:sz="4" w:space="0"/>
              <w:tl2br w:val="nil"/>
              <w:tr2bl w:val="nil"/>
            </w:tcBorders>
            <w:vAlign w:val="center"/>
          </w:tcPr>
          <w:p>
            <w:pPr>
              <w:pStyle w:val="25"/>
              <w:kinsoku w:val="0"/>
              <w:overflowPunct w:val="0"/>
              <w:jc w:val="center"/>
              <w:rPr>
                <w:rFonts w:ascii="仿宋" w:hAnsi="仿宋" w:eastAsia="仿宋" w:cs="仿宋"/>
                <w:sz w:val="21"/>
                <w:szCs w:val="21"/>
                <w:highlight w:val="none"/>
              </w:rPr>
            </w:pPr>
            <w:r>
              <w:rPr>
                <w:rFonts w:hint="eastAsia" w:ascii="仿宋" w:hAnsi="仿宋" w:eastAsia="仿宋" w:cs="仿宋"/>
                <w:sz w:val="21"/>
                <w:szCs w:val="21"/>
                <w:highlight w:val="none"/>
              </w:rPr>
              <w:t>3</w:t>
            </w:r>
          </w:p>
        </w:tc>
      </w:tr>
      <w:tr>
        <w:tblPrEx>
          <w:tblLayout w:type="fixed"/>
          <w:tblCellMar>
            <w:top w:w="0" w:type="dxa"/>
            <w:left w:w="108" w:type="dxa"/>
            <w:bottom w:w="0" w:type="dxa"/>
            <w:right w:w="108" w:type="dxa"/>
          </w:tblCellMar>
        </w:tblPrEx>
        <w:trPr>
          <w:trHeight w:val="23" w:hRule="atLeast"/>
        </w:trPr>
        <w:tc>
          <w:tcPr>
            <w:tcW w:w="1102" w:type="dxa"/>
            <w:vMerge w:val="continue"/>
            <w:tcBorders>
              <w:top w:val="single" w:color="232323" w:sz="4" w:space="0"/>
              <w:left w:val="single" w:color="3B3B3F" w:sz="4" w:space="0"/>
              <w:bottom w:val="single" w:color="383838" w:sz="4" w:space="0"/>
              <w:right w:val="single" w:color="38383B" w:sz="4" w:space="0"/>
              <w:tl2br w:val="nil"/>
              <w:tr2bl w:val="nil"/>
            </w:tcBorders>
            <w:vAlign w:val="center"/>
          </w:tcPr>
          <w:p>
            <w:pPr>
              <w:pStyle w:val="25"/>
              <w:kinsoku w:val="0"/>
              <w:overflowPunct w:val="0"/>
              <w:jc w:val="center"/>
              <w:rPr>
                <w:rFonts w:ascii="仿宋" w:hAnsi="仿宋" w:eastAsia="仿宋" w:cs="仿宋"/>
                <w:sz w:val="21"/>
                <w:szCs w:val="21"/>
                <w:highlight w:val="none"/>
              </w:rPr>
            </w:pPr>
          </w:p>
        </w:tc>
        <w:tc>
          <w:tcPr>
            <w:tcW w:w="1420" w:type="dxa"/>
            <w:vMerge w:val="restart"/>
            <w:tcBorders>
              <w:top w:val="single" w:color="2F342F" w:sz="4" w:space="0"/>
              <w:left w:val="single" w:color="38383B" w:sz="4" w:space="0"/>
              <w:bottom w:val="single" w:color="3B3B3B" w:sz="4" w:space="0"/>
              <w:right w:val="single" w:color="38383B" w:sz="4" w:space="0"/>
              <w:tl2br w:val="nil"/>
              <w:tr2bl w:val="nil"/>
            </w:tcBorders>
            <w:vAlign w:val="center"/>
          </w:tcPr>
          <w:p>
            <w:pPr>
              <w:pStyle w:val="25"/>
              <w:kinsoku w:val="0"/>
              <w:overflowPunct w:val="0"/>
              <w:jc w:val="center"/>
              <w:rPr>
                <w:rFonts w:ascii="仿宋" w:hAnsi="仿宋" w:eastAsia="仿宋" w:cs="仿宋"/>
                <w:sz w:val="21"/>
                <w:szCs w:val="21"/>
                <w:highlight w:val="none"/>
              </w:rPr>
            </w:pPr>
            <w:r>
              <w:rPr>
                <w:rFonts w:hint="eastAsia" w:ascii="仿宋" w:hAnsi="仿宋" w:eastAsia="仿宋" w:cs="仿宋"/>
                <w:sz w:val="21"/>
                <w:szCs w:val="21"/>
                <w:highlight w:val="none"/>
              </w:rPr>
              <w:t>A2绩效目标</w:t>
            </w:r>
          </w:p>
          <w:p>
            <w:pPr>
              <w:pStyle w:val="25"/>
              <w:kinsoku w:val="0"/>
              <w:overflowPunct w:val="0"/>
              <w:jc w:val="center"/>
              <w:rPr>
                <w:rFonts w:ascii="仿宋" w:hAnsi="仿宋" w:eastAsia="仿宋" w:cs="仿宋"/>
                <w:sz w:val="21"/>
                <w:szCs w:val="21"/>
                <w:highlight w:val="none"/>
              </w:rPr>
            </w:pPr>
            <w:r>
              <w:rPr>
                <w:rFonts w:hint="eastAsia" w:ascii="仿宋" w:hAnsi="仿宋" w:eastAsia="仿宋" w:cs="仿宋"/>
                <w:sz w:val="21"/>
                <w:szCs w:val="21"/>
                <w:highlight w:val="none"/>
              </w:rPr>
              <w:t>（7分）</w:t>
            </w:r>
          </w:p>
        </w:tc>
        <w:tc>
          <w:tcPr>
            <w:tcW w:w="2173" w:type="dxa"/>
            <w:tcBorders>
              <w:top w:val="single" w:color="2F342F" w:sz="4" w:space="0"/>
              <w:left w:val="single" w:color="38383B" w:sz="4" w:space="0"/>
              <w:bottom w:val="single" w:color="2F2F2F" w:sz="4" w:space="0"/>
              <w:right w:val="single" w:color="444444" w:sz="4" w:space="0"/>
              <w:tl2br w:val="nil"/>
              <w:tr2bl w:val="nil"/>
            </w:tcBorders>
            <w:vAlign w:val="center"/>
          </w:tcPr>
          <w:p>
            <w:pPr>
              <w:pStyle w:val="25"/>
              <w:kinsoku w:val="0"/>
              <w:overflowPunct w:val="0"/>
              <w:rPr>
                <w:rFonts w:ascii="仿宋" w:hAnsi="仿宋" w:eastAsia="仿宋" w:cs="仿宋"/>
                <w:sz w:val="21"/>
                <w:szCs w:val="21"/>
                <w:highlight w:val="none"/>
              </w:rPr>
            </w:pPr>
            <w:r>
              <w:rPr>
                <w:rFonts w:hint="eastAsia" w:ascii="仿宋" w:hAnsi="仿宋" w:eastAsia="仿宋" w:cs="仿宋"/>
                <w:sz w:val="21"/>
                <w:szCs w:val="21"/>
                <w:highlight w:val="none"/>
              </w:rPr>
              <w:t>A21 绩效目标合理性</w:t>
            </w:r>
          </w:p>
        </w:tc>
        <w:tc>
          <w:tcPr>
            <w:tcW w:w="883" w:type="dxa"/>
            <w:tcBorders>
              <w:top w:val="single" w:color="181818" w:sz="4" w:space="0"/>
              <w:left w:val="single" w:color="444444" w:sz="4" w:space="0"/>
              <w:bottom w:val="single" w:color="131313" w:sz="4" w:space="0"/>
              <w:right w:val="single" w:color="444444" w:sz="4" w:space="0"/>
              <w:tl2br w:val="nil"/>
              <w:tr2bl w:val="nil"/>
            </w:tcBorders>
            <w:vAlign w:val="center"/>
          </w:tcPr>
          <w:p>
            <w:pPr>
              <w:pStyle w:val="25"/>
              <w:kinsoku w:val="0"/>
              <w:overflowPunct w:val="0"/>
              <w:jc w:val="center"/>
              <w:rPr>
                <w:rFonts w:ascii="仿宋" w:hAnsi="仿宋" w:eastAsia="仿宋" w:cs="仿宋"/>
                <w:sz w:val="21"/>
                <w:szCs w:val="21"/>
                <w:highlight w:val="none"/>
              </w:rPr>
            </w:pPr>
            <w:r>
              <w:rPr>
                <w:rFonts w:hint="eastAsia" w:ascii="仿宋" w:hAnsi="仿宋" w:eastAsia="仿宋" w:cs="仿宋"/>
                <w:sz w:val="21"/>
                <w:szCs w:val="21"/>
                <w:highlight w:val="none"/>
              </w:rPr>
              <w:t>合理</w:t>
            </w:r>
          </w:p>
        </w:tc>
        <w:tc>
          <w:tcPr>
            <w:tcW w:w="1271" w:type="dxa"/>
            <w:tcBorders>
              <w:top w:val="single" w:color="3F3F3F" w:sz="4" w:space="0"/>
              <w:left w:val="single" w:color="444444" w:sz="4" w:space="0"/>
              <w:bottom w:val="single" w:color="3B3B3B" w:sz="4" w:space="0"/>
              <w:right w:val="single" w:color="28282F" w:sz="4" w:space="0"/>
              <w:tl2br w:val="nil"/>
              <w:tr2bl w:val="nil"/>
            </w:tcBorders>
            <w:vAlign w:val="center"/>
          </w:tcPr>
          <w:p>
            <w:pPr>
              <w:pStyle w:val="25"/>
              <w:kinsoku w:val="0"/>
              <w:overflowPunct w:val="0"/>
              <w:jc w:val="center"/>
              <w:rPr>
                <w:rFonts w:ascii="仿宋" w:hAnsi="仿宋" w:eastAsia="仿宋" w:cs="仿宋"/>
                <w:sz w:val="21"/>
                <w:szCs w:val="21"/>
                <w:highlight w:val="none"/>
              </w:rPr>
            </w:pPr>
            <w:r>
              <w:rPr>
                <w:rFonts w:hint="eastAsia" w:ascii="仿宋" w:hAnsi="仿宋" w:eastAsia="仿宋" w:cs="仿宋"/>
                <w:sz w:val="21"/>
                <w:szCs w:val="21"/>
                <w:highlight w:val="none"/>
              </w:rPr>
              <w:t>合理</w:t>
            </w:r>
          </w:p>
        </w:tc>
        <w:tc>
          <w:tcPr>
            <w:tcW w:w="883" w:type="dxa"/>
            <w:tcBorders>
              <w:top w:val="single" w:color="3F3F3F" w:sz="4" w:space="0"/>
              <w:left w:val="single" w:color="28282F" w:sz="4" w:space="0"/>
              <w:bottom w:val="single" w:color="3B3B3B" w:sz="4" w:space="0"/>
              <w:right w:val="single" w:color="3F3F48" w:sz="4" w:space="0"/>
              <w:tl2br w:val="nil"/>
              <w:tr2bl w:val="nil"/>
            </w:tcBorders>
            <w:vAlign w:val="center"/>
          </w:tcPr>
          <w:p>
            <w:pPr>
              <w:pStyle w:val="25"/>
              <w:kinsoku w:val="0"/>
              <w:overflowPunct w:val="0"/>
              <w:jc w:val="center"/>
              <w:rPr>
                <w:rFonts w:ascii="仿宋" w:hAnsi="仿宋" w:eastAsia="仿宋" w:cs="仿宋"/>
                <w:sz w:val="21"/>
                <w:szCs w:val="21"/>
                <w:highlight w:val="none"/>
              </w:rPr>
            </w:pPr>
            <w:r>
              <w:rPr>
                <w:rFonts w:hint="eastAsia" w:ascii="仿宋" w:hAnsi="仿宋" w:eastAsia="仿宋" w:cs="仿宋"/>
                <w:sz w:val="21"/>
                <w:szCs w:val="21"/>
                <w:highlight w:val="none"/>
              </w:rPr>
              <w:t>4</w:t>
            </w:r>
          </w:p>
        </w:tc>
        <w:tc>
          <w:tcPr>
            <w:tcW w:w="661" w:type="dxa"/>
            <w:tcBorders>
              <w:top w:val="single" w:color="3F3F3F" w:sz="4" w:space="0"/>
              <w:left w:val="single" w:color="28282F" w:sz="4" w:space="0"/>
              <w:bottom w:val="single" w:color="3B3B3B" w:sz="4" w:space="0"/>
              <w:right w:val="single" w:color="3F3F48" w:sz="4" w:space="0"/>
              <w:tl2br w:val="nil"/>
              <w:tr2bl w:val="nil"/>
            </w:tcBorders>
            <w:vAlign w:val="center"/>
          </w:tcPr>
          <w:p>
            <w:pPr>
              <w:pStyle w:val="25"/>
              <w:kinsoku w:val="0"/>
              <w:overflowPunct w:val="0"/>
              <w:jc w:val="center"/>
              <w:rPr>
                <w:rFonts w:ascii="仿宋" w:hAnsi="仿宋" w:eastAsia="仿宋" w:cs="仿宋"/>
                <w:sz w:val="21"/>
                <w:szCs w:val="21"/>
                <w:highlight w:val="none"/>
              </w:rPr>
            </w:pPr>
            <w:r>
              <w:rPr>
                <w:rFonts w:hint="eastAsia" w:ascii="仿宋" w:hAnsi="仿宋" w:eastAsia="仿宋" w:cs="仿宋"/>
                <w:sz w:val="21"/>
                <w:szCs w:val="21"/>
                <w:highlight w:val="none"/>
              </w:rPr>
              <w:t>4</w:t>
            </w:r>
          </w:p>
        </w:tc>
      </w:tr>
      <w:tr>
        <w:tblPrEx>
          <w:tblLayout w:type="fixed"/>
          <w:tblCellMar>
            <w:top w:w="0" w:type="dxa"/>
            <w:left w:w="108" w:type="dxa"/>
            <w:bottom w:w="0" w:type="dxa"/>
            <w:right w:w="108" w:type="dxa"/>
          </w:tblCellMar>
        </w:tblPrEx>
        <w:trPr>
          <w:trHeight w:val="23" w:hRule="atLeast"/>
        </w:trPr>
        <w:tc>
          <w:tcPr>
            <w:tcW w:w="1102" w:type="dxa"/>
            <w:vMerge w:val="continue"/>
            <w:tcBorders>
              <w:top w:val="single" w:color="232323" w:sz="4" w:space="0"/>
              <w:left w:val="single" w:color="3B3B3F" w:sz="4" w:space="0"/>
              <w:bottom w:val="single" w:color="383838" w:sz="4" w:space="0"/>
              <w:right w:val="single" w:color="38383B" w:sz="4" w:space="0"/>
              <w:tl2br w:val="nil"/>
              <w:tr2bl w:val="nil"/>
            </w:tcBorders>
            <w:vAlign w:val="center"/>
          </w:tcPr>
          <w:p>
            <w:pPr>
              <w:pStyle w:val="25"/>
              <w:kinsoku w:val="0"/>
              <w:overflowPunct w:val="0"/>
              <w:jc w:val="center"/>
              <w:rPr>
                <w:rFonts w:ascii="仿宋" w:hAnsi="仿宋" w:eastAsia="仿宋" w:cs="仿宋"/>
                <w:sz w:val="21"/>
                <w:szCs w:val="21"/>
                <w:highlight w:val="none"/>
              </w:rPr>
            </w:pPr>
          </w:p>
        </w:tc>
        <w:tc>
          <w:tcPr>
            <w:tcW w:w="1420" w:type="dxa"/>
            <w:vMerge w:val="continue"/>
            <w:tcBorders>
              <w:top w:val="single" w:color="2F342F" w:sz="4" w:space="0"/>
              <w:left w:val="single" w:color="38383B" w:sz="4" w:space="0"/>
              <w:bottom w:val="single" w:color="3B3B3B" w:sz="4" w:space="0"/>
              <w:right w:val="single" w:color="38383B" w:sz="4" w:space="0"/>
              <w:tl2br w:val="nil"/>
              <w:tr2bl w:val="nil"/>
            </w:tcBorders>
            <w:vAlign w:val="center"/>
          </w:tcPr>
          <w:p>
            <w:pPr>
              <w:pStyle w:val="25"/>
              <w:kinsoku w:val="0"/>
              <w:overflowPunct w:val="0"/>
              <w:jc w:val="center"/>
              <w:rPr>
                <w:rFonts w:ascii="仿宋" w:hAnsi="仿宋" w:eastAsia="仿宋" w:cs="仿宋"/>
                <w:sz w:val="21"/>
                <w:szCs w:val="21"/>
                <w:highlight w:val="none"/>
              </w:rPr>
            </w:pPr>
          </w:p>
        </w:tc>
        <w:tc>
          <w:tcPr>
            <w:tcW w:w="2173" w:type="dxa"/>
            <w:tcBorders>
              <w:top w:val="single" w:color="2F2F2F" w:sz="4" w:space="0"/>
              <w:left w:val="single" w:color="38383B" w:sz="4" w:space="0"/>
              <w:bottom w:val="single" w:color="3B3B3B" w:sz="4" w:space="0"/>
              <w:right w:val="single" w:color="444444" w:sz="4" w:space="0"/>
              <w:tl2br w:val="nil"/>
              <w:tr2bl w:val="nil"/>
            </w:tcBorders>
            <w:vAlign w:val="center"/>
          </w:tcPr>
          <w:p>
            <w:pPr>
              <w:pStyle w:val="25"/>
              <w:kinsoku w:val="0"/>
              <w:overflowPunct w:val="0"/>
              <w:rPr>
                <w:rFonts w:ascii="仿宋" w:hAnsi="仿宋" w:eastAsia="仿宋" w:cs="仿宋"/>
                <w:sz w:val="21"/>
                <w:szCs w:val="21"/>
                <w:highlight w:val="none"/>
              </w:rPr>
            </w:pPr>
            <w:r>
              <w:rPr>
                <w:rFonts w:hint="eastAsia" w:ascii="仿宋" w:hAnsi="仿宋" w:eastAsia="仿宋" w:cs="仿宋"/>
                <w:sz w:val="21"/>
                <w:szCs w:val="21"/>
                <w:highlight w:val="none"/>
              </w:rPr>
              <w:t>A22 绩效指标明确性</w:t>
            </w:r>
          </w:p>
        </w:tc>
        <w:tc>
          <w:tcPr>
            <w:tcW w:w="883" w:type="dxa"/>
            <w:tcBorders>
              <w:top w:val="single" w:color="131313" w:sz="4" w:space="0"/>
              <w:left w:val="single" w:color="444444" w:sz="4" w:space="0"/>
              <w:bottom w:val="single" w:color="3B3B3B" w:sz="4" w:space="0"/>
              <w:right w:val="single" w:color="444444" w:sz="4" w:space="0"/>
              <w:tl2br w:val="nil"/>
              <w:tr2bl w:val="nil"/>
            </w:tcBorders>
            <w:vAlign w:val="center"/>
          </w:tcPr>
          <w:p>
            <w:pPr>
              <w:pStyle w:val="25"/>
              <w:kinsoku w:val="0"/>
              <w:overflowPunct w:val="0"/>
              <w:jc w:val="center"/>
              <w:rPr>
                <w:rFonts w:ascii="仿宋" w:hAnsi="仿宋" w:eastAsia="仿宋" w:cs="仿宋"/>
                <w:sz w:val="21"/>
                <w:szCs w:val="21"/>
                <w:highlight w:val="none"/>
              </w:rPr>
            </w:pPr>
            <w:r>
              <w:rPr>
                <w:rFonts w:hint="eastAsia" w:ascii="仿宋" w:hAnsi="仿宋" w:eastAsia="仿宋" w:cs="仿宋"/>
                <w:sz w:val="21"/>
                <w:szCs w:val="21"/>
                <w:highlight w:val="none"/>
              </w:rPr>
              <w:t>明确</w:t>
            </w:r>
          </w:p>
        </w:tc>
        <w:tc>
          <w:tcPr>
            <w:tcW w:w="1271" w:type="dxa"/>
            <w:tcBorders>
              <w:top w:val="single" w:color="3B3B3B" w:sz="4" w:space="0"/>
              <w:left w:val="single" w:color="444444" w:sz="4" w:space="0"/>
              <w:bottom w:val="single" w:color="3B3B3B" w:sz="4" w:space="0"/>
              <w:right w:val="single" w:color="28282F" w:sz="4" w:space="0"/>
              <w:tl2br w:val="nil"/>
              <w:tr2bl w:val="nil"/>
            </w:tcBorders>
            <w:vAlign w:val="center"/>
          </w:tcPr>
          <w:p>
            <w:pPr>
              <w:pStyle w:val="25"/>
              <w:kinsoku w:val="0"/>
              <w:overflowPunct w:val="0"/>
              <w:jc w:val="center"/>
              <w:rPr>
                <w:rFonts w:ascii="仿宋" w:hAnsi="仿宋" w:eastAsia="仿宋" w:cs="仿宋"/>
                <w:sz w:val="21"/>
                <w:szCs w:val="21"/>
                <w:highlight w:val="none"/>
              </w:rPr>
            </w:pPr>
            <w:r>
              <w:rPr>
                <w:rFonts w:hint="eastAsia" w:ascii="仿宋" w:hAnsi="仿宋" w:eastAsia="仿宋" w:cs="仿宋"/>
                <w:sz w:val="21"/>
                <w:szCs w:val="21"/>
                <w:highlight w:val="none"/>
              </w:rPr>
              <w:t>较明确</w:t>
            </w:r>
          </w:p>
        </w:tc>
        <w:tc>
          <w:tcPr>
            <w:tcW w:w="883" w:type="dxa"/>
            <w:tcBorders>
              <w:top w:val="single" w:color="3B3B3B" w:sz="4" w:space="0"/>
              <w:left w:val="single" w:color="28282F" w:sz="4" w:space="0"/>
              <w:bottom w:val="single" w:color="181818" w:sz="4" w:space="0"/>
              <w:right w:val="single" w:color="3F3F48" w:sz="4" w:space="0"/>
              <w:tl2br w:val="nil"/>
              <w:tr2bl w:val="nil"/>
            </w:tcBorders>
            <w:vAlign w:val="center"/>
          </w:tcPr>
          <w:p>
            <w:pPr>
              <w:pStyle w:val="25"/>
              <w:kinsoku w:val="0"/>
              <w:overflowPunct w:val="0"/>
              <w:jc w:val="center"/>
              <w:rPr>
                <w:rFonts w:ascii="仿宋" w:hAnsi="仿宋" w:eastAsia="仿宋" w:cs="仿宋"/>
                <w:sz w:val="21"/>
                <w:szCs w:val="21"/>
                <w:highlight w:val="none"/>
              </w:rPr>
            </w:pPr>
            <w:r>
              <w:rPr>
                <w:rFonts w:hint="eastAsia" w:ascii="仿宋" w:hAnsi="仿宋" w:eastAsia="仿宋" w:cs="仿宋"/>
                <w:sz w:val="21"/>
                <w:szCs w:val="21"/>
                <w:highlight w:val="none"/>
              </w:rPr>
              <w:t>3</w:t>
            </w:r>
          </w:p>
        </w:tc>
        <w:tc>
          <w:tcPr>
            <w:tcW w:w="661" w:type="dxa"/>
            <w:tcBorders>
              <w:top w:val="single" w:color="3B3B3B" w:sz="4" w:space="0"/>
              <w:left w:val="single" w:color="28282F" w:sz="4" w:space="0"/>
              <w:bottom w:val="single" w:color="181818" w:sz="4" w:space="0"/>
              <w:right w:val="single" w:color="3F3F48" w:sz="4" w:space="0"/>
              <w:tl2br w:val="nil"/>
              <w:tr2bl w:val="nil"/>
            </w:tcBorders>
            <w:vAlign w:val="center"/>
          </w:tcPr>
          <w:p>
            <w:pPr>
              <w:pStyle w:val="25"/>
              <w:kinsoku w:val="0"/>
              <w:overflowPunct w:val="0"/>
              <w:jc w:val="center"/>
              <w:rPr>
                <w:rFonts w:ascii="仿宋" w:hAnsi="仿宋" w:eastAsia="仿宋" w:cs="仿宋"/>
                <w:sz w:val="21"/>
                <w:szCs w:val="21"/>
                <w:highlight w:val="none"/>
              </w:rPr>
            </w:pPr>
            <w:r>
              <w:rPr>
                <w:rFonts w:ascii="仿宋" w:hAnsi="仿宋" w:eastAsia="仿宋" w:cs="仿宋"/>
                <w:sz w:val="21"/>
                <w:szCs w:val="21"/>
                <w:highlight w:val="none"/>
              </w:rPr>
              <w:t>1.5</w:t>
            </w:r>
          </w:p>
        </w:tc>
      </w:tr>
      <w:tr>
        <w:tblPrEx>
          <w:tblLayout w:type="fixed"/>
          <w:tblCellMar>
            <w:top w:w="0" w:type="dxa"/>
            <w:left w:w="108" w:type="dxa"/>
            <w:bottom w:w="0" w:type="dxa"/>
            <w:right w:w="108" w:type="dxa"/>
          </w:tblCellMar>
        </w:tblPrEx>
        <w:trPr>
          <w:trHeight w:val="23" w:hRule="atLeast"/>
        </w:trPr>
        <w:tc>
          <w:tcPr>
            <w:tcW w:w="1102" w:type="dxa"/>
            <w:vMerge w:val="continue"/>
            <w:tcBorders>
              <w:top w:val="single" w:color="232323" w:sz="4" w:space="0"/>
              <w:left w:val="single" w:color="3B3B3F" w:sz="4" w:space="0"/>
              <w:bottom w:val="single" w:color="383838" w:sz="4" w:space="0"/>
              <w:right w:val="single" w:color="38383B" w:sz="4" w:space="0"/>
              <w:tl2br w:val="nil"/>
              <w:tr2bl w:val="nil"/>
            </w:tcBorders>
            <w:vAlign w:val="center"/>
          </w:tcPr>
          <w:p>
            <w:pPr>
              <w:pStyle w:val="25"/>
              <w:kinsoku w:val="0"/>
              <w:overflowPunct w:val="0"/>
              <w:jc w:val="center"/>
              <w:rPr>
                <w:rFonts w:ascii="仿宋" w:hAnsi="仿宋" w:eastAsia="仿宋" w:cs="仿宋"/>
                <w:sz w:val="21"/>
                <w:szCs w:val="21"/>
                <w:highlight w:val="none"/>
              </w:rPr>
            </w:pPr>
          </w:p>
        </w:tc>
        <w:tc>
          <w:tcPr>
            <w:tcW w:w="1420" w:type="dxa"/>
            <w:vMerge w:val="restart"/>
            <w:tcBorders>
              <w:top w:val="single" w:color="3B3B3B" w:sz="4" w:space="0"/>
              <w:left w:val="single" w:color="38383B" w:sz="4" w:space="0"/>
              <w:bottom w:val="single" w:color="383838" w:sz="4" w:space="0"/>
              <w:right w:val="single" w:color="38383B" w:sz="4" w:space="0"/>
              <w:tl2br w:val="nil"/>
              <w:tr2bl w:val="nil"/>
            </w:tcBorders>
            <w:vAlign w:val="center"/>
          </w:tcPr>
          <w:p>
            <w:pPr>
              <w:pStyle w:val="25"/>
              <w:kinsoku w:val="0"/>
              <w:overflowPunct w:val="0"/>
              <w:jc w:val="center"/>
              <w:rPr>
                <w:rFonts w:ascii="仿宋" w:hAnsi="仿宋" w:eastAsia="仿宋" w:cs="仿宋"/>
                <w:sz w:val="21"/>
                <w:szCs w:val="21"/>
                <w:highlight w:val="none"/>
              </w:rPr>
            </w:pPr>
            <w:r>
              <w:rPr>
                <w:rFonts w:hint="eastAsia" w:ascii="仿宋" w:hAnsi="仿宋" w:eastAsia="仿宋" w:cs="仿宋"/>
                <w:sz w:val="21"/>
                <w:szCs w:val="21"/>
                <w:highlight w:val="none"/>
              </w:rPr>
              <w:t>A3资金投入</w:t>
            </w:r>
          </w:p>
          <w:p>
            <w:pPr>
              <w:pStyle w:val="25"/>
              <w:kinsoku w:val="0"/>
              <w:overflowPunct w:val="0"/>
              <w:jc w:val="center"/>
              <w:rPr>
                <w:rFonts w:ascii="仿宋" w:hAnsi="仿宋" w:eastAsia="仿宋" w:cs="仿宋"/>
                <w:sz w:val="21"/>
                <w:szCs w:val="21"/>
                <w:highlight w:val="none"/>
              </w:rPr>
            </w:pPr>
            <w:r>
              <w:rPr>
                <w:rFonts w:hint="eastAsia" w:ascii="仿宋" w:hAnsi="仿宋" w:eastAsia="仿宋" w:cs="仿宋"/>
                <w:sz w:val="21"/>
                <w:szCs w:val="21"/>
                <w:highlight w:val="none"/>
              </w:rPr>
              <w:t>（5分）</w:t>
            </w:r>
          </w:p>
        </w:tc>
        <w:tc>
          <w:tcPr>
            <w:tcW w:w="2173" w:type="dxa"/>
            <w:tcBorders>
              <w:top w:val="single" w:color="3B3B3B" w:sz="4" w:space="0"/>
              <w:left w:val="single" w:color="38383B" w:sz="4" w:space="0"/>
              <w:bottom w:val="single" w:color="2F342F" w:sz="4" w:space="0"/>
              <w:right w:val="single" w:color="2F2F38" w:sz="4" w:space="0"/>
              <w:tl2br w:val="nil"/>
              <w:tr2bl w:val="nil"/>
            </w:tcBorders>
            <w:vAlign w:val="center"/>
          </w:tcPr>
          <w:p>
            <w:pPr>
              <w:pStyle w:val="25"/>
              <w:kinsoku w:val="0"/>
              <w:overflowPunct w:val="0"/>
              <w:rPr>
                <w:rFonts w:ascii="仿宋" w:hAnsi="仿宋" w:eastAsia="仿宋" w:cs="仿宋"/>
                <w:sz w:val="21"/>
                <w:szCs w:val="21"/>
                <w:highlight w:val="none"/>
              </w:rPr>
            </w:pPr>
            <w:r>
              <w:rPr>
                <w:rFonts w:hint="eastAsia" w:ascii="仿宋" w:hAnsi="仿宋" w:eastAsia="仿宋" w:cs="仿宋"/>
                <w:sz w:val="21"/>
                <w:szCs w:val="21"/>
                <w:highlight w:val="none"/>
              </w:rPr>
              <w:t>A31 预算编制科学性</w:t>
            </w:r>
          </w:p>
        </w:tc>
        <w:tc>
          <w:tcPr>
            <w:tcW w:w="883" w:type="dxa"/>
            <w:tcBorders>
              <w:top w:val="single" w:color="3B3B3B" w:sz="4" w:space="0"/>
              <w:left w:val="single" w:color="2F2F38" w:sz="4" w:space="0"/>
              <w:bottom w:val="single" w:color="484848" w:sz="4" w:space="0"/>
              <w:right w:val="single" w:color="28282F" w:sz="4" w:space="0"/>
              <w:tl2br w:val="nil"/>
              <w:tr2bl w:val="nil"/>
            </w:tcBorders>
            <w:vAlign w:val="center"/>
          </w:tcPr>
          <w:p>
            <w:pPr>
              <w:pStyle w:val="25"/>
              <w:kinsoku w:val="0"/>
              <w:overflowPunct w:val="0"/>
              <w:jc w:val="center"/>
              <w:rPr>
                <w:rFonts w:ascii="仿宋" w:hAnsi="仿宋" w:eastAsia="仿宋" w:cs="仿宋"/>
                <w:sz w:val="21"/>
                <w:szCs w:val="21"/>
                <w:highlight w:val="none"/>
              </w:rPr>
            </w:pPr>
            <w:r>
              <w:rPr>
                <w:rFonts w:hint="eastAsia" w:ascii="仿宋" w:hAnsi="仿宋" w:eastAsia="仿宋" w:cs="仿宋"/>
                <w:sz w:val="21"/>
                <w:szCs w:val="21"/>
                <w:highlight w:val="none"/>
              </w:rPr>
              <w:t>科学</w:t>
            </w:r>
          </w:p>
        </w:tc>
        <w:tc>
          <w:tcPr>
            <w:tcW w:w="1271" w:type="dxa"/>
            <w:tcBorders>
              <w:top w:val="single" w:color="3B3B3B" w:sz="4" w:space="0"/>
              <w:left w:val="single" w:color="28282F" w:sz="4" w:space="0"/>
              <w:bottom w:val="single" w:color="484848" w:sz="4" w:space="0"/>
              <w:right w:val="single" w:color="28282F" w:sz="4" w:space="0"/>
              <w:tl2br w:val="nil"/>
              <w:tr2bl w:val="nil"/>
            </w:tcBorders>
            <w:vAlign w:val="center"/>
          </w:tcPr>
          <w:p>
            <w:pPr>
              <w:pStyle w:val="25"/>
              <w:kinsoku w:val="0"/>
              <w:overflowPunct w:val="0"/>
              <w:jc w:val="center"/>
              <w:rPr>
                <w:rFonts w:ascii="仿宋" w:hAnsi="仿宋" w:eastAsia="仿宋" w:cs="仿宋"/>
                <w:sz w:val="21"/>
                <w:szCs w:val="21"/>
                <w:highlight w:val="none"/>
              </w:rPr>
            </w:pPr>
            <w:r>
              <w:rPr>
                <w:rFonts w:hint="eastAsia" w:ascii="仿宋" w:hAnsi="仿宋" w:eastAsia="仿宋" w:cs="仿宋"/>
                <w:sz w:val="21"/>
                <w:szCs w:val="21"/>
                <w:highlight w:val="none"/>
              </w:rPr>
              <w:t>较科学</w:t>
            </w:r>
          </w:p>
        </w:tc>
        <w:tc>
          <w:tcPr>
            <w:tcW w:w="883" w:type="dxa"/>
            <w:tcBorders>
              <w:top w:val="single" w:color="181818" w:sz="4" w:space="0"/>
              <w:left w:val="single" w:color="28282F" w:sz="4" w:space="0"/>
              <w:bottom w:val="single" w:color="131313" w:sz="4" w:space="0"/>
              <w:right w:val="single" w:color="232328" w:sz="4" w:space="0"/>
              <w:tl2br w:val="nil"/>
              <w:tr2bl w:val="nil"/>
            </w:tcBorders>
            <w:vAlign w:val="center"/>
          </w:tcPr>
          <w:p>
            <w:pPr>
              <w:pStyle w:val="25"/>
              <w:kinsoku w:val="0"/>
              <w:overflowPunct w:val="0"/>
              <w:jc w:val="center"/>
              <w:rPr>
                <w:rFonts w:ascii="仿宋" w:hAnsi="仿宋" w:eastAsia="仿宋" w:cs="仿宋"/>
                <w:sz w:val="21"/>
                <w:szCs w:val="21"/>
                <w:highlight w:val="none"/>
              </w:rPr>
            </w:pPr>
            <w:r>
              <w:rPr>
                <w:rFonts w:hint="eastAsia" w:ascii="仿宋" w:hAnsi="仿宋" w:eastAsia="仿宋" w:cs="仿宋"/>
                <w:sz w:val="21"/>
                <w:szCs w:val="21"/>
                <w:highlight w:val="none"/>
              </w:rPr>
              <w:t>4</w:t>
            </w:r>
          </w:p>
        </w:tc>
        <w:tc>
          <w:tcPr>
            <w:tcW w:w="661" w:type="dxa"/>
            <w:tcBorders>
              <w:top w:val="single" w:color="181818" w:sz="4" w:space="0"/>
              <w:left w:val="single" w:color="28282F" w:sz="4" w:space="0"/>
              <w:bottom w:val="single" w:color="131313" w:sz="4" w:space="0"/>
              <w:right w:val="single" w:color="232328" w:sz="4" w:space="0"/>
              <w:tl2br w:val="nil"/>
              <w:tr2bl w:val="nil"/>
            </w:tcBorders>
            <w:vAlign w:val="center"/>
          </w:tcPr>
          <w:p>
            <w:pPr>
              <w:pStyle w:val="25"/>
              <w:kinsoku w:val="0"/>
              <w:overflowPunct w:val="0"/>
              <w:jc w:val="center"/>
              <w:rPr>
                <w:rFonts w:ascii="仿宋" w:hAnsi="仿宋" w:eastAsia="仿宋" w:cs="仿宋"/>
                <w:sz w:val="21"/>
                <w:szCs w:val="21"/>
                <w:highlight w:val="none"/>
              </w:rPr>
            </w:pPr>
            <w:r>
              <w:rPr>
                <w:rFonts w:ascii="仿宋" w:hAnsi="仿宋" w:eastAsia="仿宋" w:cs="仿宋"/>
                <w:sz w:val="21"/>
                <w:szCs w:val="21"/>
                <w:highlight w:val="none"/>
              </w:rPr>
              <w:t>4</w:t>
            </w:r>
          </w:p>
        </w:tc>
      </w:tr>
      <w:tr>
        <w:tblPrEx>
          <w:tblLayout w:type="fixed"/>
          <w:tblCellMar>
            <w:top w:w="0" w:type="dxa"/>
            <w:left w:w="108" w:type="dxa"/>
            <w:bottom w:w="0" w:type="dxa"/>
            <w:right w:w="108" w:type="dxa"/>
          </w:tblCellMar>
        </w:tblPrEx>
        <w:trPr>
          <w:trHeight w:val="23" w:hRule="atLeast"/>
        </w:trPr>
        <w:tc>
          <w:tcPr>
            <w:tcW w:w="1102" w:type="dxa"/>
            <w:vMerge w:val="continue"/>
            <w:tcBorders>
              <w:top w:val="single" w:color="232323" w:sz="4" w:space="0"/>
              <w:left w:val="single" w:color="3B3B3F" w:sz="4" w:space="0"/>
              <w:bottom w:val="single" w:color="232323" w:sz="4" w:space="0"/>
              <w:right w:val="single" w:color="38383B" w:sz="4" w:space="0"/>
              <w:tl2br w:val="nil"/>
              <w:tr2bl w:val="nil"/>
            </w:tcBorders>
            <w:vAlign w:val="center"/>
          </w:tcPr>
          <w:p>
            <w:pPr>
              <w:pStyle w:val="25"/>
              <w:kinsoku w:val="0"/>
              <w:overflowPunct w:val="0"/>
              <w:jc w:val="center"/>
              <w:rPr>
                <w:rFonts w:ascii="仿宋" w:hAnsi="仿宋" w:eastAsia="仿宋" w:cs="仿宋"/>
                <w:sz w:val="21"/>
                <w:szCs w:val="21"/>
                <w:highlight w:val="none"/>
              </w:rPr>
            </w:pPr>
          </w:p>
        </w:tc>
        <w:tc>
          <w:tcPr>
            <w:tcW w:w="1420" w:type="dxa"/>
            <w:vMerge w:val="continue"/>
            <w:tcBorders>
              <w:top w:val="single" w:color="3B3B3B" w:sz="4" w:space="0"/>
              <w:left w:val="single" w:color="38383B" w:sz="4" w:space="0"/>
              <w:bottom w:val="single" w:color="3B3B3B" w:sz="4" w:space="0"/>
              <w:right w:val="single" w:color="38383B" w:sz="4" w:space="0"/>
              <w:tl2br w:val="nil"/>
              <w:tr2bl w:val="nil"/>
            </w:tcBorders>
            <w:vAlign w:val="center"/>
          </w:tcPr>
          <w:p>
            <w:pPr>
              <w:pStyle w:val="25"/>
              <w:kinsoku w:val="0"/>
              <w:overflowPunct w:val="0"/>
              <w:jc w:val="center"/>
              <w:rPr>
                <w:rFonts w:ascii="仿宋" w:hAnsi="仿宋" w:eastAsia="仿宋" w:cs="仿宋"/>
                <w:sz w:val="21"/>
                <w:szCs w:val="21"/>
                <w:highlight w:val="none"/>
              </w:rPr>
            </w:pPr>
          </w:p>
        </w:tc>
        <w:tc>
          <w:tcPr>
            <w:tcW w:w="2173" w:type="dxa"/>
            <w:tcBorders>
              <w:top w:val="single" w:color="2F342F" w:sz="4" w:space="0"/>
              <w:left w:val="single" w:color="38383B" w:sz="4" w:space="0"/>
              <w:bottom w:val="single" w:color="2F342F" w:sz="4" w:space="0"/>
              <w:right w:val="single" w:color="1C1C28" w:sz="4" w:space="0"/>
              <w:tl2br w:val="nil"/>
              <w:tr2bl w:val="nil"/>
            </w:tcBorders>
            <w:vAlign w:val="center"/>
          </w:tcPr>
          <w:p>
            <w:pPr>
              <w:pStyle w:val="25"/>
              <w:kinsoku w:val="0"/>
              <w:overflowPunct w:val="0"/>
              <w:rPr>
                <w:rFonts w:ascii="仿宋" w:hAnsi="仿宋" w:eastAsia="仿宋" w:cs="仿宋"/>
                <w:sz w:val="21"/>
                <w:szCs w:val="21"/>
                <w:highlight w:val="none"/>
              </w:rPr>
            </w:pPr>
            <w:r>
              <w:rPr>
                <w:rFonts w:hint="eastAsia" w:ascii="仿宋" w:hAnsi="仿宋" w:eastAsia="仿宋" w:cs="仿宋"/>
                <w:sz w:val="21"/>
                <w:szCs w:val="21"/>
                <w:highlight w:val="none"/>
              </w:rPr>
              <w:t>A32 资金分配合理性</w:t>
            </w:r>
          </w:p>
        </w:tc>
        <w:tc>
          <w:tcPr>
            <w:tcW w:w="883" w:type="dxa"/>
            <w:tcBorders>
              <w:top w:val="single" w:color="484848" w:sz="4" w:space="0"/>
              <w:left w:val="single" w:color="1C1C28" w:sz="4" w:space="0"/>
              <w:bottom w:val="single" w:color="484848" w:sz="4" w:space="0"/>
              <w:right w:val="single" w:color="28282F" w:sz="4" w:space="0"/>
              <w:tl2br w:val="nil"/>
              <w:tr2bl w:val="nil"/>
            </w:tcBorders>
            <w:vAlign w:val="center"/>
          </w:tcPr>
          <w:p>
            <w:pPr>
              <w:pStyle w:val="25"/>
              <w:kinsoku w:val="0"/>
              <w:overflowPunct w:val="0"/>
              <w:jc w:val="center"/>
              <w:rPr>
                <w:rFonts w:ascii="仿宋" w:hAnsi="仿宋" w:eastAsia="仿宋" w:cs="仿宋"/>
                <w:sz w:val="21"/>
                <w:szCs w:val="21"/>
                <w:highlight w:val="none"/>
              </w:rPr>
            </w:pPr>
            <w:r>
              <w:rPr>
                <w:rFonts w:hint="eastAsia" w:ascii="仿宋" w:hAnsi="仿宋" w:eastAsia="仿宋" w:cs="仿宋"/>
                <w:sz w:val="21"/>
                <w:szCs w:val="21"/>
                <w:highlight w:val="none"/>
              </w:rPr>
              <w:t>合理</w:t>
            </w:r>
          </w:p>
        </w:tc>
        <w:tc>
          <w:tcPr>
            <w:tcW w:w="1271" w:type="dxa"/>
            <w:tcBorders>
              <w:top w:val="single" w:color="484848" w:sz="4" w:space="0"/>
              <w:left w:val="single" w:color="28282F" w:sz="4" w:space="0"/>
              <w:bottom w:val="single" w:color="484848" w:sz="4" w:space="0"/>
              <w:right w:val="single" w:color="28282F" w:sz="4" w:space="0"/>
              <w:tl2br w:val="nil"/>
              <w:tr2bl w:val="nil"/>
            </w:tcBorders>
            <w:vAlign w:val="center"/>
          </w:tcPr>
          <w:p>
            <w:pPr>
              <w:pStyle w:val="25"/>
              <w:kinsoku w:val="0"/>
              <w:overflowPunct w:val="0"/>
              <w:jc w:val="center"/>
              <w:rPr>
                <w:rFonts w:ascii="仿宋" w:hAnsi="仿宋" w:eastAsia="仿宋" w:cs="仿宋"/>
                <w:sz w:val="21"/>
                <w:szCs w:val="21"/>
                <w:highlight w:val="none"/>
              </w:rPr>
            </w:pPr>
            <w:r>
              <w:rPr>
                <w:rFonts w:hint="eastAsia" w:ascii="仿宋" w:hAnsi="仿宋" w:eastAsia="仿宋" w:cs="仿宋"/>
                <w:sz w:val="21"/>
                <w:szCs w:val="21"/>
                <w:highlight w:val="none"/>
              </w:rPr>
              <w:t>合理</w:t>
            </w:r>
          </w:p>
        </w:tc>
        <w:tc>
          <w:tcPr>
            <w:tcW w:w="883" w:type="dxa"/>
            <w:tcBorders>
              <w:top w:val="single" w:color="131313" w:sz="4" w:space="0"/>
              <w:left w:val="single" w:color="28282F" w:sz="4" w:space="0"/>
              <w:bottom w:val="single" w:color="131313" w:sz="4" w:space="0"/>
              <w:right w:val="single" w:color="232328" w:sz="4" w:space="0"/>
              <w:tl2br w:val="nil"/>
              <w:tr2bl w:val="nil"/>
            </w:tcBorders>
            <w:vAlign w:val="center"/>
          </w:tcPr>
          <w:p>
            <w:pPr>
              <w:pStyle w:val="25"/>
              <w:kinsoku w:val="0"/>
              <w:overflowPunct w:val="0"/>
              <w:jc w:val="center"/>
              <w:rPr>
                <w:rFonts w:ascii="仿宋" w:hAnsi="仿宋" w:eastAsia="仿宋" w:cs="仿宋"/>
                <w:sz w:val="21"/>
                <w:szCs w:val="21"/>
                <w:highlight w:val="none"/>
              </w:rPr>
            </w:pPr>
            <w:r>
              <w:rPr>
                <w:rFonts w:hint="eastAsia" w:ascii="仿宋" w:hAnsi="仿宋" w:eastAsia="仿宋" w:cs="仿宋"/>
                <w:sz w:val="21"/>
                <w:szCs w:val="21"/>
                <w:highlight w:val="none"/>
              </w:rPr>
              <w:t>1</w:t>
            </w:r>
          </w:p>
        </w:tc>
        <w:tc>
          <w:tcPr>
            <w:tcW w:w="661" w:type="dxa"/>
            <w:tcBorders>
              <w:top w:val="single" w:color="131313" w:sz="4" w:space="0"/>
              <w:left w:val="single" w:color="28282F" w:sz="4" w:space="0"/>
              <w:bottom w:val="single" w:color="131313" w:sz="4" w:space="0"/>
              <w:right w:val="single" w:color="232328" w:sz="4" w:space="0"/>
              <w:tl2br w:val="nil"/>
              <w:tr2bl w:val="nil"/>
            </w:tcBorders>
            <w:vAlign w:val="center"/>
          </w:tcPr>
          <w:p>
            <w:pPr>
              <w:pStyle w:val="25"/>
              <w:kinsoku w:val="0"/>
              <w:overflowPunct w:val="0"/>
              <w:jc w:val="center"/>
              <w:rPr>
                <w:rFonts w:ascii="仿宋" w:hAnsi="仿宋" w:eastAsia="仿宋" w:cs="仿宋"/>
                <w:sz w:val="21"/>
                <w:szCs w:val="21"/>
                <w:highlight w:val="none"/>
              </w:rPr>
            </w:pPr>
            <w:r>
              <w:rPr>
                <w:rFonts w:hint="eastAsia" w:ascii="仿宋" w:hAnsi="仿宋" w:eastAsia="仿宋" w:cs="仿宋"/>
                <w:sz w:val="21"/>
                <w:szCs w:val="21"/>
                <w:highlight w:val="none"/>
              </w:rPr>
              <w:t>1</w:t>
            </w:r>
          </w:p>
        </w:tc>
      </w:tr>
      <w:tr>
        <w:tblPrEx>
          <w:tblLayout w:type="fixed"/>
          <w:tblCellMar>
            <w:top w:w="0" w:type="dxa"/>
            <w:left w:w="108" w:type="dxa"/>
            <w:bottom w:w="0" w:type="dxa"/>
            <w:right w:w="108" w:type="dxa"/>
          </w:tblCellMar>
        </w:tblPrEx>
        <w:trPr>
          <w:trHeight w:val="23" w:hRule="atLeast"/>
        </w:trPr>
        <w:tc>
          <w:tcPr>
            <w:tcW w:w="6849" w:type="dxa"/>
            <w:gridSpan w:val="5"/>
            <w:tcBorders>
              <w:top w:val="single" w:color="232323" w:sz="4" w:space="0"/>
              <w:left w:val="single" w:color="3B3B3F" w:sz="4" w:space="0"/>
              <w:bottom w:val="single" w:color="232323" w:sz="4" w:space="0"/>
              <w:right w:val="single" w:color="28282F" w:sz="4" w:space="0"/>
              <w:tl2br w:val="nil"/>
              <w:tr2bl w:val="nil"/>
            </w:tcBorders>
            <w:vAlign w:val="center"/>
          </w:tcPr>
          <w:p>
            <w:pPr>
              <w:pStyle w:val="25"/>
              <w:kinsoku w:val="0"/>
              <w:overflowPunct w:val="0"/>
              <w:jc w:val="center"/>
              <w:rPr>
                <w:rFonts w:ascii="仿宋" w:hAnsi="仿宋" w:eastAsia="仿宋" w:cs="仿宋"/>
                <w:sz w:val="21"/>
                <w:szCs w:val="21"/>
                <w:highlight w:val="none"/>
              </w:rPr>
            </w:pPr>
            <w:r>
              <w:rPr>
                <w:rFonts w:hint="eastAsia" w:ascii="仿宋" w:hAnsi="仿宋" w:eastAsia="仿宋" w:cs="仿宋"/>
                <w:sz w:val="21"/>
                <w:szCs w:val="21"/>
                <w:highlight w:val="none"/>
              </w:rPr>
              <w:t>合计</w:t>
            </w:r>
          </w:p>
        </w:tc>
        <w:tc>
          <w:tcPr>
            <w:tcW w:w="883" w:type="dxa"/>
            <w:tcBorders>
              <w:top w:val="single" w:color="131313" w:sz="4" w:space="0"/>
              <w:left w:val="single" w:color="28282F" w:sz="4" w:space="0"/>
              <w:bottom w:val="single" w:color="131313" w:sz="4" w:space="0"/>
              <w:right w:val="single" w:color="232328" w:sz="4" w:space="0"/>
              <w:tl2br w:val="nil"/>
              <w:tr2bl w:val="nil"/>
            </w:tcBorders>
            <w:vAlign w:val="center"/>
          </w:tcPr>
          <w:p>
            <w:pPr>
              <w:pStyle w:val="25"/>
              <w:kinsoku w:val="0"/>
              <w:overflowPunct w:val="0"/>
              <w:jc w:val="center"/>
              <w:rPr>
                <w:rFonts w:ascii="仿宋" w:hAnsi="仿宋" w:eastAsia="仿宋" w:cs="仿宋"/>
                <w:sz w:val="21"/>
                <w:szCs w:val="21"/>
                <w:highlight w:val="none"/>
              </w:rPr>
            </w:pPr>
            <w:r>
              <w:rPr>
                <w:rFonts w:hint="eastAsia" w:ascii="仿宋" w:hAnsi="仿宋" w:eastAsia="仿宋" w:cs="仿宋"/>
                <w:sz w:val="21"/>
                <w:szCs w:val="21"/>
                <w:highlight w:val="none"/>
              </w:rPr>
              <w:t>20</w:t>
            </w:r>
          </w:p>
        </w:tc>
        <w:tc>
          <w:tcPr>
            <w:tcW w:w="661" w:type="dxa"/>
            <w:tcBorders>
              <w:top w:val="single" w:color="131313" w:sz="4" w:space="0"/>
              <w:left w:val="single" w:color="28282F" w:sz="4" w:space="0"/>
              <w:bottom w:val="single" w:color="131313" w:sz="4" w:space="0"/>
              <w:right w:val="single" w:color="232328" w:sz="4" w:space="0"/>
              <w:tl2br w:val="nil"/>
              <w:tr2bl w:val="nil"/>
            </w:tcBorders>
            <w:vAlign w:val="center"/>
          </w:tcPr>
          <w:p>
            <w:pPr>
              <w:pStyle w:val="25"/>
              <w:kinsoku w:val="0"/>
              <w:overflowPunct w:val="0"/>
              <w:jc w:val="center"/>
              <w:rPr>
                <w:rFonts w:ascii="仿宋" w:hAnsi="仿宋" w:eastAsia="仿宋" w:cs="仿宋"/>
                <w:sz w:val="21"/>
                <w:szCs w:val="21"/>
                <w:highlight w:val="none"/>
              </w:rPr>
            </w:pPr>
            <w:r>
              <w:rPr>
                <w:rFonts w:ascii="仿宋" w:hAnsi="仿宋" w:eastAsia="仿宋" w:cs="仿宋"/>
                <w:sz w:val="21"/>
                <w:szCs w:val="21"/>
                <w:highlight w:val="none"/>
              </w:rPr>
              <w:t>18.5</w:t>
            </w:r>
          </w:p>
        </w:tc>
      </w:tr>
    </w:tbl>
    <w:p>
      <w:pPr>
        <w:pStyle w:val="8"/>
        <w:kinsoku w:val="0"/>
        <w:overflowPunct w:val="0"/>
        <w:spacing w:before="0" w:line="560" w:lineRule="exact"/>
        <w:ind w:left="0"/>
        <w:rPr>
          <w:rFonts w:hint="default"/>
          <w:sz w:val="9"/>
          <w:highlight w:val="none"/>
        </w:rPr>
      </w:pPr>
    </w:p>
    <w:p>
      <w:pPr>
        <w:pStyle w:val="23"/>
        <w:spacing w:line="560" w:lineRule="exact"/>
        <w:ind w:firstLine="590"/>
        <w:jc w:val="left"/>
        <w:rPr>
          <w:rFonts w:ascii="仿宋" w:hAnsi="仿宋" w:eastAsia="仿宋" w:cs="仿宋"/>
          <w:b/>
          <w:bCs/>
          <w:color w:val="484849"/>
          <w:spacing w:val="7"/>
          <w:kern w:val="2"/>
          <w:highlight w:val="none"/>
        </w:rPr>
      </w:pPr>
      <w:r>
        <w:rPr>
          <w:rFonts w:hint="eastAsia" w:ascii="仿宋" w:hAnsi="仿宋" w:eastAsia="仿宋" w:cs="仿宋"/>
          <w:b/>
          <w:bCs/>
          <w:color w:val="484849"/>
          <w:spacing w:val="7"/>
          <w:kern w:val="2"/>
          <w:highlight w:val="none"/>
        </w:rPr>
        <w:t>满分指标：</w:t>
      </w:r>
    </w:p>
    <w:p>
      <w:pPr>
        <w:pStyle w:val="23"/>
        <w:spacing w:line="560" w:lineRule="exact"/>
        <w:ind w:firstLine="590"/>
        <w:jc w:val="left"/>
        <w:rPr>
          <w:rFonts w:ascii="仿宋" w:hAnsi="仿宋" w:eastAsia="仿宋" w:cs="仿宋"/>
          <w:b/>
          <w:bCs/>
          <w:color w:val="484849"/>
          <w:spacing w:val="7"/>
          <w:kern w:val="2"/>
          <w:highlight w:val="none"/>
        </w:rPr>
      </w:pPr>
      <w:r>
        <w:rPr>
          <w:rFonts w:ascii="仿宋" w:hAnsi="仿宋" w:eastAsia="仿宋" w:cs="仿宋"/>
          <w:b/>
          <w:bCs/>
          <w:color w:val="484849"/>
          <w:spacing w:val="7"/>
          <w:kern w:val="2"/>
          <w:highlight w:val="none"/>
        </w:rPr>
        <w:t>(1)</w:t>
      </w:r>
      <w:r>
        <w:rPr>
          <w:rFonts w:hint="eastAsia" w:ascii="仿宋" w:hAnsi="仿宋" w:eastAsia="仿宋" w:cs="仿宋"/>
          <w:b/>
          <w:bCs/>
          <w:color w:val="484849"/>
          <w:spacing w:val="7"/>
          <w:kern w:val="2"/>
          <w:highlight w:val="none"/>
        </w:rPr>
        <w:t>“A11立项依据”指标：</w:t>
      </w:r>
    </w:p>
    <w:p>
      <w:pPr>
        <w:pStyle w:val="23"/>
        <w:spacing w:line="560" w:lineRule="exact"/>
        <w:ind w:firstLine="588"/>
        <w:rPr>
          <w:rFonts w:ascii="仿宋" w:hAnsi="仿宋" w:eastAsia="仿宋" w:cs="仿宋"/>
          <w:color w:val="484849"/>
          <w:spacing w:val="7"/>
          <w:highlight w:val="none"/>
        </w:rPr>
      </w:pPr>
      <w:r>
        <w:rPr>
          <w:rFonts w:hint="eastAsia" w:ascii="仿宋" w:hAnsi="仿宋" w:eastAsia="仿宋" w:cs="仿宋"/>
          <w:color w:val="484849"/>
          <w:spacing w:val="7"/>
          <w:highlight w:val="none"/>
        </w:rPr>
        <w:t>①为落实十六届五中全会“生产发展、生活富裕、乡风文明、村容整洁、管理民主”的重要指示精神和关于改善农村人居环境的重要指示批示精神，落实中央城市工作会议和自治区城市工作会议精神，民丰县祥民街道坚持以人民为中心的发展思想，积极稳妥推进新农村建设，加快改善人居环境，提高农民素质。为此，民丰县特批准祥民街道房屋拆迁补偿项目资金，该项目符合国民经济发展规划。</w:t>
      </w:r>
    </w:p>
    <w:p>
      <w:pPr>
        <w:pStyle w:val="23"/>
        <w:spacing w:line="560" w:lineRule="exact"/>
        <w:ind w:firstLine="588"/>
        <w:rPr>
          <w:rFonts w:ascii="仿宋" w:hAnsi="仿宋" w:eastAsia="仿宋" w:cs="仿宋"/>
          <w:color w:val="484849"/>
          <w:spacing w:val="7"/>
          <w:highlight w:val="none"/>
        </w:rPr>
      </w:pPr>
      <w:r>
        <w:rPr>
          <w:rFonts w:hint="eastAsia" w:ascii="仿宋" w:hAnsi="仿宋" w:eastAsia="仿宋" w:cs="仿宋"/>
          <w:color w:val="484849"/>
          <w:spacing w:val="7"/>
          <w:highlight w:val="none"/>
        </w:rPr>
        <w:t>②该项目立项是根据《国家土地上房屋征收与补偿条例》进行立项，项目的立项符合行业发展规划和政策要求。</w:t>
      </w:r>
    </w:p>
    <w:p>
      <w:pPr>
        <w:pStyle w:val="23"/>
        <w:spacing w:line="560" w:lineRule="exact"/>
        <w:ind w:firstLine="588"/>
        <w:rPr>
          <w:rFonts w:ascii="仿宋" w:hAnsi="仿宋" w:eastAsia="仿宋" w:cs="仿宋"/>
          <w:color w:val="484849"/>
          <w:spacing w:val="7"/>
          <w:highlight w:val="none"/>
        </w:rPr>
      </w:pPr>
      <w:r>
        <w:rPr>
          <w:rFonts w:hint="eastAsia" w:ascii="仿宋" w:hAnsi="仿宋" w:eastAsia="仿宋" w:cs="仿宋"/>
          <w:color w:val="484849"/>
          <w:spacing w:val="7"/>
          <w:highlight w:val="none"/>
        </w:rPr>
        <w:t>③该项目立项单位民丰县祥民街道博斯坦路社区居民委员会，其主要职能中有“指导、帮助社区居委会开展组织建设、制度建设和其它工作”、“负责本辖区社区建设、管理和服务工作”、“执行本辖区内经济和社会发展计划、财政预算，管理本辖区内的社会事务管理、劳动和社会保障、计划生育、环境保护、文化、卫生、安全生产、计划生育等行政工作”等。 该项目的设立与部门职责范围相符，属于部门履职所需。</w:t>
      </w:r>
    </w:p>
    <w:p>
      <w:pPr>
        <w:pStyle w:val="23"/>
        <w:spacing w:line="560" w:lineRule="exact"/>
        <w:ind w:firstLine="588"/>
        <w:rPr>
          <w:rFonts w:ascii="仿宋" w:hAnsi="仿宋" w:eastAsia="仿宋" w:cs="仿宋"/>
          <w:color w:val="484849"/>
          <w:spacing w:val="7"/>
          <w:highlight w:val="none"/>
        </w:rPr>
      </w:pPr>
      <w:r>
        <w:rPr>
          <w:rFonts w:hint="eastAsia" w:ascii="仿宋" w:hAnsi="仿宋" w:eastAsia="仿宋" w:cs="仿宋"/>
          <w:color w:val="484849"/>
          <w:spacing w:val="7"/>
          <w:highlight w:val="none"/>
        </w:rPr>
        <w:t>④该项目属于补偿类，属于公共财政支出范围，符合中央、地方事权支出责任划分原则。</w:t>
      </w:r>
    </w:p>
    <w:p>
      <w:pPr>
        <w:pStyle w:val="23"/>
        <w:spacing w:line="560" w:lineRule="exact"/>
        <w:ind w:firstLine="588"/>
        <w:rPr>
          <w:rFonts w:ascii="仿宋" w:hAnsi="仿宋" w:eastAsia="仿宋" w:cs="仿宋"/>
          <w:color w:val="484849"/>
          <w:spacing w:val="7"/>
          <w:highlight w:val="none"/>
        </w:rPr>
      </w:pPr>
      <w:r>
        <w:rPr>
          <w:rFonts w:hint="eastAsia" w:ascii="仿宋" w:hAnsi="仿宋" w:eastAsia="仿宋" w:cs="仿宋"/>
          <w:color w:val="484849"/>
          <w:spacing w:val="7"/>
          <w:highlight w:val="none"/>
        </w:rPr>
        <w:t>⑤经查看和田地区财政大平台项目指标数据，项目没有与相关部门同类项目或部门内部相关项目重复。</w:t>
      </w:r>
    </w:p>
    <w:p>
      <w:pPr>
        <w:pStyle w:val="23"/>
        <w:spacing w:line="560" w:lineRule="exact"/>
        <w:ind w:firstLine="588"/>
        <w:rPr>
          <w:rFonts w:ascii="仿宋" w:hAnsi="仿宋" w:eastAsia="仿宋" w:cs="仿宋"/>
          <w:color w:val="484849"/>
          <w:spacing w:val="7"/>
          <w:highlight w:val="none"/>
        </w:rPr>
      </w:pPr>
      <w:r>
        <w:rPr>
          <w:rFonts w:hint="eastAsia" w:ascii="仿宋" w:hAnsi="仿宋" w:eastAsia="仿宋" w:cs="仿宋"/>
          <w:color w:val="484849"/>
          <w:spacing w:val="7"/>
          <w:highlight w:val="none"/>
        </w:rPr>
        <w:t>该指标满分为5分，根据评分标准得5分。</w:t>
      </w:r>
    </w:p>
    <w:p>
      <w:pPr>
        <w:pStyle w:val="23"/>
        <w:spacing w:line="560" w:lineRule="exact"/>
        <w:ind w:firstLine="590"/>
        <w:jc w:val="left"/>
        <w:rPr>
          <w:rFonts w:ascii="仿宋" w:hAnsi="仿宋" w:eastAsia="仿宋" w:cs="仿宋"/>
          <w:b/>
          <w:bCs/>
          <w:color w:val="484849"/>
          <w:spacing w:val="7"/>
          <w:kern w:val="2"/>
          <w:highlight w:val="none"/>
        </w:rPr>
      </w:pPr>
      <w:r>
        <w:rPr>
          <w:rFonts w:ascii="仿宋" w:hAnsi="仿宋" w:eastAsia="仿宋" w:cs="仿宋"/>
          <w:b/>
          <w:bCs/>
          <w:color w:val="484849"/>
          <w:spacing w:val="7"/>
          <w:kern w:val="2"/>
          <w:highlight w:val="none"/>
        </w:rPr>
        <w:t>(2)</w:t>
      </w:r>
      <w:r>
        <w:rPr>
          <w:rFonts w:hint="eastAsia" w:ascii="仿宋" w:hAnsi="仿宋" w:eastAsia="仿宋" w:cs="仿宋"/>
          <w:b/>
          <w:bCs/>
          <w:color w:val="484849"/>
          <w:spacing w:val="7"/>
          <w:kern w:val="2"/>
          <w:highlight w:val="none"/>
        </w:rPr>
        <w:t>“A12立项程序规范性”指标：</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①该项目为年初预算项目，民丰县祥民街道博斯坦路社区居民委员会于2020年12月进行项目申报，民丰县财政局将该项目正式纳入民丰县祥民街道博斯坦路社区居民委员会部门预算，项目申请立项程序合规。</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②经查看，该项目在上述立项程序中所出具的相关材料，均符合要求，包括：《关于申请房屋拆迁补偿款的请示》等。</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③根据《关于做好2019自治区预算绩效管理工作的通知》 （新财预〔2019）2 0号）可知，开展事前绩效评估，各地各部门单位应针对新出台重大政策项目组织开展事前绩效评估。因该项目为一次性项目，且为文件要求必须执行项目，故项目不涉及可行性研究、专家论证、风险评估、财政项目支出绩效事前评估等工作，仅对绩效评估和集体决策部分进行考核。该项目事前经过了财经领导小组的集体决策，设立实施。</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该指标满分为3分，根据评分标准得3分。</w:t>
      </w:r>
    </w:p>
    <w:p>
      <w:pPr>
        <w:pStyle w:val="23"/>
        <w:spacing w:line="560" w:lineRule="exact"/>
        <w:ind w:firstLine="590"/>
        <w:jc w:val="left"/>
        <w:rPr>
          <w:rFonts w:ascii="仿宋" w:hAnsi="仿宋" w:eastAsia="仿宋" w:cs="仿宋"/>
          <w:b/>
          <w:bCs/>
          <w:color w:val="484849"/>
          <w:spacing w:val="7"/>
          <w:kern w:val="2"/>
          <w:highlight w:val="none"/>
        </w:rPr>
      </w:pPr>
      <w:r>
        <w:rPr>
          <w:rFonts w:ascii="仿宋" w:hAnsi="仿宋" w:eastAsia="仿宋" w:cs="仿宋"/>
          <w:b/>
          <w:bCs/>
          <w:color w:val="484849"/>
          <w:spacing w:val="7"/>
          <w:kern w:val="2"/>
          <w:highlight w:val="none"/>
        </w:rPr>
        <w:t>(3)</w:t>
      </w:r>
      <w:r>
        <w:rPr>
          <w:rFonts w:hint="eastAsia" w:ascii="仿宋" w:hAnsi="仿宋" w:eastAsia="仿宋" w:cs="仿宋"/>
          <w:b/>
          <w:bCs/>
          <w:color w:val="484849"/>
          <w:spacing w:val="7"/>
          <w:kern w:val="2"/>
          <w:highlight w:val="none"/>
        </w:rPr>
        <w:t>“A21绩效目标合理性”指标：</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经查验，民丰县祥民街道博斯坦路社区居民委员会提供的《</w:t>
      </w:r>
      <w:r>
        <w:rPr>
          <w:rFonts w:ascii="仿宋" w:hAnsi="仿宋" w:eastAsia="仿宋" w:cs="仿宋"/>
          <w:color w:val="484849"/>
          <w:spacing w:val="7"/>
          <w:kern w:val="2"/>
          <w:highlight w:val="none"/>
        </w:rPr>
        <w:t>20</w:t>
      </w:r>
      <w:r>
        <w:rPr>
          <w:rFonts w:hint="eastAsia" w:ascii="仿宋" w:hAnsi="仿宋" w:eastAsia="仿宋" w:cs="仿宋"/>
          <w:color w:val="484849"/>
          <w:spacing w:val="7"/>
          <w:kern w:val="2"/>
          <w:highlight w:val="none"/>
        </w:rPr>
        <w:t>2</w:t>
      </w:r>
      <w:r>
        <w:rPr>
          <w:rFonts w:ascii="仿宋" w:hAnsi="仿宋" w:eastAsia="仿宋" w:cs="仿宋"/>
          <w:color w:val="484849"/>
          <w:spacing w:val="7"/>
          <w:kern w:val="2"/>
          <w:highlight w:val="none"/>
        </w:rPr>
        <w:t>1</w:t>
      </w:r>
      <w:r>
        <w:rPr>
          <w:rFonts w:hint="eastAsia" w:ascii="仿宋" w:hAnsi="仿宋" w:eastAsia="仿宋" w:cs="仿宋"/>
          <w:color w:val="484849"/>
          <w:spacing w:val="7"/>
          <w:kern w:val="2"/>
          <w:highlight w:val="none"/>
        </w:rPr>
        <w:t>年项目支出绩效目标表》得出结论如下：</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①该项目已设置年度绩效目标，设置内容如下：“根据规划建设的需要，征收5人面积为1068.5平方米，房屋面积包括其建筑及附属物，给予发放拆迁款项为162.15万元。”</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②根据合同书约定，该项目实施内容为负责祥民街道房屋拆迁补偿工作。其中，拆迁补偿户数为5户，拆迁补偿房屋面积≥1068.5平方米，房屋征收补偿金162.12万元，项目绩效目标与实际工作内容具有相关性。</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③通过对2021年民丰县祥民街道房屋拆迁补偿项目数据查询，该项目预期产出效益和效果符合正常的业绩水平。</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④该项目共涉及绩效目标表一张，金额为162.12万元，与预算确定的金额相匹配。</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该指标满分为</w:t>
      </w:r>
      <w:r>
        <w:rPr>
          <w:rFonts w:ascii="仿宋" w:hAnsi="仿宋" w:eastAsia="仿宋" w:cs="仿宋"/>
          <w:color w:val="484849"/>
          <w:spacing w:val="7"/>
          <w:kern w:val="2"/>
          <w:highlight w:val="none"/>
        </w:rPr>
        <w:t>4</w:t>
      </w:r>
      <w:r>
        <w:rPr>
          <w:rFonts w:hint="eastAsia" w:ascii="仿宋" w:hAnsi="仿宋" w:eastAsia="仿宋" w:cs="仿宋"/>
          <w:color w:val="484849"/>
          <w:spacing w:val="7"/>
          <w:kern w:val="2"/>
          <w:highlight w:val="none"/>
        </w:rPr>
        <w:t>分，根据评分标准得</w:t>
      </w:r>
      <w:r>
        <w:rPr>
          <w:rFonts w:ascii="仿宋" w:hAnsi="仿宋" w:eastAsia="仿宋" w:cs="仿宋"/>
          <w:color w:val="484849"/>
          <w:spacing w:val="7"/>
          <w:kern w:val="2"/>
          <w:highlight w:val="none"/>
        </w:rPr>
        <w:t>4</w:t>
      </w:r>
      <w:r>
        <w:rPr>
          <w:rFonts w:hint="eastAsia" w:ascii="仿宋" w:hAnsi="仿宋" w:eastAsia="仿宋" w:cs="仿宋"/>
          <w:color w:val="484849"/>
          <w:spacing w:val="7"/>
          <w:kern w:val="2"/>
          <w:highlight w:val="none"/>
        </w:rPr>
        <w:t>分。</w:t>
      </w:r>
    </w:p>
    <w:p>
      <w:pPr>
        <w:pStyle w:val="23"/>
        <w:spacing w:line="560" w:lineRule="exact"/>
        <w:ind w:firstLine="590"/>
        <w:jc w:val="left"/>
        <w:rPr>
          <w:rFonts w:ascii="仿宋" w:hAnsi="仿宋" w:eastAsia="仿宋" w:cs="仿宋"/>
          <w:b/>
          <w:bCs/>
          <w:color w:val="484849"/>
          <w:spacing w:val="7"/>
          <w:kern w:val="2"/>
          <w:highlight w:val="none"/>
        </w:rPr>
      </w:pPr>
      <w:r>
        <w:rPr>
          <w:rFonts w:ascii="仿宋" w:hAnsi="仿宋" w:eastAsia="仿宋" w:cs="仿宋"/>
          <w:b/>
          <w:bCs/>
          <w:color w:val="484849"/>
          <w:spacing w:val="7"/>
          <w:kern w:val="2"/>
          <w:highlight w:val="none"/>
        </w:rPr>
        <w:t>(4)</w:t>
      </w:r>
      <w:r>
        <w:rPr>
          <w:rFonts w:hint="eastAsia" w:ascii="仿宋" w:hAnsi="仿宋" w:eastAsia="仿宋" w:cs="仿宋"/>
          <w:b/>
          <w:bCs/>
          <w:color w:val="484849"/>
          <w:spacing w:val="7"/>
          <w:kern w:val="2"/>
          <w:highlight w:val="none"/>
        </w:rPr>
        <w:t>“A31 预算编制科学性”指标：</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①该项目预算编制经过民丰县祥民街道博斯坦路社区居民委员会审核和民丰县财政局的批复，预算编制进行了科学论证；</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②该项目内容为拆迁补偿户数为5户，拆迁补偿房屋面积≥1068.5平方米，预算房屋征收补偿金为162.12万元，通过对比《项目申报书》发现，预算内容与项目内容相匹配；</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③根据《项目申报书》显示，项目单位在测算2021年度预算时，对该项目各方面进行详细的预算，预算额度测算依据充分；</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④该项目预算确定项目金额为162.12万元，用于拆迁补偿户数为5户，拆迁补偿房屋面积≥1068.5平方米的拆迁任务，预算确定的项目金额与工作任务相匹配。</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该指标满分为4分，根据评分标准得</w:t>
      </w:r>
      <w:r>
        <w:rPr>
          <w:rFonts w:ascii="仿宋" w:hAnsi="仿宋" w:eastAsia="仿宋" w:cs="仿宋"/>
          <w:color w:val="484849"/>
          <w:spacing w:val="7"/>
          <w:kern w:val="2"/>
          <w:highlight w:val="none"/>
        </w:rPr>
        <w:t>4</w:t>
      </w:r>
      <w:r>
        <w:rPr>
          <w:rFonts w:hint="eastAsia" w:ascii="仿宋" w:hAnsi="仿宋" w:eastAsia="仿宋" w:cs="仿宋"/>
          <w:color w:val="484849"/>
          <w:spacing w:val="7"/>
          <w:kern w:val="2"/>
          <w:highlight w:val="none"/>
        </w:rPr>
        <w:t>分。</w:t>
      </w:r>
    </w:p>
    <w:p>
      <w:pPr>
        <w:pStyle w:val="23"/>
        <w:spacing w:line="560" w:lineRule="exact"/>
        <w:ind w:firstLine="590"/>
        <w:jc w:val="left"/>
        <w:rPr>
          <w:rFonts w:ascii="仿宋" w:hAnsi="仿宋" w:eastAsia="仿宋" w:cs="仿宋"/>
          <w:b/>
          <w:bCs/>
          <w:color w:val="484849"/>
          <w:spacing w:val="7"/>
          <w:kern w:val="2"/>
          <w:highlight w:val="none"/>
        </w:rPr>
      </w:pPr>
      <w:r>
        <w:rPr>
          <w:rFonts w:ascii="仿宋" w:hAnsi="仿宋" w:eastAsia="仿宋" w:cs="仿宋"/>
          <w:b/>
          <w:bCs/>
          <w:color w:val="484849"/>
          <w:spacing w:val="7"/>
          <w:kern w:val="2"/>
          <w:highlight w:val="none"/>
        </w:rPr>
        <w:t>(5)</w:t>
      </w:r>
      <w:r>
        <w:rPr>
          <w:rFonts w:hint="eastAsia" w:ascii="仿宋" w:hAnsi="仿宋" w:eastAsia="仿宋" w:cs="仿宋"/>
          <w:b/>
          <w:bCs/>
          <w:color w:val="484849"/>
          <w:spacing w:val="7"/>
          <w:kern w:val="2"/>
          <w:highlight w:val="none"/>
        </w:rPr>
        <w:t>“A32 资金分配合理性”指标：</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 xml:space="preserve"> ①民丰县财政局严格按照该项目实施单位提交的《项目申报书》进行资金分配，资金分配依据较为充分；</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②该项目年初分配资金162.12万元，与项目单位提交的 《项目申报书》金额一致，资金分配合理。</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该指标满分为</w:t>
      </w:r>
      <w:r>
        <w:rPr>
          <w:rFonts w:ascii="仿宋" w:hAnsi="仿宋" w:eastAsia="仿宋" w:cs="仿宋"/>
          <w:color w:val="484849"/>
          <w:spacing w:val="7"/>
          <w:kern w:val="2"/>
          <w:highlight w:val="none"/>
        </w:rPr>
        <w:t>1</w:t>
      </w:r>
      <w:r>
        <w:rPr>
          <w:rFonts w:hint="eastAsia" w:ascii="仿宋" w:hAnsi="仿宋" w:eastAsia="仿宋" w:cs="仿宋"/>
          <w:color w:val="484849"/>
          <w:spacing w:val="7"/>
          <w:kern w:val="2"/>
          <w:highlight w:val="none"/>
        </w:rPr>
        <w:t>分，根据评分标准得</w:t>
      </w:r>
      <w:r>
        <w:rPr>
          <w:rFonts w:ascii="仿宋" w:hAnsi="仿宋" w:eastAsia="仿宋" w:cs="仿宋"/>
          <w:color w:val="484849"/>
          <w:spacing w:val="7"/>
          <w:kern w:val="2"/>
          <w:highlight w:val="none"/>
        </w:rPr>
        <w:t>1</w:t>
      </w:r>
      <w:r>
        <w:rPr>
          <w:rFonts w:hint="eastAsia" w:ascii="仿宋" w:hAnsi="仿宋" w:eastAsia="仿宋" w:cs="仿宋"/>
          <w:color w:val="484849"/>
          <w:spacing w:val="7"/>
          <w:kern w:val="2"/>
          <w:highlight w:val="none"/>
        </w:rPr>
        <w:t>分。</w:t>
      </w:r>
    </w:p>
    <w:p>
      <w:pPr>
        <w:pStyle w:val="23"/>
        <w:spacing w:line="560" w:lineRule="exact"/>
        <w:ind w:firstLine="590"/>
        <w:jc w:val="left"/>
        <w:rPr>
          <w:rFonts w:ascii="仿宋" w:hAnsi="仿宋" w:eastAsia="仿宋" w:cs="仿宋"/>
          <w:b/>
          <w:bCs/>
          <w:color w:val="484849"/>
          <w:spacing w:val="7"/>
          <w:kern w:val="2"/>
          <w:highlight w:val="none"/>
        </w:rPr>
      </w:pPr>
      <w:r>
        <w:rPr>
          <w:rFonts w:hint="eastAsia" w:ascii="仿宋" w:hAnsi="仿宋" w:eastAsia="仿宋" w:cs="仿宋"/>
          <w:b/>
          <w:bCs/>
          <w:color w:val="484849"/>
          <w:spacing w:val="7"/>
          <w:kern w:val="2"/>
          <w:highlight w:val="none"/>
        </w:rPr>
        <w:t>扣分指标：</w:t>
      </w:r>
    </w:p>
    <w:p>
      <w:pPr>
        <w:pStyle w:val="23"/>
        <w:spacing w:line="560" w:lineRule="exact"/>
        <w:ind w:firstLine="590"/>
        <w:jc w:val="left"/>
        <w:rPr>
          <w:rFonts w:ascii="仿宋" w:hAnsi="仿宋" w:eastAsia="仿宋" w:cs="仿宋"/>
          <w:b/>
          <w:bCs/>
          <w:color w:val="484849"/>
          <w:spacing w:val="7"/>
          <w:kern w:val="2"/>
          <w:highlight w:val="none"/>
        </w:rPr>
      </w:pPr>
      <w:bookmarkStart w:id="62" w:name="_Toc25091"/>
      <w:r>
        <w:rPr>
          <w:rFonts w:ascii="仿宋" w:hAnsi="仿宋" w:eastAsia="仿宋" w:cs="仿宋"/>
          <w:b/>
          <w:bCs/>
          <w:color w:val="484849"/>
          <w:spacing w:val="7"/>
          <w:kern w:val="2"/>
          <w:highlight w:val="none"/>
        </w:rPr>
        <w:t>(1)</w:t>
      </w:r>
      <w:r>
        <w:rPr>
          <w:rFonts w:hint="eastAsia" w:ascii="仿宋" w:hAnsi="仿宋" w:eastAsia="仿宋" w:cs="仿宋"/>
          <w:b/>
          <w:bCs/>
          <w:color w:val="484849"/>
          <w:spacing w:val="7"/>
          <w:kern w:val="2"/>
          <w:highlight w:val="none"/>
        </w:rPr>
        <w:t>“A22绩效指标明确性”指标：</w:t>
      </w:r>
    </w:p>
    <w:p>
      <w:pPr>
        <w:pStyle w:val="23"/>
        <w:keepNext w:val="0"/>
        <w:keepLines w:val="0"/>
        <w:pageBreakBefore w:val="0"/>
        <w:widowControl w:val="0"/>
        <w:kinsoku/>
        <w:wordWrap/>
        <w:overflowPunct/>
        <w:topLinePunct w:val="0"/>
        <w:autoSpaceDE/>
        <w:autoSpaceDN/>
        <w:bidi w:val="0"/>
        <w:adjustRightInd/>
        <w:snapToGrid/>
        <w:spacing w:line="560" w:lineRule="exact"/>
        <w:ind w:firstLine="588"/>
        <w:jc w:val="left"/>
        <w:textAlignment w:val="auto"/>
        <w:rPr>
          <w:rFonts w:hint="eastAsia" w:ascii="仿宋" w:hAnsi="仿宋" w:eastAsia="仿宋" w:cs="仿宋"/>
          <w:color w:val="484849"/>
          <w:spacing w:val="7"/>
          <w:kern w:val="2"/>
          <w:sz w:val="28"/>
          <w:szCs w:val="28"/>
          <w:highlight w:val="none"/>
        </w:rPr>
      </w:pPr>
      <w:r>
        <w:rPr>
          <w:rFonts w:hint="eastAsia" w:ascii="仿宋" w:hAnsi="仿宋" w:eastAsia="仿宋" w:cs="仿宋"/>
          <w:color w:val="484849"/>
          <w:spacing w:val="7"/>
          <w:kern w:val="2"/>
          <w:sz w:val="28"/>
          <w:szCs w:val="28"/>
          <w:highlight w:val="none"/>
        </w:rPr>
        <w:t>经查验，民丰县祥民街道博斯坦路社区居民委员会提供的《2020年项目支出绩效目标表》得出结论如下 ：</w:t>
      </w:r>
    </w:p>
    <w:p>
      <w:pPr>
        <w:keepNext w:val="0"/>
        <w:keepLines w:val="0"/>
        <w:pageBreakBefore w:val="0"/>
        <w:widowControl w:val="0"/>
        <w:kinsoku/>
        <w:wordWrap/>
        <w:overflowPunct/>
        <w:topLinePunct w:val="0"/>
        <w:autoSpaceDE/>
        <w:autoSpaceDN/>
        <w:bidi w:val="0"/>
        <w:adjustRightInd/>
        <w:snapToGrid/>
        <w:spacing w:line="560" w:lineRule="exact"/>
        <w:ind w:firstLine="588" w:firstLineChars="200"/>
        <w:textAlignment w:val="auto"/>
        <w:rPr>
          <w:rFonts w:hint="eastAsia" w:ascii="仿宋" w:hAnsi="仿宋" w:eastAsia="仿宋" w:cs="仿宋"/>
          <w:color w:val="484849"/>
          <w:spacing w:val="7"/>
          <w:kern w:val="2"/>
          <w:sz w:val="28"/>
          <w:szCs w:val="28"/>
          <w:highlight w:val="none"/>
        </w:rPr>
      </w:pPr>
      <w:r>
        <w:rPr>
          <w:rFonts w:hint="eastAsia" w:ascii="仿宋" w:hAnsi="仿宋" w:eastAsia="仿宋" w:cs="仿宋"/>
          <w:color w:val="484849"/>
          <w:spacing w:val="7"/>
          <w:kern w:val="2"/>
          <w:sz w:val="28"/>
          <w:szCs w:val="28"/>
          <w:highlight w:val="none"/>
        </w:rPr>
        <w:t>①</w:t>
      </w:r>
      <w:r>
        <w:rPr>
          <w:rFonts w:hint="eastAsia" w:ascii="仿宋" w:hAnsi="仿宋" w:eastAsia="仿宋" w:cs="仿宋"/>
          <w:sz w:val="28"/>
          <w:szCs w:val="28"/>
          <w:highlight w:val="none"/>
        </w:rPr>
        <w:t>该项目共设立一级指标3个，二级指标9个，三级指标12个，</w:t>
      </w:r>
      <w:r>
        <w:rPr>
          <w:rFonts w:hint="eastAsia" w:ascii="仿宋" w:hAnsi="仿宋" w:eastAsia="仿宋" w:cs="仿宋"/>
          <w:sz w:val="28"/>
          <w:szCs w:val="28"/>
          <w:highlight w:val="none"/>
          <w:lang w:val="en-US" w:eastAsia="zh-CN"/>
        </w:rPr>
        <w:t>基本</w:t>
      </w:r>
      <w:r>
        <w:rPr>
          <w:rFonts w:hint="eastAsia" w:ascii="仿宋" w:hAnsi="仿宋" w:eastAsia="仿宋" w:cs="仿宋"/>
          <w:sz w:val="28"/>
          <w:szCs w:val="28"/>
          <w:highlight w:val="none"/>
        </w:rPr>
        <w:t>能将绩效目标细化分解为具体的绩效指标</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但不充分、不全面，如</w:t>
      </w:r>
      <w:r>
        <w:rPr>
          <w:rFonts w:hint="eastAsia" w:ascii="仿宋" w:hAnsi="仿宋" w:eastAsia="仿宋" w:cs="仿宋"/>
          <w:sz w:val="28"/>
          <w:szCs w:val="28"/>
          <w:highlight w:val="none"/>
        </w:rPr>
        <w:t>；</w:t>
      </w:r>
      <w:r>
        <w:rPr>
          <w:rFonts w:hint="eastAsia" w:ascii="仿宋" w:hAnsi="仿宋" w:eastAsia="仿宋" w:cs="仿宋"/>
          <w:color w:val="484849"/>
          <w:spacing w:val="7"/>
          <w:kern w:val="2"/>
          <w:sz w:val="28"/>
          <w:szCs w:val="28"/>
          <w:highlight w:val="none"/>
        </w:rPr>
        <w:t>经济效益指标“发放补偿款”和生态效益指标“改造破除房屋面积”设立不合理，本项目并不直接产生经济效益和生态效益</w:t>
      </w:r>
      <w:r>
        <w:rPr>
          <w:rFonts w:hint="eastAsia" w:ascii="仿宋" w:hAnsi="仿宋" w:eastAsia="仿宋" w:cs="仿宋"/>
          <w:color w:val="484849"/>
          <w:spacing w:val="7"/>
          <w:kern w:val="2"/>
          <w:sz w:val="28"/>
          <w:szCs w:val="28"/>
          <w:highlight w:val="none"/>
          <w:lang w:eastAsia="zh-CN"/>
        </w:rPr>
        <w:t>；</w:t>
      </w:r>
      <w:r>
        <w:rPr>
          <w:rFonts w:hint="eastAsia" w:ascii="仿宋" w:hAnsi="仿宋" w:eastAsia="仿宋" w:cs="仿宋"/>
          <w:color w:val="484849"/>
          <w:spacing w:val="7"/>
          <w:kern w:val="2"/>
          <w:sz w:val="28"/>
          <w:szCs w:val="28"/>
          <w:highlight w:val="none"/>
        </w:rPr>
        <w:t>“发放补偿款”</w:t>
      </w:r>
      <w:r>
        <w:rPr>
          <w:rFonts w:hint="eastAsia" w:ascii="仿宋" w:hAnsi="仿宋" w:eastAsia="仿宋" w:cs="仿宋"/>
          <w:color w:val="484849"/>
          <w:spacing w:val="7"/>
          <w:kern w:val="2"/>
          <w:sz w:val="28"/>
          <w:szCs w:val="28"/>
          <w:highlight w:val="none"/>
          <w:lang w:val="en-US" w:eastAsia="zh-CN"/>
        </w:rPr>
        <w:t>应属于成本指标，</w:t>
      </w:r>
      <w:r>
        <w:rPr>
          <w:rFonts w:hint="eastAsia" w:ascii="仿宋" w:hAnsi="仿宋" w:eastAsia="仿宋" w:cs="仿宋"/>
          <w:color w:val="484849"/>
          <w:spacing w:val="7"/>
          <w:kern w:val="2"/>
          <w:sz w:val="28"/>
          <w:szCs w:val="28"/>
          <w:highlight w:val="none"/>
        </w:rPr>
        <w:t>“改造破除房屋面积”</w:t>
      </w:r>
      <w:r>
        <w:rPr>
          <w:rFonts w:hint="eastAsia" w:ascii="仿宋" w:hAnsi="仿宋" w:eastAsia="仿宋" w:cs="仿宋"/>
          <w:color w:val="484849"/>
          <w:spacing w:val="7"/>
          <w:kern w:val="2"/>
          <w:sz w:val="28"/>
          <w:szCs w:val="28"/>
          <w:highlight w:val="none"/>
          <w:lang w:val="en-US" w:eastAsia="zh-CN"/>
        </w:rPr>
        <w:t>属于数量指标；</w:t>
      </w:r>
      <w:r>
        <w:rPr>
          <w:rFonts w:hint="eastAsia" w:ascii="仿宋" w:hAnsi="仿宋" w:eastAsia="仿宋" w:cs="仿宋"/>
          <w:color w:val="484849"/>
          <w:spacing w:val="7"/>
          <w:kern w:val="2"/>
          <w:sz w:val="28"/>
          <w:szCs w:val="28"/>
          <w:highlight w:val="none"/>
        </w:rPr>
        <w:t>质量指标缺少</w:t>
      </w:r>
      <w:r>
        <w:rPr>
          <w:rFonts w:hint="eastAsia" w:ascii="仿宋" w:hAnsi="仿宋" w:eastAsia="仿宋" w:cs="仿宋"/>
          <w:color w:val="484849"/>
          <w:spacing w:val="7"/>
          <w:kern w:val="2"/>
          <w:sz w:val="28"/>
          <w:szCs w:val="28"/>
          <w:highlight w:val="none"/>
          <w:lang w:val="en-US" w:eastAsia="zh-CN"/>
        </w:rPr>
        <w:t>反映资金使用合规性的指标，建议设立指标</w:t>
      </w:r>
      <w:r>
        <w:rPr>
          <w:rFonts w:hint="eastAsia" w:ascii="仿宋" w:hAnsi="仿宋" w:eastAsia="仿宋" w:cs="仿宋"/>
          <w:color w:val="484849"/>
          <w:spacing w:val="7"/>
          <w:kern w:val="2"/>
          <w:sz w:val="28"/>
          <w:szCs w:val="28"/>
          <w:highlight w:val="none"/>
        </w:rPr>
        <w:t>“资金发放合规率”</w:t>
      </w:r>
      <w:r>
        <w:rPr>
          <w:rFonts w:hint="eastAsia" w:ascii="仿宋" w:hAnsi="仿宋" w:eastAsia="仿宋" w:cs="仿宋"/>
          <w:color w:val="484849"/>
          <w:spacing w:val="7"/>
          <w:kern w:val="2"/>
          <w:sz w:val="28"/>
          <w:szCs w:val="28"/>
          <w:highlight w:val="none"/>
          <w:lang w:eastAsia="zh-CN"/>
        </w:rPr>
        <w:t>，</w:t>
      </w:r>
      <w:r>
        <w:rPr>
          <w:rFonts w:hint="eastAsia" w:ascii="仿宋" w:hAnsi="仿宋" w:eastAsia="仿宋" w:cs="仿宋"/>
          <w:color w:val="484849"/>
          <w:spacing w:val="7"/>
          <w:kern w:val="2"/>
          <w:sz w:val="28"/>
          <w:szCs w:val="28"/>
          <w:highlight w:val="none"/>
          <w:lang w:val="en-US" w:eastAsia="zh-CN"/>
        </w:rPr>
        <w:t>扣1分；</w:t>
      </w:r>
    </w:p>
    <w:p>
      <w:pPr>
        <w:keepNext w:val="0"/>
        <w:keepLines w:val="0"/>
        <w:pageBreakBefore w:val="0"/>
        <w:widowControl w:val="0"/>
        <w:kinsoku/>
        <w:wordWrap/>
        <w:overflowPunct/>
        <w:topLinePunct w:val="0"/>
        <w:autoSpaceDE/>
        <w:autoSpaceDN/>
        <w:bidi w:val="0"/>
        <w:adjustRightInd/>
        <w:snapToGrid/>
        <w:spacing w:line="560" w:lineRule="exact"/>
        <w:ind w:firstLine="588" w:firstLineChars="200"/>
        <w:textAlignment w:val="auto"/>
        <w:rPr>
          <w:rFonts w:hint="eastAsia" w:ascii="仿宋" w:hAnsi="仿宋" w:eastAsia="仿宋" w:cs="仿宋"/>
          <w:sz w:val="28"/>
          <w:szCs w:val="28"/>
          <w:highlight w:val="none"/>
        </w:rPr>
      </w:pPr>
      <w:r>
        <w:rPr>
          <w:rFonts w:hint="eastAsia" w:ascii="仿宋" w:hAnsi="仿宋" w:eastAsia="仿宋" w:cs="仿宋"/>
          <w:color w:val="484849"/>
          <w:spacing w:val="7"/>
          <w:kern w:val="2"/>
          <w:sz w:val="28"/>
          <w:szCs w:val="28"/>
          <w:highlight w:val="none"/>
        </w:rPr>
        <w:t>②</w:t>
      </w:r>
      <w:r>
        <w:rPr>
          <w:rFonts w:hint="eastAsia" w:ascii="仿宋" w:hAnsi="仿宋" w:eastAsia="仿宋" w:cs="仿宋"/>
          <w:sz w:val="28"/>
          <w:szCs w:val="28"/>
          <w:highlight w:val="none"/>
        </w:rPr>
        <w:t>该项目共设置三级指标12个，其中定量指标</w:t>
      </w:r>
      <w:r>
        <w:rPr>
          <w:rFonts w:hint="eastAsia" w:ascii="仿宋" w:hAnsi="仿宋" w:eastAsia="仿宋" w:cs="仿宋"/>
          <w:sz w:val="28"/>
          <w:szCs w:val="28"/>
          <w:highlight w:val="none"/>
          <w:lang w:val="en-US" w:eastAsia="zh-CN"/>
        </w:rPr>
        <w:t>10</w:t>
      </w:r>
      <w:r>
        <w:rPr>
          <w:rFonts w:hint="eastAsia" w:ascii="仿宋" w:hAnsi="仿宋" w:eastAsia="仿宋" w:cs="仿宋"/>
          <w:sz w:val="28"/>
          <w:szCs w:val="28"/>
          <w:highlight w:val="none"/>
        </w:rPr>
        <w:t>个，定性指标</w:t>
      </w:r>
      <w:r>
        <w:rPr>
          <w:rFonts w:hint="eastAsia" w:ascii="仿宋" w:hAnsi="仿宋" w:eastAsia="仿宋" w:cs="仿宋"/>
          <w:sz w:val="28"/>
          <w:szCs w:val="28"/>
          <w:highlight w:val="none"/>
          <w:lang w:val="en-US" w:eastAsia="zh-CN"/>
        </w:rPr>
        <w:t>2</w:t>
      </w:r>
      <w:r>
        <w:rPr>
          <w:rFonts w:hint="eastAsia" w:ascii="仿宋" w:hAnsi="仿宋" w:eastAsia="仿宋" w:cs="仿宋"/>
          <w:sz w:val="28"/>
          <w:szCs w:val="28"/>
          <w:highlight w:val="none"/>
        </w:rPr>
        <w:t>个，指标量化率为</w:t>
      </w:r>
      <w:r>
        <w:rPr>
          <w:rFonts w:hint="eastAsia" w:ascii="仿宋" w:hAnsi="仿宋" w:eastAsia="仿宋" w:cs="仿宋"/>
          <w:sz w:val="28"/>
          <w:szCs w:val="28"/>
          <w:highlight w:val="none"/>
          <w:lang w:val="en-US" w:eastAsia="zh-CN"/>
        </w:rPr>
        <w:t>83.3</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指标量化率超过70%。</w:t>
      </w:r>
      <w:r>
        <w:rPr>
          <w:rFonts w:hint="eastAsia" w:ascii="仿宋" w:hAnsi="仿宋" w:eastAsia="仿宋" w:cs="仿宋"/>
          <w:sz w:val="28"/>
          <w:szCs w:val="28"/>
          <w:highlight w:val="none"/>
        </w:rPr>
        <w:t>项目大部分绩效指标基本能通过清晰、可衡量的指标值予以体现。但绩效指标仍存在不明确问题。</w:t>
      </w:r>
      <w:r>
        <w:rPr>
          <w:rFonts w:hint="eastAsia" w:ascii="仿宋" w:hAnsi="仿宋" w:eastAsia="仿宋" w:cs="仿宋"/>
          <w:color w:val="484849"/>
          <w:spacing w:val="7"/>
          <w:kern w:val="2"/>
          <w:sz w:val="28"/>
          <w:szCs w:val="28"/>
          <w:highlight w:val="none"/>
        </w:rPr>
        <w:t>数量指标“拆迁补偿人数”描述不明确，</w:t>
      </w:r>
      <w:r>
        <w:rPr>
          <w:rFonts w:hint="eastAsia" w:ascii="仿宋" w:hAnsi="仿宋" w:eastAsia="仿宋" w:cs="仿宋"/>
          <w:color w:val="484849"/>
          <w:spacing w:val="7"/>
          <w:kern w:val="2"/>
          <w:sz w:val="28"/>
          <w:szCs w:val="28"/>
          <w:highlight w:val="none"/>
          <w:lang w:val="en-US" w:eastAsia="zh-CN"/>
        </w:rPr>
        <w:t>拆迁补偿工作是按照户数进行的，</w:t>
      </w:r>
      <w:r>
        <w:rPr>
          <w:rFonts w:hint="eastAsia" w:ascii="仿宋" w:hAnsi="仿宋" w:eastAsia="仿宋" w:cs="仿宋"/>
          <w:color w:val="484849"/>
          <w:spacing w:val="7"/>
          <w:kern w:val="2"/>
          <w:sz w:val="28"/>
          <w:szCs w:val="28"/>
          <w:highlight w:val="none"/>
        </w:rPr>
        <w:t>应改为“拆迁补偿户数”</w:t>
      </w:r>
      <w:r>
        <w:rPr>
          <w:rFonts w:hint="eastAsia" w:ascii="仿宋" w:hAnsi="仿宋" w:eastAsia="仿宋" w:cs="仿宋"/>
          <w:sz w:val="28"/>
          <w:szCs w:val="28"/>
          <w:highlight w:val="none"/>
        </w:rPr>
        <w:t>，扣</w:t>
      </w:r>
      <w:r>
        <w:rPr>
          <w:rFonts w:hint="eastAsia" w:ascii="仿宋" w:hAnsi="仿宋" w:eastAsia="仿宋" w:cs="仿宋"/>
          <w:sz w:val="28"/>
          <w:szCs w:val="28"/>
          <w:highlight w:val="none"/>
          <w:lang w:val="en-US" w:eastAsia="zh-CN"/>
        </w:rPr>
        <w:t>0.</w:t>
      </w:r>
      <w:r>
        <w:rPr>
          <w:rFonts w:hint="eastAsia" w:ascii="仿宋" w:hAnsi="仿宋" w:eastAsia="仿宋" w:cs="仿宋"/>
          <w:sz w:val="28"/>
          <w:szCs w:val="28"/>
          <w:highlight w:val="none"/>
        </w:rPr>
        <w:t>5分；</w:t>
      </w:r>
    </w:p>
    <w:p>
      <w:pPr>
        <w:pStyle w:val="23"/>
        <w:keepNext w:val="0"/>
        <w:keepLines w:val="0"/>
        <w:pageBreakBefore w:val="0"/>
        <w:widowControl w:val="0"/>
        <w:kinsoku/>
        <w:wordWrap/>
        <w:overflowPunct/>
        <w:topLinePunct w:val="0"/>
        <w:autoSpaceDE/>
        <w:autoSpaceDN/>
        <w:bidi w:val="0"/>
        <w:adjustRightInd/>
        <w:snapToGrid/>
        <w:spacing w:line="560" w:lineRule="exact"/>
        <w:ind w:firstLine="588"/>
        <w:jc w:val="left"/>
        <w:textAlignment w:val="auto"/>
        <w:rPr>
          <w:rFonts w:hint="eastAsia" w:ascii="仿宋" w:hAnsi="仿宋" w:eastAsia="仿宋" w:cs="仿宋"/>
          <w:color w:val="484849"/>
          <w:spacing w:val="7"/>
          <w:kern w:val="2"/>
          <w:sz w:val="28"/>
          <w:szCs w:val="28"/>
          <w:highlight w:val="none"/>
        </w:rPr>
      </w:pPr>
      <w:r>
        <w:rPr>
          <w:rFonts w:hint="eastAsia" w:ascii="仿宋" w:hAnsi="仿宋" w:eastAsia="仿宋" w:cs="仿宋"/>
          <w:color w:val="484849"/>
          <w:spacing w:val="7"/>
          <w:kern w:val="2"/>
          <w:sz w:val="28"/>
          <w:szCs w:val="28"/>
          <w:highlight w:val="none"/>
        </w:rPr>
        <w:t>③根据《绩效目标表》可知，各指标与项目目标一致。</w:t>
      </w:r>
    </w:p>
    <w:p>
      <w:pPr>
        <w:pStyle w:val="23"/>
        <w:keepNext w:val="0"/>
        <w:keepLines w:val="0"/>
        <w:pageBreakBefore w:val="0"/>
        <w:widowControl w:val="0"/>
        <w:kinsoku/>
        <w:wordWrap/>
        <w:overflowPunct/>
        <w:topLinePunct w:val="0"/>
        <w:autoSpaceDE/>
        <w:autoSpaceDN/>
        <w:bidi w:val="0"/>
        <w:adjustRightInd/>
        <w:snapToGrid/>
        <w:spacing w:line="560" w:lineRule="exact"/>
        <w:ind w:firstLine="588"/>
        <w:jc w:val="left"/>
        <w:textAlignment w:val="auto"/>
        <w:rPr>
          <w:rFonts w:hint="eastAsia" w:ascii="仿宋" w:hAnsi="仿宋" w:eastAsia="仿宋" w:cs="仿宋"/>
          <w:color w:val="484849"/>
          <w:spacing w:val="7"/>
          <w:kern w:val="2"/>
          <w:sz w:val="28"/>
          <w:szCs w:val="28"/>
          <w:highlight w:val="none"/>
        </w:rPr>
      </w:pPr>
      <w:r>
        <w:rPr>
          <w:rFonts w:hint="eastAsia" w:ascii="仿宋" w:hAnsi="仿宋" w:eastAsia="仿宋" w:cs="仿宋"/>
          <w:color w:val="484849"/>
          <w:spacing w:val="7"/>
          <w:kern w:val="2"/>
          <w:sz w:val="28"/>
          <w:szCs w:val="28"/>
          <w:highlight w:val="none"/>
        </w:rPr>
        <w:t>该指标满分为3分，根据评分标准得1.5分。</w:t>
      </w:r>
    </w:p>
    <w:p>
      <w:pPr>
        <w:pStyle w:val="3"/>
        <w:spacing w:before="0" w:after="0" w:line="560" w:lineRule="exact"/>
        <w:ind w:firstLine="562" w:firstLineChars="200"/>
        <w:rPr>
          <w:rFonts w:ascii="仿宋" w:hAnsi="仿宋" w:eastAsia="仿宋" w:cs="仿宋"/>
          <w:bCs/>
          <w:sz w:val="28"/>
          <w:szCs w:val="28"/>
          <w:highlight w:val="none"/>
        </w:rPr>
      </w:pPr>
      <w:r>
        <w:rPr>
          <w:rFonts w:hint="eastAsia" w:ascii="仿宋" w:hAnsi="仿宋" w:eastAsia="仿宋" w:cs="仿宋"/>
          <w:bCs/>
          <w:sz w:val="28"/>
          <w:szCs w:val="28"/>
          <w:highlight w:val="none"/>
        </w:rPr>
        <w:t>（二）项目过程情况</w:t>
      </w:r>
      <w:bookmarkEnd w:id="61"/>
      <w:bookmarkEnd w:id="62"/>
      <w:bookmarkStart w:id="63" w:name="_Toc15445"/>
    </w:p>
    <w:p>
      <w:pPr>
        <w:pStyle w:val="3"/>
        <w:spacing w:before="0" w:after="0" w:line="560" w:lineRule="exact"/>
        <w:ind w:firstLine="588" w:firstLineChars="200"/>
        <w:rPr>
          <w:rFonts w:ascii="仿宋" w:hAnsi="仿宋" w:eastAsia="仿宋" w:cs="仿宋"/>
          <w:b w:val="0"/>
          <w:color w:val="484849"/>
          <w:spacing w:val="7"/>
          <w:sz w:val="28"/>
          <w:szCs w:val="28"/>
          <w:highlight w:val="none"/>
        </w:rPr>
      </w:pPr>
      <w:bookmarkStart w:id="64" w:name="_Toc2059"/>
      <w:bookmarkStart w:id="65" w:name="_Toc27797"/>
      <w:r>
        <w:rPr>
          <w:rFonts w:hint="eastAsia" w:ascii="仿宋" w:hAnsi="仿宋" w:eastAsia="仿宋" w:cs="仿宋"/>
          <w:b w:val="0"/>
          <w:color w:val="484849"/>
          <w:spacing w:val="7"/>
          <w:sz w:val="28"/>
          <w:szCs w:val="28"/>
          <w:highlight w:val="none"/>
        </w:rPr>
        <w:t>项目过程类指标由2个二级指标和5个三级指标构成，权重分20分，实际得分</w:t>
      </w:r>
      <w:r>
        <w:rPr>
          <w:rFonts w:ascii="仿宋" w:hAnsi="仿宋" w:eastAsia="仿宋" w:cs="仿宋"/>
          <w:b w:val="0"/>
          <w:color w:val="484849"/>
          <w:spacing w:val="7"/>
          <w:sz w:val="28"/>
          <w:szCs w:val="28"/>
          <w:highlight w:val="none"/>
        </w:rPr>
        <w:t>20</w:t>
      </w:r>
      <w:r>
        <w:rPr>
          <w:rFonts w:hint="eastAsia" w:ascii="仿宋" w:hAnsi="仿宋" w:eastAsia="仿宋" w:cs="仿宋"/>
          <w:b w:val="0"/>
          <w:color w:val="484849"/>
          <w:spacing w:val="7"/>
          <w:sz w:val="28"/>
          <w:szCs w:val="28"/>
          <w:highlight w:val="none"/>
        </w:rPr>
        <w:t>分。各指标业绩值和绩效分值如表4-2所示：</w:t>
      </w:r>
      <w:bookmarkEnd w:id="64"/>
      <w:bookmarkEnd w:id="65"/>
    </w:p>
    <w:p>
      <w:pPr>
        <w:pStyle w:val="8"/>
        <w:kinsoku w:val="0"/>
        <w:overflowPunct w:val="0"/>
        <w:spacing w:before="0" w:line="560" w:lineRule="exact"/>
        <w:ind w:left="3166"/>
        <w:rPr>
          <w:rFonts w:hint="default"/>
          <w:sz w:val="4"/>
          <w:highlight w:val="none"/>
        </w:rPr>
      </w:pPr>
      <w:r>
        <w:rPr>
          <w:rFonts w:ascii="仿宋" w:hAnsi="仿宋" w:eastAsia="仿宋" w:cs="仿宋"/>
          <w:b/>
          <w:bCs/>
          <w:color w:val="151515"/>
          <w:sz w:val="24"/>
          <w:szCs w:val="24"/>
          <w:highlight w:val="none"/>
        </w:rPr>
        <w:t>表</w:t>
      </w:r>
      <w:r>
        <w:rPr>
          <w:rFonts w:ascii="仿宋" w:hAnsi="仿宋" w:eastAsia="仿宋" w:cs="仿宋"/>
          <w:b/>
          <w:bCs/>
          <w:color w:val="151515"/>
          <w:spacing w:val="-6"/>
          <w:sz w:val="24"/>
          <w:szCs w:val="24"/>
          <w:highlight w:val="none"/>
        </w:rPr>
        <w:t>4-2：项目过程指标及分值</w:t>
      </w:r>
    </w:p>
    <w:tbl>
      <w:tblPr>
        <w:tblStyle w:val="15"/>
        <w:tblW w:w="8375" w:type="dxa"/>
        <w:tblInd w:w="238" w:type="dxa"/>
        <w:tblLayout w:type="fixed"/>
        <w:tblCellMar>
          <w:top w:w="0" w:type="dxa"/>
          <w:left w:w="108" w:type="dxa"/>
          <w:bottom w:w="0" w:type="dxa"/>
          <w:right w:w="108" w:type="dxa"/>
        </w:tblCellMar>
      </w:tblPr>
      <w:tblGrid>
        <w:gridCol w:w="1057"/>
        <w:gridCol w:w="1437"/>
        <w:gridCol w:w="2008"/>
        <w:gridCol w:w="875"/>
        <w:gridCol w:w="1294"/>
        <w:gridCol w:w="847"/>
        <w:gridCol w:w="857"/>
      </w:tblGrid>
      <w:tr>
        <w:tblPrEx>
          <w:tblLayout w:type="fixed"/>
          <w:tblCellMar>
            <w:top w:w="0" w:type="dxa"/>
            <w:left w:w="108" w:type="dxa"/>
            <w:bottom w:w="0" w:type="dxa"/>
            <w:right w:w="108" w:type="dxa"/>
          </w:tblCellMar>
        </w:tblPrEx>
        <w:trPr>
          <w:trHeight w:val="318" w:hRule="atLeast"/>
        </w:trPr>
        <w:tc>
          <w:tcPr>
            <w:tcW w:w="1057" w:type="dxa"/>
            <w:tcBorders>
              <w:top w:val="single" w:color="2B2B2B" w:sz="4" w:space="0"/>
              <w:left w:val="single" w:color="3B3B3F" w:sz="4" w:space="0"/>
              <w:bottom w:val="single" w:color="232323" w:sz="4" w:space="0"/>
              <w:right w:val="single" w:color="38383B" w:sz="4" w:space="0"/>
              <w:tl2br w:val="nil"/>
              <w:tr2bl w:val="nil"/>
            </w:tcBorders>
            <w:shd w:val="clear" w:color="auto" w:fill="BDD6EE" w:themeFill="accent1" w:themeFillTint="66"/>
            <w:vAlign w:val="center"/>
          </w:tcPr>
          <w:p>
            <w:pPr>
              <w:pStyle w:val="25"/>
              <w:kinsoku w:val="0"/>
              <w:overflowPunct w:val="0"/>
              <w:jc w:val="center"/>
              <w:rPr>
                <w:rFonts w:ascii="仿宋" w:hAnsi="仿宋" w:eastAsia="仿宋" w:cs="仿宋"/>
                <w:b/>
                <w:bCs/>
                <w:sz w:val="21"/>
                <w:szCs w:val="21"/>
                <w:highlight w:val="none"/>
              </w:rPr>
            </w:pPr>
            <w:r>
              <w:rPr>
                <w:rFonts w:hint="eastAsia" w:ascii="仿宋" w:hAnsi="仿宋" w:eastAsia="仿宋" w:cs="仿宋"/>
                <w:b/>
                <w:bCs/>
                <w:color w:val="010101"/>
                <w:spacing w:val="-4"/>
                <w:w w:val="105"/>
                <w:sz w:val="21"/>
                <w:szCs w:val="21"/>
                <w:highlight w:val="none"/>
              </w:rPr>
              <w:t>一级指标</w:t>
            </w:r>
          </w:p>
        </w:tc>
        <w:tc>
          <w:tcPr>
            <w:tcW w:w="1437" w:type="dxa"/>
            <w:tcBorders>
              <w:top w:val="single" w:color="2B2B2B" w:sz="4" w:space="0"/>
              <w:left w:val="single" w:color="38383B" w:sz="4" w:space="0"/>
              <w:bottom w:val="single" w:color="484848" w:sz="4" w:space="0"/>
              <w:right w:val="single" w:color="232328" w:sz="4" w:space="0"/>
              <w:tl2br w:val="nil"/>
              <w:tr2bl w:val="nil"/>
            </w:tcBorders>
            <w:shd w:val="clear" w:color="auto" w:fill="BDD6EE" w:themeFill="accent1" w:themeFillTint="66"/>
            <w:vAlign w:val="center"/>
          </w:tcPr>
          <w:p>
            <w:pPr>
              <w:pStyle w:val="25"/>
              <w:kinsoku w:val="0"/>
              <w:overflowPunct w:val="0"/>
              <w:ind w:firstLine="224" w:firstLineChars="100"/>
              <w:jc w:val="center"/>
              <w:rPr>
                <w:rFonts w:ascii="仿宋" w:hAnsi="仿宋" w:eastAsia="仿宋" w:cs="仿宋"/>
                <w:b/>
                <w:bCs/>
                <w:sz w:val="21"/>
                <w:szCs w:val="21"/>
                <w:highlight w:val="none"/>
              </w:rPr>
            </w:pPr>
            <w:r>
              <w:rPr>
                <w:rFonts w:hint="eastAsia" w:ascii="仿宋" w:hAnsi="仿宋" w:eastAsia="仿宋" w:cs="仿宋"/>
                <w:b/>
                <w:bCs/>
                <w:color w:val="151515"/>
                <w:spacing w:val="-4"/>
                <w:w w:val="110"/>
                <w:sz w:val="21"/>
                <w:szCs w:val="21"/>
                <w:highlight w:val="none"/>
              </w:rPr>
              <w:t>二级指标</w:t>
            </w:r>
          </w:p>
        </w:tc>
        <w:tc>
          <w:tcPr>
            <w:tcW w:w="2008" w:type="dxa"/>
            <w:tcBorders>
              <w:top w:val="single" w:color="444848" w:sz="4" w:space="0"/>
              <w:left w:val="single" w:color="232328" w:sz="4" w:space="0"/>
              <w:bottom w:val="single" w:color="484848" w:sz="4" w:space="0"/>
              <w:right w:val="single" w:color="181818" w:sz="4" w:space="0"/>
              <w:tl2br w:val="nil"/>
              <w:tr2bl w:val="nil"/>
            </w:tcBorders>
            <w:shd w:val="clear" w:color="auto" w:fill="BDD6EE" w:themeFill="accent1" w:themeFillTint="66"/>
            <w:vAlign w:val="center"/>
          </w:tcPr>
          <w:p>
            <w:pPr>
              <w:pStyle w:val="25"/>
              <w:kinsoku w:val="0"/>
              <w:overflowPunct w:val="0"/>
              <w:ind w:left="493"/>
              <w:jc w:val="center"/>
              <w:rPr>
                <w:rFonts w:ascii="仿宋" w:hAnsi="仿宋" w:eastAsia="仿宋" w:cs="仿宋"/>
                <w:b/>
                <w:bCs/>
                <w:sz w:val="21"/>
                <w:szCs w:val="21"/>
                <w:highlight w:val="none"/>
              </w:rPr>
            </w:pPr>
            <w:r>
              <w:rPr>
                <w:rFonts w:hint="eastAsia" w:ascii="仿宋" w:hAnsi="仿宋" w:eastAsia="仿宋" w:cs="仿宋"/>
                <w:b/>
                <w:bCs/>
                <w:color w:val="151515"/>
                <w:spacing w:val="-4"/>
                <w:w w:val="105"/>
                <w:sz w:val="21"/>
                <w:szCs w:val="21"/>
                <w:highlight w:val="none"/>
              </w:rPr>
              <w:t>三级指标</w:t>
            </w:r>
          </w:p>
        </w:tc>
        <w:tc>
          <w:tcPr>
            <w:tcW w:w="875" w:type="dxa"/>
            <w:tcBorders>
              <w:top w:val="single" w:color="444848" w:sz="4" w:space="0"/>
              <w:left w:val="single" w:color="181818" w:sz="4" w:space="0"/>
              <w:bottom w:val="single" w:color="131313" w:sz="4" w:space="0"/>
              <w:right w:val="single" w:color="1F1F1F" w:sz="4" w:space="0"/>
              <w:tl2br w:val="nil"/>
              <w:tr2bl w:val="nil"/>
            </w:tcBorders>
            <w:shd w:val="clear" w:color="auto" w:fill="BDD6EE" w:themeFill="accent1" w:themeFillTint="66"/>
            <w:vAlign w:val="center"/>
          </w:tcPr>
          <w:p>
            <w:pPr>
              <w:pStyle w:val="25"/>
              <w:kinsoku w:val="0"/>
              <w:overflowPunct w:val="0"/>
              <w:jc w:val="center"/>
              <w:rPr>
                <w:rFonts w:ascii="仿宋" w:hAnsi="仿宋" w:eastAsia="仿宋" w:cs="仿宋"/>
                <w:b/>
                <w:bCs/>
                <w:sz w:val="21"/>
                <w:szCs w:val="21"/>
                <w:highlight w:val="none"/>
              </w:rPr>
            </w:pPr>
            <w:r>
              <w:rPr>
                <w:rFonts w:hint="eastAsia" w:ascii="仿宋" w:hAnsi="仿宋" w:eastAsia="仿宋" w:cs="仿宋"/>
                <w:b/>
                <w:bCs/>
                <w:color w:val="151515"/>
                <w:w w:val="105"/>
                <w:sz w:val="21"/>
                <w:szCs w:val="21"/>
                <w:highlight w:val="none"/>
              </w:rPr>
              <w:t>目标值</w:t>
            </w:r>
          </w:p>
        </w:tc>
        <w:tc>
          <w:tcPr>
            <w:tcW w:w="1294" w:type="dxa"/>
            <w:tcBorders>
              <w:top w:val="single" w:color="444848" w:sz="4" w:space="0"/>
              <w:left w:val="single" w:color="1F1F1F" w:sz="4" w:space="0"/>
              <w:bottom w:val="single" w:color="383838" w:sz="4" w:space="0"/>
              <w:right w:val="single" w:color="3F3F44" w:sz="4" w:space="0"/>
              <w:tl2br w:val="nil"/>
              <w:tr2bl w:val="nil"/>
            </w:tcBorders>
            <w:shd w:val="clear" w:color="auto" w:fill="BDD6EE" w:themeFill="accent1" w:themeFillTint="66"/>
            <w:vAlign w:val="center"/>
          </w:tcPr>
          <w:p>
            <w:pPr>
              <w:pStyle w:val="25"/>
              <w:kinsoku w:val="0"/>
              <w:overflowPunct w:val="0"/>
              <w:jc w:val="center"/>
              <w:rPr>
                <w:rFonts w:ascii="仿宋" w:hAnsi="仿宋" w:eastAsia="仿宋" w:cs="仿宋"/>
                <w:b/>
                <w:bCs/>
                <w:sz w:val="21"/>
                <w:szCs w:val="21"/>
                <w:highlight w:val="none"/>
              </w:rPr>
            </w:pPr>
            <w:r>
              <w:rPr>
                <w:rFonts w:hint="eastAsia" w:ascii="仿宋" w:hAnsi="仿宋" w:eastAsia="仿宋" w:cs="仿宋"/>
                <w:b/>
                <w:bCs/>
                <w:color w:val="151515"/>
                <w:sz w:val="21"/>
                <w:szCs w:val="21"/>
                <w:highlight w:val="none"/>
              </w:rPr>
              <w:t>实际完成值</w:t>
            </w:r>
          </w:p>
        </w:tc>
        <w:tc>
          <w:tcPr>
            <w:tcW w:w="847" w:type="dxa"/>
            <w:tcBorders>
              <w:top w:val="single" w:color="131813" w:sz="4" w:space="0"/>
              <w:left w:val="single" w:color="3F3F44" w:sz="4" w:space="0"/>
              <w:bottom w:val="single" w:color="383838" w:sz="4" w:space="0"/>
              <w:right w:val="single" w:color="1C1C1F" w:sz="4" w:space="0"/>
              <w:tl2br w:val="nil"/>
              <w:tr2bl w:val="nil"/>
            </w:tcBorders>
            <w:shd w:val="clear" w:color="auto" w:fill="BDD6EE" w:themeFill="accent1" w:themeFillTint="66"/>
            <w:vAlign w:val="center"/>
          </w:tcPr>
          <w:p>
            <w:pPr>
              <w:pStyle w:val="25"/>
              <w:kinsoku w:val="0"/>
              <w:overflowPunct w:val="0"/>
              <w:jc w:val="center"/>
              <w:rPr>
                <w:rFonts w:ascii="仿宋" w:hAnsi="仿宋" w:eastAsia="仿宋" w:cs="仿宋"/>
                <w:b/>
                <w:bCs/>
                <w:sz w:val="21"/>
                <w:szCs w:val="21"/>
                <w:highlight w:val="none"/>
              </w:rPr>
            </w:pPr>
            <w:r>
              <w:rPr>
                <w:rFonts w:hint="eastAsia" w:ascii="仿宋" w:hAnsi="仿宋" w:eastAsia="仿宋" w:cs="仿宋"/>
                <w:b/>
                <w:bCs/>
                <w:color w:val="151515"/>
                <w:w w:val="105"/>
                <w:sz w:val="21"/>
                <w:szCs w:val="21"/>
                <w:highlight w:val="none"/>
              </w:rPr>
              <w:t>权重分</w:t>
            </w:r>
          </w:p>
        </w:tc>
        <w:tc>
          <w:tcPr>
            <w:tcW w:w="857" w:type="dxa"/>
            <w:tcBorders>
              <w:top w:val="single" w:color="131813" w:sz="4" w:space="0"/>
              <w:left w:val="single" w:color="3F3F44" w:sz="4" w:space="0"/>
              <w:bottom w:val="single" w:color="383838" w:sz="4" w:space="0"/>
              <w:right w:val="single" w:color="1C1C1F" w:sz="4" w:space="0"/>
              <w:tl2br w:val="nil"/>
              <w:tr2bl w:val="nil"/>
            </w:tcBorders>
            <w:shd w:val="clear" w:color="auto" w:fill="BDD6EE" w:themeFill="accent1" w:themeFillTint="66"/>
            <w:vAlign w:val="center"/>
          </w:tcPr>
          <w:p>
            <w:pPr>
              <w:pStyle w:val="25"/>
              <w:kinsoku w:val="0"/>
              <w:overflowPunct w:val="0"/>
              <w:jc w:val="center"/>
              <w:rPr>
                <w:rFonts w:ascii="仿宋" w:hAnsi="仿宋" w:eastAsia="仿宋" w:cs="仿宋"/>
                <w:b/>
                <w:bCs/>
                <w:sz w:val="21"/>
                <w:szCs w:val="21"/>
                <w:highlight w:val="none"/>
              </w:rPr>
            </w:pPr>
            <w:r>
              <w:rPr>
                <w:rFonts w:hint="eastAsia" w:ascii="仿宋" w:hAnsi="仿宋" w:eastAsia="仿宋" w:cs="仿宋"/>
                <w:b/>
                <w:bCs/>
                <w:color w:val="151515"/>
                <w:w w:val="105"/>
                <w:sz w:val="21"/>
                <w:szCs w:val="21"/>
                <w:highlight w:val="none"/>
              </w:rPr>
              <w:t>得分</w:t>
            </w:r>
          </w:p>
        </w:tc>
      </w:tr>
      <w:tr>
        <w:tblPrEx>
          <w:tblLayout w:type="fixed"/>
          <w:tblCellMar>
            <w:top w:w="0" w:type="dxa"/>
            <w:left w:w="108" w:type="dxa"/>
            <w:bottom w:w="0" w:type="dxa"/>
            <w:right w:w="108" w:type="dxa"/>
          </w:tblCellMar>
        </w:tblPrEx>
        <w:trPr>
          <w:trHeight w:val="318" w:hRule="atLeast"/>
        </w:trPr>
        <w:tc>
          <w:tcPr>
            <w:tcW w:w="1057" w:type="dxa"/>
            <w:vMerge w:val="restart"/>
            <w:tcBorders>
              <w:top w:val="single" w:color="232323" w:sz="4" w:space="0"/>
              <w:left w:val="single" w:color="3B3B3F" w:sz="4" w:space="0"/>
              <w:bottom w:val="single" w:color="383838" w:sz="4" w:space="0"/>
              <w:right w:val="single" w:color="38383B" w:sz="4" w:space="0"/>
              <w:tl2br w:val="nil"/>
              <w:tr2bl w:val="nil"/>
            </w:tcBorders>
            <w:vAlign w:val="center"/>
          </w:tcPr>
          <w:p>
            <w:pPr>
              <w:pStyle w:val="25"/>
              <w:kinsoku w:val="0"/>
              <w:overflowPunct w:val="0"/>
              <w:jc w:val="center"/>
              <w:rPr>
                <w:rFonts w:ascii="仿宋" w:hAnsi="仿宋" w:eastAsia="仿宋" w:cs="仿宋"/>
                <w:sz w:val="21"/>
                <w:szCs w:val="21"/>
                <w:highlight w:val="none"/>
              </w:rPr>
            </w:pPr>
          </w:p>
          <w:p>
            <w:pPr>
              <w:pStyle w:val="25"/>
              <w:kinsoku w:val="0"/>
              <w:overflowPunct w:val="0"/>
              <w:jc w:val="center"/>
              <w:rPr>
                <w:rFonts w:ascii="仿宋" w:hAnsi="仿宋" w:eastAsia="仿宋" w:cs="仿宋"/>
                <w:sz w:val="21"/>
                <w:szCs w:val="21"/>
                <w:highlight w:val="none"/>
              </w:rPr>
            </w:pPr>
          </w:p>
          <w:p>
            <w:pPr>
              <w:pStyle w:val="25"/>
              <w:kinsoku w:val="0"/>
              <w:overflowPunct w:val="0"/>
              <w:ind w:firstLine="199" w:firstLineChars="100"/>
              <w:jc w:val="center"/>
              <w:rPr>
                <w:rFonts w:ascii="仿宋" w:hAnsi="仿宋" w:eastAsia="仿宋" w:cs="仿宋"/>
                <w:color w:val="2D2D2D"/>
                <w:w w:val="95"/>
                <w:sz w:val="21"/>
                <w:szCs w:val="21"/>
                <w:highlight w:val="none"/>
              </w:rPr>
            </w:pPr>
            <w:r>
              <w:rPr>
                <w:rFonts w:hint="eastAsia" w:ascii="仿宋" w:hAnsi="仿宋" w:eastAsia="仿宋" w:cs="仿宋"/>
                <w:color w:val="2D2D2D"/>
                <w:w w:val="95"/>
                <w:sz w:val="21"/>
                <w:szCs w:val="21"/>
                <w:highlight w:val="none"/>
              </w:rPr>
              <w:t>B过程</w:t>
            </w:r>
          </w:p>
          <w:p>
            <w:pPr>
              <w:pStyle w:val="25"/>
              <w:kinsoku w:val="0"/>
              <w:overflowPunct w:val="0"/>
              <w:ind w:firstLine="199" w:firstLineChars="100"/>
              <w:jc w:val="center"/>
              <w:rPr>
                <w:rFonts w:ascii="仿宋" w:hAnsi="仿宋" w:eastAsia="仿宋" w:cs="仿宋"/>
                <w:sz w:val="21"/>
                <w:szCs w:val="21"/>
                <w:highlight w:val="none"/>
              </w:rPr>
            </w:pPr>
            <w:r>
              <w:rPr>
                <w:rFonts w:hint="eastAsia" w:ascii="仿宋" w:hAnsi="仿宋" w:eastAsia="仿宋" w:cs="仿宋"/>
                <w:color w:val="2D2D2D"/>
                <w:w w:val="95"/>
                <w:sz w:val="21"/>
                <w:szCs w:val="21"/>
                <w:highlight w:val="none"/>
              </w:rPr>
              <w:t>(</w:t>
            </w:r>
            <w:r>
              <w:rPr>
                <w:rFonts w:hint="eastAsia" w:ascii="仿宋" w:hAnsi="仿宋" w:eastAsia="仿宋" w:cs="仿宋"/>
                <w:color w:val="2D2D2D"/>
                <w:spacing w:val="-26"/>
                <w:w w:val="95"/>
                <w:sz w:val="21"/>
                <w:szCs w:val="21"/>
                <w:highlight w:val="none"/>
              </w:rPr>
              <w:t>20</w:t>
            </w:r>
            <w:r>
              <w:rPr>
                <w:rFonts w:hint="eastAsia" w:ascii="仿宋" w:hAnsi="仿宋" w:eastAsia="仿宋" w:cs="仿宋"/>
                <w:color w:val="2D2D2D"/>
                <w:w w:val="95"/>
                <w:sz w:val="21"/>
                <w:szCs w:val="21"/>
                <w:highlight w:val="none"/>
              </w:rPr>
              <w:t>分</w:t>
            </w:r>
            <w:r>
              <w:rPr>
                <w:rFonts w:hint="eastAsia" w:ascii="仿宋" w:hAnsi="仿宋" w:eastAsia="仿宋" w:cs="仿宋"/>
                <w:color w:val="2D2D2D"/>
                <w:spacing w:val="-74"/>
                <w:w w:val="95"/>
                <w:sz w:val="21"/>
                <w:szCs w:val="21"/>
                <w:highlight w:val="none"/>
              </w:rPr>
              <w:t xml:space="preserve"> </w:t>
            </w:r>
            <w:r>
              <w:rPr>
                <w:rFonts w:hint="eastAsia" w:ascii="仿宋" w:hAnsi="仿宋" w:eastAsia="仿宋" w:cs="仿宋"/>
                <w:color w:val="2D2D2D"/>
                <w:w w:val="65"/>
                <w:sz w:val="21"/>
                <w:szCs w:val="21"/>
                <w:highlight w:val="none"/>
              </w:rPr>
              <w:t>）</w:t>
            </w:r>
          </w:p>
        </w:tc>
        <w:tc>
          <w:tcPr>
            <w:tcW w:w="1437" w:type="dxa"/>
            <w:vMerge w:val="restart"/>
            <w:tcBorders>
              <w:top w:val="single" w:color="484848" w:sz="4" w:space="0"/>
              <w:left w:val="single" w:color="38383B" w:sz="4" w:space="0"/>
              <w:right w:val="single" w:color="38383B" w:sz="4" w:space="0"/>
              <w:tl2br w:val="nil"/>
              <w:tr2bl w:val="nil"/>
            </w:tcBorders>
            <w:vAlign w:val="center"/>
          </w:tcPr>
          <w:p>
            <w:pPr>
              <w:pStyle w:val="25"/>
              <w:kinsoku w:val="0"/>
              <w:overflowPunct w:val="0"/>
              <w:ind w:left="74"/>
              <w:jc w:val="center"/>
              <w:rPr>
                <w:rFonts w:ascii="仿宋" w:hAnsi="仿宋" w:eastAsia="仿宋" w:cs="仿宋"/>
                <w:sz w:val="21"/>
                <w:szCs w:val="21"/>
                <w:highlight w:val="none"/>
              </w:rPr>
            </w:pPr>
          </w:p>
          <w:p>
            <w:pPr>
              <w:pStyle w:val="25"/>
              <w:kinsoku w:val="0"/>
              <w:overflowPunct w:val="0"/>
              <w:ind w:left="74"/>
              <w:jc w:val="center"/>
              <w:rPr>
                <w:rFonts w:ascii="仿宋" w:hAnsi="仿宋" w:eastAsia="仿宋" w:cs="仿宋"/>
                <w:sz w:val="21"/>
                <w:szCs w:val="21"/>
                <w:highlight w:val="none"/>
              </w:rPr>
            </w:pPr>
            <w:r>
              <w:rPr>
                <w:rFonts w:hint="eastAsia" w:ascii="仿宋" w:hAnsi="仿宋" w:eastAsia="仿宋" w:cs="仿宋"/>
                <w:sz w:val="21"/>
                <w:szCs w:val="21"/>
                <w:highlight w:val="none"/>
              </w:rPr>
              <w:t>B1资金管理</w:t>
            </w:r>
          </w:p>
          <w:p>
            <w:pPr>
              <w:pStyle w:val="25"/>
              <w:kinsoku w:val="0"/>
              <w:overflowPunct w:val="0"/>
              <w:ind w:left="74" w:firstLine="210" w:firstLineChars="100"/>
              <w:jc w:val="center"/>
              <w:rPr>
                <w:rFonts w:ascii="仿宋" w:hAnsi="仿宋" w:eastAsia="仿宋" w:cs="仿宋"/>
                <w:sz w:val="21"/>
                <w:szCs w:val="21"/>
                <w:highlight w:val="none"/>
              </w:rPr>
            </w:pPr>
            <w:r>
              <w:rPr>
                <w:rFonts w:hint="eastAsia" w:ascii="仿宋" w:hAnsi="仿宋" w:eastAsia="仿宋" w:cs="仿宋"/>
                <w:sz w:val="21"/>
                <w:szCs w:val="21"/>
                <w:highlight w:val="none"/>
              </w:rPr>
              <w:t>（12分）</w:t>
            </w:r>
          </w:p>
        </w:tc>
        <w:tc>
          <w:tcPr>
            <w:tcW w:w="2008" w:type="dxa"/>
            <w:tcBorders>
              <w:top w:val="single" w:color="484848" w:sz="4" w:space="0"/>
              <w:left w:val="single" w:color="38383B" w:sz="4" w:space="0"/>
              <w:bottom w:val="single" w:color="2F2F2F" w:sz="4" w:space="0"/>
              <w:right w:val="single" w:color="444444" w:sz="4" w:space="0"/>
              <w:tl2br w:val="nil"/>
              <w:tr2bl w:val="nil"/>
            </w:tcBorders>
            <w:vAlign w:val="center"/>
          </w:tcPr>
          <w:p>
            <w:pPr>
              <w:pStyle w:val="25"/>
              <w:kinsoku w:val="0"/>
              <w:overflowPunct w:val="0"/>
              <w:rPr>
                <w:rFonts w:ascii="仿宋" w:hAnsi="仿宋" w:eastAsia="仿宋" w:cs="仿宋"/>
                <w:sz w:val="21"/>
                <w:szCs w:val="21"/>
                <w:highlight w:val="none"/>
              </w:rPr>
            </w:pPr>
            <w:r>
              <w:rPr>
                <w:rFonts w:hint="eastAsia" w:ascii="仿宋" w:hAnsi="仿宋" w:eastAsia="仿宋" w:cs="仿宋"/>
                <w:color w:val="2D2D2D"/>
                <w:w w:val="90"/>
                <w:sz w:val="21"/>
                <w:szCs w:val="21"/>
                <w:highlight w:val="none"/>
              </w:rPr>
              <w:t>B</w:t>
            </w:r>
            <w:r>
              <w:rPr>
                <w:rFonts w:hint="eastAsia" w:ascii="仿宋" w:hAnsi="仿宋" w:eastAsia="仿宋" w:cs="仿宋"/>
                <w:color w:val="2D2D2D"/>
                <w:w w:val="105"/>
                <w:sz w:val="21"/>
                <w:szCs w:val="21"/>
                <w:highlight w:val="none"/>
              </w:rPr>
              <w:t>ll</w:t>
            </w:r>
            <w:r>
              <w:rPr>
                <w:rFonts w:hint="eastAsia" w:ascii="仿宋" w:hAnsi="仿宋" w:eastAsia="仿宋" w:cs="仿宋"/>
                <w:color w:val="2D2D2D"/>
                <w:spacing w:val="-26"/>
                <w:w w:val="105"/>
                <w:sz w:val="21"/>
                <w:szCs w:val="21"/>
                <w:highlight w:val="none"/>
              </w:rPr>
              <w:t xml:space="preserve"> </w:t>
            </w:r>
            <w:r>
              <w:rPr>
                <w:rFonts w:hint="eastAsia" w:ascii="仿宋" w:hAnsi="仿宋" w:eastAsia="仿宋" w:cs="仿宋"/>
                <w:color w:val="2D2D2D"/>
                <w:w w:val="105"/>
                <w:sz w:val="21"/>
                <w:szCs w:val="21"/>
                <w:highlight w:val="none"/>
              </w:rPr>
              <w:t>资金到位率</w:t>
            </w:r>
          </w:p>
        </w:tc>
        <w:tc>
          <w:tcPr>
            <w:tcW w:w="875" w:type="dxa"/>
            <w:tcBorders>
              <w:top w:val="single" w:color="131313" w:sz="4" w:space="0"/>
              <w:left w:val="single" w:color="444444" w:sz="4" w:space="0"/>
              <w:bottom w:val="single" w:color="484844" w:sz="4" w:space="0"/>
              <w:right w:val="single" w:color="444444" w:sz="4" w:space="0"/>
              <w:tl2br w:val="nil"/>
              <w:tr2bl w:val="nil"/>
            </w:tcBorders>
            <w:vAlign w:val="center"/>
          </w:tcPr>
          <w:p>
            <w:pPr>
              <w:pStyle w:val="25"/>
              <w:kinsoku w:val="0"/>
              <w:overflowPunct w:val="0"/>
              <w:ind w:left="14"/>
              <w:jc w:val="center"/>
              <w:rPr>
                <w:rFonts w:ascii="仿宋" w:hAnsi="仿宋" w:eastAsia="仿宋" w:cs="仿宋"/>
                <w:sz w:val="21"/>
                <w:szCs w:val="21"/>
                <w:highlight w:val="none"/>
              </w:rPr>
            </w:pPr>
            <w:r>
              <w:rPr>
                <w:rFonts w:hint="eastAsia" w:ascii="仿宋" w:hAnsi="仿宋" w:eastAsia="仿宋" w:cs="仿宋"/>
                <w:color w:val="2D2D2D"/>
                <w:sz w:val="21"/>
                <w:szCs w:val="21"/>
                <w:highlight w:val="none"/>
              </w:rPr>
              <w:t>100%</w:t>
            </w:r>
          </w:p>
        </w:tc>
        <w:tc>
          <w:tcPr>
            <w:tcW w:w="1294" w:type="dxa"/>
            <w:tcBorders>
              <w:top w:val="single" w:color="383838" w:sz="4" w:space="0"/>
              <w:left w:val="single" w:color="444444" w:sz="4" w:space="0"/>
              <w:bottom w:val="single" w:color="484844" w:sz="4" w:space="0"/>
              <w:right w:val="single" w:color="3F3F44" w:sz="4" w:space="0"/>
              <w:tl2br w:val="nil"/>
              <w:tr2bl w:val="nil"/>
            </w:tcBorders>
            <w:vAlign w:val="center"/>
          </w:tcPr>
          <w:p>
            <w:pPr>
              <w:pStyle w:val="25"/>
              <w:kinsoku w:val="0"/>
              <w:overflowPunct w:val="0"/>
              <w:jc w:val="center"/>
              <w:rPr>
                <w:rFonts w:ascii="仿宋" w:hAnsi="仿宋" w:eastAsia="仿宋" w:cs="仿宋"/>
                <w:sz w:val="21"/>
                <w:szCs w:val="21"/>
                <w:highlight w:val="none"/>
              </w:rPr>
            </w:pPr>
            <w:r>
              <w:rPr>
                <w:rFonts w:hint="eastAsia" w:ascii="仿宋" w:hAnsi="仿宋" w:eastAsia="仿宋" w:cs="仿宋"/>
                <w:color w:val="2D2D2D"/>
                <w:sz w:val="21"/>
                <w:szCs w:val="21"/>
                <w:highlight w:val="none"/>
              </w:rPr>
              <w:t>100%</w:t>
            </w:r>
          </w:p>
        </w:tc>
        <w:tc>
          <w:tcPr>
            <w:tcW w:w="847" w:type="dxa"/>
            <w:tcBorders>
              <w:top w:val="single" w:color="383838" w:sz="4" w:space="0"/>
              <w:left w:val="single" w:color="3F3F44" w:sz="4" w:space="0"/>
              <w:bottom w:val="single" w:color="181813" w:sz="4" w:space="0"/>
              <w:right w:val="single" w:color="1C1C1F" w:sz="4" w:space="0"/>
              <w:tl2br w:val="nil"/>
              <w:tr2bl w:val="nil"/>
            </w:tcBorders>
            <w:vAlign w:val="center"/>
          </w:tcPr>
          <w:p>
            <w:pPr>
              <w:pStyle w:val="25"/>
              <w:kinsoku w:val="0"/>
              <w:overflowPunct w:val="0"/>
              <w:ind w:left="27"/>
              <w:jc w:val="center"/>
              <w:rPr>
                <w:rFonts w:ascii="仿宋" w:hAnsi="仿宋" w:eastAsia="仿宋" w:cs="仿宋"/>
                <w:sz w:val="21"/>
                <w:szCs w:val="21"/>
                <w:highlight w:val="none"/>
              </w:rPr>
            </w:pPr>
            <w:r>
              <w:rPr>
                <w:rFonts w:hint="eastAsia" w:ascii="仿宋" w:hAnsi="仿宋" w:eastAsia="仿宋" w:cs="仿宋"/>
                <w:sz w:val="21"/>
                <w:szCs w:val="21"/>
                <w:highlight w:val="none"/>
              </w:rPr>
              <w:t>4</w:t>
            </w:r>
          </w:p>
        </w:tc>
        <w:tc>
          <w:tcPr>
            <w:tcW w:w="857" w:type="dxa"/>
            <w:tcBorders>
              <w:top w:val="single" w:color="383838" w:sz="4" w:space="0"/>
              <w:left w:val="single" w:color="3F3F44" w:sz="4" w:space="0"/>
              <w:bottom w:val="single" w:color="181813" w:sz="4" w:space="0"/>
              <w:right w:val="single" w:color="1C1C1F" w:sz="4" w:space="0"/>
              <w:tl2br w:val="nil"/>
              <w:tr2bl w:val="nil"/>
            </w:tcBorders>
            <w:vAlign w:val="center"/>
          </w:tcPr>
          <w:p>
            <w:pPr>
              <w:pStyle w:val="25"/>
              <w:kinsoku w:val="0"/>
              <w:overflowPunct w:val="0"/>
              <w:ind w:left="27"/>
              <w:jc w:val="center"/>
              <w:rPr>
                <w:rFonts w:ascii="仿宋" w:hAnsi="仿宋" w:eastAsia="仿宋" w:cs="仿宋"/>
                <w:sz w:val="21"/>
                <w:szCs w:val="21"/>
                <w:highlight w:val="none"/>
              </w:rPr>
            </w:pPr>
            <w:r>
              <w:rPr>
                <w:rFonts w:hint="eastAsia" w:ascii="仿宋" w:hAnsi="仿宋" w:eastAsia="仿宋" w:cs="仿宋"/>
                <w:sz w:val="21"/>
                <w:szCs w:val="21"/>
                <w:highlight w:val="none"/>
              </w:rPr>
              <w:t>4</w:t>
            </w:r>
          </w:p>
        </w:tc>
      </w:tr>
      <w:tr>
        <w:tblPrEx>
          <w:tblLayout w:type="fixed"/>
          <w:tblCellMar>
            <w:top w:w="0" w:type="dxa"/>
            <w:left w:w="108" w:type="dxa"/>
            <w:bottom w:w="0" w:type="dxa"/>
            <w:right w:w="108" w:type="dxa"/>
          </w:tblCellMar>
        </w:tblPrEx>
        <w:trPr>
          <w:trHeight w:val="318" w:hRule="atLeast"/>
        </w:trPr>
        <w:tc>
          <w:tcPr>
            <w:tcW w:w="1057" w:type="dxa"/>
            <w:vMerge w:val="continue"/>
            <w:tcBorders>
              <w:top w:val="single" w:color="232323" w:sz="4" w:space="0"/>
              <w:left w:val="single" w:color="3B3B3F" w:sz="4" w:space="0"/>
              <w:bottom w:val="single" w:color="383838" w:sz="4" w:space="0"/>
              <w:right w:val="single" w:color="38383B" w:sz="4" w:space="0"/>
              <w:tl2br w:val="nil"/>
              <w:tr2bl w:val="nil"/>
            </w:tcBorders>
            <w:vAlign w:val="center"/>
          </w:tcPr>
          <w:p>
            <w:pPr>
              <w:pStyle w:val="25"/>
              <w:kinsoku w:val="0"/>
              <w:overflowPunct w:val="0"/>
              <w:ind w:left="3"/>
              <w:jc w:val="center"/>
              <w:rPr>
                <w:rFonts w:ascii="仿宋" w:hAnsi="仿宋" w:eastAsia="仿宋" w:cs="仿宋"/>
                <w:sz w:val="21"/>
                <w:szCs w:val="21"/>
                <w:highlight w:val="none"/>
              </w:rPr>
            </w:pPr>
          </w:p>
        </w:tc>
        <w:tc>
          <w:tcPr>
            <w:tcW w:w="1437" w:type="dxa"/>
            <w:vMerge w:val="continue"/>
            <w:tcBorders>
              <w:left w:val="single" w:color="38383B" w:sz="4" w:space="0"/>
              <w:right w:val="single" w:color="38383B" w:sz="4" w:space="0"/>
              <w:tl2br w:val="nil"/>
              <w:tr2bl w:val="nil"/>
            </w:tcBorders>
            <w:vAlign w:val="center"/>
          </w:tcPr>
          <w:p>
            <w:pPr>
              <w:pStyle w:val="25"/>
              <w:kinsoku w:val="0"/>
              <w:overflowPunct w:val="0"/>
              <w:ind w:left="3"/>
              <w:jc w:val="center"/>
              <w:rPr>
                <w:rFonts w:ascii="仿宋" w:hAnsi="仿宋" w:eastAsia="仿宋" w:cs="仿宋"/>
                <w:sz w:val="21"/>
                <w:szCs w:val="21"/>
                <w:highlight w:val="none"/>
              </w:rPr>
            </w:pPr>
          </w:p>
        </w:tc>
        <w:tc>
          <w:tcPr>
            <w:tcW w:w="2008" w:type="dxa"/>
            <w:tcBorders>
              <w:top w:val="single" w:color="2F2F2F" w:sz="4" w:space="0"/>
              <w:left w:val="single" w:color="38383B" w:sz="4" w:space="0"/>
              <w:bottom w:val="single" w:color="2F342F" w:sz="4" w:space="0"/>
              <w:right w:val="single" w:color="444444" w:sz="4" w:space="0"/>
              <w:tl2br w:val="nil"/>
              <w:tr2bl w:val="nil"/>
            </w:tcBorders>
            <w:vAlign w:val="center"/>
          </w:tcPr>
          <w:p>
            <w:pPr>
              <w:pStyle w:val="25"/>
              <w:kinsoku w:val="0"/>
              <w:overflowPunct w:val="0"/>
              <w:ind w:left="19"/>
              <w:rPr>
                <w:rFonts w:ascii="仿宋" w:hAnsi="仿宋" w:eastAsia="仿宋" w:cs="仿宋"/>
                <w:sz w:val="21"/>
                <w:szCs w:val="21"/>
                <w:highlight w:val="none"/>
              </w:rPr>
            </w:pPr>
            <w:r>
              <w:rPr>
                <w:rFonts w:hint="eastAsia" w:ascii="仿宋" w:hAnsi="仿宋" w:eastAsia="仿宋" w:cs="仿宋"/>
                <w:color w:val="2D2D2D"/>
                <w:w w:val="95"/>
                <w:sz w:val="21"/>
                <w:szCs w:val="21"/>
                <w:highlight w:val="none"/>
              </w:rPr>
              <w:t>B12</w:t>
            </w:r>
            <w:r>
              <w:rPr>
                <w:rFonts w:hint="eastAsia" w:ascii="仿宋" w:hAnsi="仿宋" w:eastAsia="仿宋" w:cs="仿宋"/>
                <w:color w:val="2D2D2D"/>
                <w:spacing w:val="20"/>
                <w:w w:val="95"/>
                <w:sz w:val="21"/>
                <w:szCs w:val="21"/>
                <w:highlight w:val="none"/>
              </w:rPr>
              <w:t>预算执行率</w:t>
            </w:r>
          </w:p>
        </w:tc>
        <w:tc>
          <w:tcPr>
            <w:tcW w:w="875" w:type="dxa"/>
            <w:tcBorders>
              <w:top w:val="single" w:color="484844" w:sz="4" w:space="0"/>
              <w:left w:val="single" w:color="444444" w:sz="4" w:space="0"/>
              <w:bottom w:val="single" w:color="181818" w:sz="4" w:space="0"/>
              <w:right w:val="single" w:color="444444" w:sz="4" w:space="0"/>
              <w:tl2br w:val="nil"/>
              <w:tr2bl w:val="nil"/>
            </w:tcBorders>
            <w:vAlign w:val="center"/>
          </w:tcPr>
          <w:p>
            <w:pPr>
              <w:pStyle w:val="25"/>
              <w:kinsoku w:val="0"/>
              <w:overflowPunct w:val="0"/>
              <w:ind w:left="4"/>
              <w:jc w:val="center"/>
              <w:rPr>
                <w:rFonts w:ascii="仿宋" w:hAnsi="仿宋" w:eastAsia="仿宋" w:cs="仿宋"/>
                <w:sz w:val="21"/>
                <w:szCs w:val="21"/>
                <w:highlight w:val="none"/>
              </w:rPr>
            </w:pPr>
            <w:r>
              <w:rPr>
                <w:rFonts w:hint="eastAsia" w:ascii="仿宋" w:hAnsi="仿宋" w:eastAsia="仿宋" w:cs="仿宋"/>
                <w:color w:val="2D2D2D"/>
                <w:sz w:val="21"/>
                <w:szCs w:val="21"/>
                <w:highlight w:val="none"/>
              </w:rPr>
              <w:t>100%</w:t>
            </w:r>
          </w:p>
        </w:tc>
        <w:tc>
          <w:tcPr>
            <w:tcW w:w="1294" w:type="dxa"/>
            <w:tcBorders>
              <w:top w:val="single" w:color="484844" w:sz="4" w:space="0"/>
              <w:left w:val="single" w:color="444444" w:sz="4" w:space="0"/>
              <w:bottom w:val="single" w:color="3F3F3F" w:sz="4" w:space="0"/>
              <w:right w:val="single" w:color="3F3F44" w:sz="4" w:space="0"/>
              <w:tl2br w:val="nil"/>
              <w:tr2bl w:val="nil"/>
            </w:tcBorders>
            <w:vAlign w:val="center"/>
          </w:tcPr>
          <w:p>
            <w:pPr>
              <w:pStyle w:val="25"/>
              <w:tabs>
                <w:tab w:val="left" w:pos="442"/>
              </w:tabs>
              <w:kinsoku w:val="0"/>
              <w:overflowPunct w:val="0"/>
              <w:jc w:val="center"/>
              <w:rPr>
                <w:rFonts w:ascii="仿宋" w:hAnsi="仿宋" w:eastAsia="仿宋" w:cs="仿宋"/>
                <w:sz w:val="21"/>
                <w:szCs w:val="21"/>
                <w:highlight w:val="none"/>
              </w:rPr>
            </w:pPr>
            <w:r>
              <w:rPr>
                <w:rFonts w:ascii="仿宋" w:hAnsi="仿宋" w:eastAsia="仿宋" w:cs="仿宋"/>
                <w:sz w:val="21"/>
                <w:szCs w:val="21"/>
                <w:highlight w:val="none"/>
              </w:rPr>
              <w:t>100</w:t>
            </w:r>
            <w:r>
              <w:rPr>
                <w:rFonts w:hint="eastAsia" w:ascii="仿宋" w:hAnsi="仿宋" w:eastAsia="仿宋" w:cs="仿宋"/>
                <w:sz w:val="21"/>
                <w:szCs w:val="21"/>
                <w:highlight w:val="none"/>
              </w:rPr>
              <w:t>%</w:t>
            </w:r>
          </w:p>
        </w:tc>
        <w:tc>
          <w:tcPr>
            <w:tcW w:w="847" w:type="dxa"/>
            <w:tcBorders>
              <w:top w:val="single" w:color="181813" w:sz="4" w:space="0"/>
              <w:left w:val="single" w:color="3F3F44" w:sz="4" w:space="0"/>
              <w:bottom w:val="single" w:color="3F3F3F" w:sz="4" w:space="0"/>
              <w:right w:val="single" w:color="3F3F48" w:sz="4" w:space="0"/>
              <w:tl2br w:val="nil"/>
              <w:tr2bl w:val="nil"/>
            </w:tcBorders>
            <w:vAlign w:val="center"/>
          </w:tcPr>
          <w:p>
            <w:pPr>
              <w:pStyle w:val="25"/>
              <w:kinsoku w:val="0"/>
              <w:overflowPunct w:val="0"/>
              <w:ind w:left="27"/>
              <w:jc w:val="center"/>
              <w:rPr>
                <w:rFonts w:ascii="仿宋" w:hAnsi="仿宋" w:eastAsia="仿宋" w:cs="仿宋"/>
                <w:sz w:val="21"/>
                <w:szCs w:val="21"/>
                <w:highlight w:val="none"/>
              </w:rPr>
            </w:pPr>
            <w:r>
              <w:rPr>
                <w:rFonts w:hint="eastAsia" w:ascii="仿宋" w:hAnsi="仿宋" w:eastAsia="仿宋" w:cs="仿宋"/>
                <w:sz w:val="21"/>
                <w:szCs w:val="21"/>
                <w:highlight w:val="none"/>
              </w:rPr>
              <w:t>4</w:t>
            </w:r>
          </w:p>
        </w:tc>
        <w:tc>
          <w:tcPr>
            <w:tcW w:w="857" w:type="dxa"/>
            <w:tcBorders>
              <w:top w:val="single" w:color="181813" w:sz="4" w:space="0"/>
              <w:left w:val="single" w:color="3F3F44" w:sz="4" w:space="0"/>
              <w:bottom w:val="single" w:color="3F3F3F" w:sz="4" w:space="0"/>
              <w:right w:val="single" w:color="3F3F48" w:sz="4" w:space="0"/>
              <w:tl2br w:val="nil"/>
              <w:tr2bl w:val="nil"/>
            </w:tcBorders>
            <w:vAlign w:val="center"/>
          </w:tcPr>
          <w:p>
            <w:pPr>
              <w:pStyle w:val="25"/>
              <w:kinsoku w:val="0"/>
              <w:overflowPunct w:val="0"/>
              <w:ind w:left="27"/>
              <w:jc w:val="center"/>
              <w:rPr>
                <w:rFonts w:ascii="仿宋" w:hAnsi="仿宋" w:eastAsia="仿宋" w:cs="仿宋"/>
                <w:sz w:val="21"/>
                <w:szCs w:val="21"/>
                <w:highlight w:val="none"/>
              </w:rPr>
            </w:pPr>
            <w:r>
              <w:rPr>
                <w:rFonts w:ascii="仿宋" w:hAnsi="仿宋" w:eastAsia="仿宋" w:cs="仿宋"/>
                <w:sz w:val="21"/>
                <w:szCs w:val="21"/>
                <w:highlight w:val="none"/>
              </w:rPr>
              <w:t>4</w:t>
            </w:r>
          </w:p>
        </w:tc>
      </w:tr>
      <w:tr>
        <w:tblPrEx>
          <w:tblLayout w:type="fixed"/>
          <w:tblCellMar>
            <w:top w:w="0" w:type="dxa"/>
            <w:left w:w="108" w:type="dxa"/>
            <w:bottom w:w="0" w:type="dxa"/>
            <w:right w:w="108" w:type="dxa"/>
          </w:tblCellMar>
        </w:tblPrEx>
        <w:trPr>
          <w:trHeight w:val="318" w:hRule="atLeast"/>
        </w:trPr>
        <w:tc>
          <w:tcPr>
            <w:tcW w:w="1057" w:type="dxa"/>
            <w:vMerge w:val="continue"/>
            <w:tcBorders>
              <w:top w:val="single" w:color="232323" w:sz="4" w:space="0"/>
              <w:left w:val="single" w:color="3B3B3F" w:sz="4" w:space="0"/>
              <w:bottom w:val="single" w:color="383838" w:sz="4" w:space="0"/>
              <w:right w:val="single" w:color="38383B" w:sz="4" w:space="0"/>
              <w:tl2br w:val="nil"/>
              <w:tr2bl w:val="nil"/>
            </w:tcBorders>
            <w:vAlign w:val="center"/>
          </w:tcPr>
          <w:p>
            <w:pPr>
              <w:pStyle w:val="25"/>
              <w:kinsoku w:val="0"/>
              <w:overflowPunct w:val="0"/>
              <w:ind w:left="27"/>
              <w:jc w:val="center"/>
              <w:rPr>
                <w:rFonts w:ascii="仿宋" w:hAnsi="仿宋" w:eastAsia="仿宋" w:cs="仿宋"/>
                <w:sz w:val="21"/>
                <w:szCs w:val="21"/>
                <w:highlight w:val="none"/>
              </w:rPr>
            </w:pPr>
          </w:p>
        </w:tc>
        <w:tc>
          <w:tcPr>
            <w:tcW w:w="1437" w:type="dxa"/>
            <w:vMerge w:val="continue"/>
            <w:tcBorders>
              <w:left w:val="single" w:color="38383B" w:sz="4" w:space="0"/>
              <w:bottom w:val="single" w:color="3B3B3B" w:sz="4" w:space="0"/>
              <w:right w:val="single" w:color="38383B" w:sz="4" w:space="0"/>
              <w:tl2br w:val="nil"/>
              <w:tr2bl w:val="nil"/>
            </w:tcBorders>
            <w:vAlign w:val="center"/>
          </w:tcPr>
          <w:p>
            <w:pPr>
              <w:pStyle w:val="25"/>
              <w:kinsoku w:val="0"/>
              <w:overflowPunct w:val="0"/>
              <w:ind w:left="74"/>
              <w:jc w:val="center"/>
              <w:rPr>
                <w:rFonts w:ascii="仿宋" w:hAnsi="仿宋" w:eastAsia="仿宋" w:cs="仿宋"/>
                <w:sz w:val="21"/>
                <w:szCs w:val="21"/>
                <w:highlight w:val="none"/>
              </w:rPr>
            </w:pPr>
          </w:p>
        </w:tc>
        <w:tc>
          <w:tcPr>
            <w:tcW w:w="2008" w:type="dxa"/>
            <w:tcBorders>
              <w:top w:val="single" w:color="2F342F" w:sz="4" w:space="0"/>
              <w:left w:val="single" w:color="38383B" w:sz="4" w:space="0"/>
              <w:bottom w:val="single" w:color="2F2F2F" w:sz="4" w:space="0"/>
              <w:right w:val="single" w:color="444444" w:sz="4" w:space="0"/>
              <w:tl2br w:val="nil"/>
              <w:tr2bl w:val="nil"/>
            </w:tcBorders>
            <w:vAlign w:val="center"/>
          </w:tcPr>
          <w:p>
            <w:pPr>
              <w:pStyle w:val="25"/>
              <w:kinsoku w:val="0"/>
              <w:overflowPunct w:val="0"/>
              <w:ind w:left="14"/>
              <w:rPr>
                <w:rFonts w:ascii="仿宋" w:hAnsi="仿宋" w:eastAsia="仿宋" w:cs="仿宋"/>
                <w:sz w:val="21"/>
                <w:szCs w:val="21"/>
                <w:highlight w:val="none"/>
              </w:rPr>
            </w:pPr>
            <w:r>
              <w:rPr>
                <w:rFonts w:hint="eastAsia" w:ascii="仿宋" w:hAnsi="仿宋" w:eastAsia="仿宋" w:cs="仿宋"/>
                <w:color w:val="2D2D2D"/>
                <w:w w:val="90"/>
                <w:sz w:val="21"/>
                <w:szCs w:val="21"/>
                <w:highlight w:val="none"/>
              </w:rPr>
              <w:t>B</w:t>
            </w:r>
            <w:r>
              <w:rPr>
                <w:rFonts w:hint="eastAsia" w:ascii="仿宋" w:hAnsi="仿宋" w:eastAsia="仿宋" w:cs="仿宋"/>
                <w:color w:val="2D2D2D"/>
                <w:w w:val="95"/>
                <w:sz w:val="21"/>
                <w:szCs w:val="21"/>
                <w:highlight w:val="none"/>
              </w:rPr>
              <w:t>13</w:t>
            </w:r>
            <w:r>
              <w:rPr>
                <w:rFonts w:hint="eastAsia" w:ascii="仿宋" w:hAnsi="仿宋" w:eastAsia="仿宋" w:cs="仿宋"/>
                <w:color w:val="2D2D2D"/>
                <w:spacing w:val="-8"/>
                <w:w w:val="95"/>
                <w:sz w:val="21"/>
                <w:szCs w:val="21"/>
                <w:highlight w:val="none"/>
              </w:rPr>
              <w:t xml:space="preserve"> </w:t>
            </w:r>
            <w:r>
              <w:rPr>
                <w:rFonts w:hint="eastAsia" w:ascii="仿宋" w:hAnsi="仿宋" w:eastAsia="仿宋" w:cs="仿宋"/>
                <w:color w:val="2D2D2D"/>
                <w:w w:val="95"/>
                <w:sz w:val="21"/>
                <w:szCs w:val="21"/>
                <w:highlight w:val="none"/>
              </w:rPr>
              <w:t>资金使用合规性</w:t>
            </w:r>
          </w:p>
        </w:tc>
        <w:tc>
          <w:tcPr>
            <w:tcW w:w="875" w:type="dxa"/>
            <w:tcBorders>
              <w:top w:val="single" w:color="181818" w:sz="4" w:space="0"/>
              <w:left w:val="single" w:color="444444" w:sz="4" w:space="0"/>
              <w:bottom w:val="single" w:color="131313" w:sz="4" w:space="0"/>
              <w:right w:val="single" w:color="444444" w:sz="4" w:space="0"/>
              <w:tl2br w:val="nil"/>
              <w:tr2bl w:val="nil"/>
            </w:tcBorders>
            <w:vAlign w:val="center"/>
          </w:tcPr>
          <w:p>
            <w:pPr>
              <w:pStyle w:val="25"/>
              <w:kinsoku w:val="0"/>
              <w:overflowPunct w:val="0"/>
              <w:ind w:left="4"/>
              <w:jc w:val="center"/>
              <w:rPr>
                <w:rFonts w:ascii="仿宋" w:hAnsi="仿宋" w:eastAsia="仿宋" w:cs="仿宋"/>
                <w:sz w:val="21"/>
                <w:szCs w:val="21"/>
                <w:highlight w:val="none"/>
              </w:rPr>
            </w:pPr>
            <w:r>
              <w:rPr>
                <w:rFonts w:hint="eastAsia" w:ascii="仿宋" w:hAnsi="仿宋" w:eastAsia="仿宋" w:cs="仿宋"/>
                <w:color w:val="2D2D2D"/>
                <w:sz w:val="21"/>
                <w:szCs w:val="21"/>
                <w:highlight w:val="none"/>
              </w:rPr>
              <w:t>合规</w:t>
            </w:r>
          </w:p>
        </w:tc>
        <w:tc>
          <w:tcPr>
            <w:tcW w:w="1294" w:type="dxa"/>
            <w:tcBorders>
              <w:top w:val="single" w:color="3F3F3F" w:sz="4" w:space="0"/>
              <w:left w:val="single" w:color="444444" w:sz="4" w:space="0"/>
              <w:bottom w:val="single" w:color="3B3B3B" w:sz="4" w:space="0"/>
              <w:right w:val="single" w:color="28282F" w:sz="4" w:space="0"/>
              <w:tl2br w:val="nil"/>
              <w:tr2bl w:val="nil"/>
            </w:tcBorders>
            <w:vAlign w:val="center"/>
          </w:tcPr>
          <w:p>
            <w:pPr>
              <w:pStyle w:val="25"/>
              <w:kinsoku w:val="0"/>
              <w:overflowPunct w:val="0"/>
              <w:ind w:left="3"/>
              <w:jc w:val="center"/>
              <w:rPr>
                <w:rFonts w:ascii="仿宋" w:hAnsi="仿宋" w:eastAsia="仿宋" w:cs="仿宋"/>
                <w:sz w:val="21"/>
                <w:szCs w:val="21"/>
                <w:highlight w:val="none"/>
              </w:rPr>
            </w:pPr>
            <w:r>
              <w:rPr>
                <w:rFonts w:hint="eastAsia" w:ascii="仿宋" w:hAnsi="仿宋" w:eastAsia="仿宋" w:cs="仿宋"/>
                <w:color w:val="2D2D2D"/>
                <w:sz w:val="21"/>
                <w:szCs w:val="21"/>
                <w:highlight w:val="none"/>
              </w:rPr>
              <w:t>合规</w:t>
            </w:r>
          </w:p>
        </w:tc>
        <w:tc>
          <w:tcPr>
            <w:tcW w:w="847" w:type="dxa"/>
            <w:tcBorders>
              <w:top w:val="single" w:color="3F3F3F" w:sz="4" w:space="0"/>
              <w:left w:val="single" w:color="28282F" w:sz="4" w:space="0"/>
              <w:bottom w:val="single" w:color="3B3B3B" w:sz="4" w:space="0"/>
              <w:right w:val="single" w:color="3F3F48" w:sz="4" w:space="0"/>
              <w:tl2br w:val="nil"/>
              <w:tr2bl w:val="nil"/>
            </w:tcBorders>
            <w:vAlign w:val="center"/>
          </w:tcPr>
          <w:p>
            <w:pPr>
              <w:pStyle w:val="25"/>
              <w:kinsoku w:val="0"/>
              <w:overflowPunct w:val="0"/>
              <w:ind w:left="27"/>
              <w:jc w:val="center"/>
              <w:rPr>
                <w:rFonts w:ascii="仿宋" w:hAnsi="仿宋" w:eastAsia="仿宋" w:cs="仿宋"/>
                <w:sz w:val="21"/>
                <w:szCs w:val="21"/>
                <w:highlight w:val="none"/>
              </w:rPr>
            </w:pPr>
            <w:r>
              <w:rPr>
                <w:rFonts w:hint="eastAsia" w:ascii="仿宋" w:hAnsi="仿宋" w:eastAsia="仿宋" w:cs="仿宋"/>
                <w:sz w:val="21"/>
                <w:szCs w:val="21"/>
                <w:highlight w:val="none"/>
              </w:rPr>
              <w:t>4</w:t>
            </w:r>
          </w:p>
        </w:tc>
        <w:tc>
          <w:tcPr>
            <w:tcW w:w="857" w:type="dxa"/>
            <w:tcBorders>
              <w:top w:val="single" w:color="3F3F3F" w:sz="4" w:space="0"/>
              <w:left w:val="single" w:color="28282F" w:sz="4" w:space="0"/>
              <w:bottom w:val="single" w:color="3B3B3B" w:sz="4" w:space="0"/>
              <w:right w:val="single" w:color="3F3F48" w:sz="4" w:space="0"/>
              <w:tl2br w:val="nil"/>
              <w:tr2bl w:val="nil"/>
            </w:tcBorders>
            <w:vAlign w:val="center"/>
          </w:tcPr>
          <w:p>
            <w:pPr>
              <w:pStyle w:val="25"/>
              <w:kinsoku w:val="0"/>
              <w:overflowPunct w:val="0"/>
              <w:ind w:left="27"/>
              <w:jc w:val="center"/>
              <w:rPr>
                <w:rFonts w:ascii="仿宋" w:hAnsi="仿宋" w:eastAsia="仿宋" w:cs="仿宋"/>
                <w:sz w:val="21"/>
                <w:szCs w:val="21"/>
                <w:highlight w:val="none"/>
              </w:rPr>
            </w:pPr>
            <w:r>
              <w:rPr>
                <w:rFonts w:hint="eastAsia" w:ascii="仿宋" w:hAnsi="仿宋" w:eastAsia="仿宋" w:cs="仿宋"/>
                <w:sz w:val="21"/>
                <w:szCs w:val="21"/>
                <w:highlight w:val="none"/>
              </w:rPr>
              <w:t>4</w:t>
            </w:r>
          </w:p>
        </w:tc>
      </w:tr>
      <w:tr>
        <w:tblPrEx>
          <w:tblLayout w:type="fixed"/>
          <w:tblCellMar>
            <w:top w:w="0" w:type="dxa"/>
            <w:left w:w="108" w:type="dxa"/>
            <w:bottom w:w="0" w:type="dxa"/>
            <w:right w:w="108" w:type="dxa"/>
          </w:tblCellMar>
        </w:tblPrEx>
        <w:trPr>
          <w:trHeight w:val="318" w:hRule="atLeast"/>
        </w:trPr>
        <w:tc>
          <w:tcPr>
            <w:tcW w:w="1057" w:type="dxa"/>
            <w:vMerge w:val="continue"/>
            <w:tcBorders>
              <w:top w:val="single" w:color="232323" w:sz="4" w:space="0"/>
              <w:left w:val="single" w:color="3B3B3F" w:sz="4" w:space="0"/>
              <w:bottom w:val="single" w:color="383838" w:sz="4" w:space="0"/>
              <w:right w:val="single" w:color="38383B" w:sz="4" w:space="0"/>
              <w:tl2br w:val="nil"/>
              <w:tr2bl w:val="nil"/>
            </w:tcBorders>
            <w:vAlign w:val="center"/>
          </w:tcPr>
          <w:p>
            <w:pPr>
              <w:pStyle w:val="25"/>
              <w:kinsoku w:val="0"/>
              <w:overflowPunct w:val="0"/>
              <w:jc w:val="center"/>
              <w:rPr>
                <w:rFonts w:ascii="仿宋" w:hAnsi="仿宋" w:eastAsia="仿宋" w:cs="仿宋"/>
                <w:sz w:val="21"/>
                <w:szCs w:val="21"/>
                <w:highlight w:val="none"/>
              </w:rPr>
            </w:pPr>
          </w:p>
        </w:tc>
        <w:tc>
          <w:tcPr>
            <w:tcW w:w="1437" w:type="dxa"/>
            <w:vMerge w:val="restart"/>
            <w:tcBorders>
              <w:top w:val="single" w:color="3B3B3B" w:sz="4" w:space="0"/>
              <w:left w:val="single" w:color="38383B" w:sz="4" w:space="0"/>
              <w:bottom w:val="single" w:color="383838" w:sz="4" w:space="0"/>
              <w:right w:val="single" w:color="38383B" w:sz="4" w:space="0"/>
              <w:tl2br w:val="nil"/>
              <w:tr2bl w:val="nil"/>
            </w:tcBorders>
            <w:vAlign w:val="center"/>
          </w:tcPr>
          <w:p>
            <w:pPr>
              <w:pStyle w:val="25"/>
              <w:kinsoku w:val="0"/>
              <w:overflowPunct w:val="0"/>
              <w:ind w:left="74"/>
              <w:jc w:val="center"/>
              <w:rPr>
                <w:rFonts w:ascii="仿宋" w:hAnsi="仿宋" w:eastAsia="仿宋" w:cs="仿宋"/>
                <w:sz w:val="21"/>
                <w:szCs w:val="21"/>
                <w:highlight w:val="none"/>
              </w:rPr>
            </w:pPr>
            <w:r>
              <w:rPr>
                <w:rFonts w:hint="eastAsia" w:ascii="仿宋" w:hAnsi="仿宋" w:eastAsia="仿宋" w:cs="仿宋"/>
                <w:sz w:val="21"/>
                <w:szCs w:val="21"/>
                <w:highlight w:val="none"/>
              </w:rPr>
              <w:t>B2组织实施</w:t>
            </w:r>
          </w:p>
          <w:p>
            <w:pPr>
              <w:pStyle w:val="25"/>
              <w:kinsoku w:val="0"/>
              <w:overflowPunct w:val="0"/>
              <w:ind w:left="74"/>
              <w:jc w:val="center"/>
              <w:rPr>
                <w:rFonts w:ascii="仿宋" w:hAnsi="仿宋" w:eastAsia="仿宋" w:cs="仿宋"/>
                <w:sz w:val="21"/>
                <w:szCs w:val="21"/>
                <w:highlight w:val="none"/>
              </w:rPr>
            </w:pPr>
            <w:r>
              <w:rPr>
                <w:rFonts w:hint="eastAsia" w:ascii="仿宋" w:hAnsi="仿宋" w:eastAsia="仿宋" w:cs="仿宋"/>
                <w:sz w:val="21"/>
                <w:szCs w:val="21"/>
                <w:highlight w:val="none"/>
              </w:rPr>
              <w:t>（8分）</w:t>
            </w:r>
          </w:p>
        </w:tc>
        <w:tc>
          <w:tcPr>
            <w:tcW w:w="2008" w:type="dxa"/>
            <w:tcBorders>
              <w:top w:val="single" w:color="3B3B3B" w:sz="4" w:space="0"/>
              <w:left w:val="single" w:color="38383B" w:sz="4" w:space="0"/>
              <w:bottom w:val="single" w:color="2F342F" w:sz="4" w:space="0"/>
              <w:right w:val="single" w:color="2F2F38" w:sz="4" w:space="0"/>
              <w:tl2br w:val="nil"/>
              <w:tr2bl w:val="nil"/>
            </w:tcBorders>
            <w:vAlign w:val="center"/>
          </w:tcPr>
          <w:p>
            <w:pPr>
              <w:pStyle w:val="25"/>
              <w:kinsoku w:val="0"/>
              <w:overflowPunct w:val="0"/>
              <w:ind w:left="14"/>
              <w:rPr>
                <w:rFonts w:ascii="仿宋" w:hAnsi="仿宋" w:eastAsia="仿宋" w:cs="仿宋"/>
                <w:sz w:val="21"/>
                <w:szCs w:val="21"/>
                <w:highlight w:val="none"/>
              </w:rPr>
            </w:pPr>
            <w:r>
              <w:rPr>
                <w:rFonts w:hint="eastAsia" w:ascii="仿宋" w:hAnsi="仿宋" w:eastAsia="仿宋" w:cs="仿宋"/>
                <w:color w:val="2D2D2D"/>
                <w:w w:val="90"/>
                <w:sz w:val="21"/>
                <w:szCs w:val="21"/>
                <w:highlight w:val="none"/>
              </w:rPr>
              <w:t>B</w:t>
            </w:r>
            <w:r>
              <w:rPr>
                <w:rFonts w:hint="eastAsia" w:ascii="仿宋" w:hAnsi="仿宋" w:eastAsia="仿宋" w:cs="仿宋"/>
                <w:color w:val="2D2D2D"/>
                <w:w w:val="95"/>
                <w:sz w:val="21"/>
                <w:szCs w:val="21"/>
                <w:highlight w:val="none"/>
              </w:rPr>
              <w:t>21</w:t>
            </w:r>
            <w:r>
              <w:rPr>
                <w:rFonts w:hint="eastAsia" w:ascii="仿宋" w:hAnsi="仿宋" w:eastAsia="仿宋" w:cs="仿宋"/>
                <w:color w:val="2D2D2D"/>
                <w:spacing w:val="-17"/>
                <w:w w:val="95"/>
                <w:sz w:val="21"/>
                <w:szCs w:val="21"/>
                <w:highlight w:val="none"/>
              </w:rPr>
              <w:t xml:space="preserve"> </w:t>
            </w:r>
            <w:r>
              <w:rPr>
                <w:rFonts w:hint="eastAsia" w:ascii="仿宋" w:hAnsi="仿宋" w:eastAsia="仿宋" w:cs="仿宋"/>
                <w:color w:val="2D2D2D"/>
                <w:w w:val="95"/>
                <w:sz w:val="21"/>
                <w:szCs w:val="21"/>
                <w:highlight w:val="none"/>
              </w:rPr>
              <w:t>管理制度健全性</w:t>
            </w:r>
          </w:p>
        </w:tc>
        <w:tc>
          <w:tcPr>
            <w:tcW w:w="875" w:type="dxa"/>
            <w:tcBorders>
              <w:top w:val="single" w:color="3B3B3B" w:sz="4" w:space="0"/>
              <w:left w:val="single" w:color="2F2F38" w:sz="4" w:space="0"/>
              <w:bottom w:val="single" w:color="484848" w:sz="4" w:space="0"/>
              <w:right w:val="single" w:color="28282F" w:sz="4" w:space="0"/>
              <w:tl2br w:val="nil"/>
              <w:tr2bl w:val="nil"/>
            </w:tcBorders>
            <w:vAlign w:val="center"/>
          </w:tcPr>
          <w:p>
            <w:pPr>
              <w:pStyle w:val="25"/>
              <w:kinsoku w:val="0"/>
              <w:overflowPunct w:val="0"/>
              <w:ind w:right="1"/>
              <w:jc w:val="center"/>
              <w:rPr>
                <w:rFonts w:ascii="仿宋" w:hAnsi="仿宋" w:eastAsia="仿宋" w:cs="仿宋"/>
                <w:sz w:val="21"/>
                <w:szCs w:val="21"/>
                <w:highlight w:val="none"/>
              </w:rPr>
            </w:pPr>
            <w:r>
              <w:rPr>
                <w:rFonts w:hint="eastAsia" w:ascii="仿宋" w:hAnsi="仿宋" w:eastAsia="仿宋" w:cs="仿宋"/>
                <w:color w:val="444444"/>
                <w:sz w:val="21"/>
                <w:szCs w:val="21"/>
                <w:highlight w:val="none"/>
              </w:rPr>
              <w:t>健全</w:t>
            </w:r>
          </w:p>
        </w:tc>
        <w:tc>
          <w:tcPr>
            <w:tcW w:w="1294" w:type="dxa"/>
            <w:tcBorders>
              <w:top w:val="single" w:color="3B3B3B" w:sz="4" w:space="0"/>
              <w:left w:val="single" w:color="28282F" w:sz="4" w:space="0"/>
              <w:bottom w:val="single" w:color="484848" w:sz="4" w:space="0"/>
              <w:right w:val="single" w:color="28282F" w:sz="4" w:space="0"/>
              <w:tl2br w:val="nil"/>
              <w:tr2bl w:val="nil"/>
            </w:tcBorders>
            <w:vAlign w:val="center"/>
          </w:tcPr>
          <w:p>
            <w:pPr>
              <w:pStyle w:val="25"/>
              <w:kinsoku w:val="0"/>
              <w:overflowPunct w:val="0"/>
              <w:ind w:left="6"/>
              <w:jc w:val="center"/>
              <w:rPr>
                <w:rFonts w:ascii="仿宋" w:hAnsi="仿宋" w:eastAsia="仿宋" w:cs="仿宋"/>
                <w:sz w:val="21"/>
                <w:szCs w:val="21"/>
                <w:highlight w:val="none"/>
              </w:rPr>
            </w:pPr>
            <w:r>
              <w:rPr>
                <w:rFonts w:hint="eastAsia" w:ascii="仿宋" w:hAnsi="仿宋" w:eastAsia="仿宋" w:cs="仿宋"/>
                <w:color w:val="444444"/>
                <w:sz w:val="21"/>
                <w:szCs w:val="21"/>
                <w:highlight w:val="none"/>
              </w:rPr>
              <w:t>健全</w:t>
            </w:r>
          </w:p>
        </w:tc>
        <w:tc>
          <w:tcPr>
            <w:tcW w:w="847" w:type="dxa"/>
            <w:tcBorders>
              <w:top w:val="single" w:color="181818" w:sz="4" w:space="0"/>
              <w:left w:val="single" w:color="28282F" w:sz="4" w:space="0"/>
              <w:bottom w:val="single" w:color="131313" w:sz="4" w:space="0"/>
              <w:right w:val="single" w:color="232328" w:sz="4" w:space="0"/>
              <w:tl2br w:val="nil"/>
              <w:tr2bl w:val="nil"/>
            </w:tcBorders>
            <w:vAlign w:val="center"/>
          </w:tcPr>
          <w:p>
            <w:pPr>
              <w:pStyle w:val="25"/>
              <w:kinsoku w:val="0"/>
              <w:overflowPunct w:val="0"/>
              <w:ind w:left="27"/>
              <w:jc w:val="center"/>
              <w:rPr>
                <w:rFonts w:ascii="仿宋" w:hAnsi="仿宋" w:eastAsia="仿宋" w:cs="仿宋"/>
                <w:sz w:val="21"/>
                <w:szCs w:val="21"/>
                <w:highlight w:val="none"/>
              </w:rPr>
            </w:pPr>
            <w:r>
              <w:rPr>
                <w:rFonts w:hint="eastAsia" w:ascii="仿宋" w:hAnsi="仿宋" w:eastAsia="仿宋" w:cs="仿宋"/>
                <w:sz w:val="21"/>
                <w:szCs w:val="21"/>
                <w:highlight w:val="none"/>
              </w:rPr>
              <w:t>4</w:t>
            </w:r>
          </w:p>
        </w:tc>
        <w:tc>
          <w:tcPr>
            <w:tcW w:w="857" w:type="dxa"/>
            <w:tcBorders>
              <w:top w:val="single" w:color="181818" w:sz="4" w:space="0"/>
              <w:left w:val="single" w:color="28282F" w:sz="4" w:space="0"/>
              <w:bottom w:val="single" w:color="131313" w:sz="4" w:space="0"/>
              <w:right w:val="single" w:color="232328" w:sz="4" w:space="0"/>
              <w:tl2br w:val="nil"/>
              <w:tr2bl w:val="nil"/>
            </w:tcBorders>
            <w:vAlign w:val="center"/>
          </w:tcPr>
          <w:p>
            <w:pPr>
              <w:pStyle w:val="25"/>
              <w:kinsoku w:val="0"/>
              <w:overflowPunct w:val="0"/>
              <w:ind w:left="27"/>
              <w:jc w:val="center"/>
              <w:rPr>
                <w:rFonts w:ascii="仿宋" w:hAnsi="仿宋" w:eastAsia="仿宋" w:cs="仿宋"/>
                <w:sz w:val="21"/>
                <w:szCs w:val="21"/>
                <w:highlight w:val="none"/>
              </w:rPr>
            </w:pPr>
            <w:r>
              <w:rPr>
                <w:rFonts w:hint="eastAsia" w:ascii="仿宋" w:hAnsi="仿宋" w:eastAsia="仿宋" w:cs="仿宋"/>
                <w:sz w:val="21"/>
                <w:szCs w:val="21"/>
                <w:highlight w:val="none"/>
              </w:rPr>
              <w:t>4</w:t>
            </w:r>
          </w:p>
        </w:tc>
      </w:tr>
      <w:tr>
        <w:tblPrEx>
          <w:tblLayout w:type="fixed"/>
          <w:tblCellMar>
            <w:top w:w="0" w:type="dxa"/>
            <w:left w:w="108" w:type="dxa"/>
            <w:bottom w:w="0" w:type="dxa"/>
            <w:right w:w="108" w:type="dxa"/>
          </w:tblCellMar>
        </w:tblPrEx>
        <w:trPr>
          <w:trHeight w:val="318" w:hRule="atLeast"/>
        </w:trPr>
        <w:tc>
          <w:tcPr>
            <w:tcW w:w="1057" w:type="dxa"/>
            <w:vMerge w:val="continue"/>
            <w:tcBorders>
              <w:top w:val="single" w:color="232323" w:sz="4" w:space="0"/>
              <w:left w:val="single" w:color="3B3B3F" w:sz="4" w:space="0"/>
              <w:bottom w:val="single" w:color="232323" w:sz="4" w:space="0"/>
              <w:right w:val="single" w:color="38383B" w:sz="4" w:space="0"/>
              <w:tl2br w:val="nil"/>
              <w:tr2bl w:val="nil"/>
            </w:tcBorders>
            <w:vAlign w:val="center"/>
          </w:tcPr>
          <w:p>
            <w:pPr>
              <w:pStyle w:val="25"/>
              <w:kinsoku w:val="0"/>
              <w:overflowPunct w:val="0"/>
              <w:ind w:left="18"/>
              <w:jc w:val="center"/>
              <w:rPr>
                <w:rFonts w:ascii="仿宋" w:hAnsi="仿宋" w:eastAsia="仿宋" w:cs="仿宋"/>
                <w:sz w:val="21"/>
                <w:szCs w:val="21"/>
                <w:highlight w:val="none"/>
              </w:rPr>
            </w:pPr>
          </w:p>
        </w:tc>
        <w:tc>
          <w:tcPr>
            <w:tcW w:w="1437" w:type="dxa"/>
            <w:vMerge w:val="continue"/>
            <w:tcBorders>
              <w:top w:val="single" w:color="3B3B3B" w:sz="4" w:space="0"/>
              <w:left w:val="single" w:color="38383B" w:sz="4" w:space="0"/>
              <w:bottom w:val="single" w:color="3B3B3B" w:sz="4" w:space="0"/>
              <w:right w:val="single" w:color="38383B" w:sz="4" w:space="0"/>
              <w:tl2br w:val="nil"/>
              <w:tr2bl w:val="nil"/>
            </w:tcBorders>
            <w:vAlign w:val="center"/>
          </w:tcPr>
          <w:p>
            <w:pPr>
              <w:pStyle w:val="25"/>
              <w:kinsoku w:val="0"/>
              <w:overflowPunct w:val="0"/>
              <w:ind w:left="18"/>
              <w:jc w:val="center"/>
              <w:rPr>
                <w:rFonts w:ascii="仿宋" w:hAnsi="仿宋" w:eastAsia="仿宋" w:cs="仿宋"/>
                <w:sz w:val="21"/>
                <w:szCs w:val="21"/>
                <w:highlight w:val="none"/>
              </w:rPr>
            </w:pPr>
          </w:p>
        </w:tc>
        <w:tc>
          <w:tcPr>
            <w:tcW w:w="2008" w:type="dxa"/>
            <w:tcBorders>
              <w:top w:val="single" w:color="2F342F" w:sz="4" w:space="0"/>
              <w:left w:val="single" w:color="38383B" w:sz="4" w:space="0"/>
              <w:bottom w:val="single" w:color="2F342F" w:sz="4" w:space="0"/>
              <w:right w:val="single" w:color="1C1C28" w:sz="4" w:space="0"/>
              <w:tl2br w:val="nil"/>
              <w:tr2bl w:val="nil"/>
            </w:tcBorders>
            <w:vAlign w:val="center"/>
          </w:tcPr>
          <w:p>
            <w:pPr>
              <w:pStyle w:val="25"/>
              <w:kinsoku w:val="0"/>
              <w:overflowPunct w:val="0"/>
              <w:ind w:left="9"/>
              <w:rPr>
                <w:rFonts w:ascii="仿宋" w:hAnsi="仿宋" w:eastAsia="仿宋" w:cs="仿宋"/>
                <w:sz w:val="21"/>
                <w:szCs w:val="21"/>
                <w:highlight w:val="none"/>
              </w:rPr>
            </w:pPr>
            <w:r>
              <w:rPr>
                <w:rFonts w:hint="eastAsia" w:ascii="仿宋" w:hAnsi="仿宋" w:eastAsia="仿宋" w:cs="仿宋"/>
                <w:color w:val="2D2D2D"/>
                <w:w w:val="90"/>
                <w:sz w:val="21"/>
                <w:szCs w:val="21"/>
                <w:highlight w:val="none"/>
              </w:rPr>
              <w:t>B</w:t>
            </w:r>
            <w:r>
              <w:rPr>
                <w:rFonts w:hint="eastAsia" w:ascii="仿宋" w:hAnsi="仿宋" w:eastAsia="仿宋" w:cs="仿宋"/>
                <w:color w:val="2D2D2D"/>
                <w:w w:val="95"/>
                <w:sz w:val="21"/>
                <w:szCs w:val="21"/>
                <w:highlight w:val="none"/>
              </w:rPr>
              <w:t>22</w:t>
            </w:r>
            <w:r>
              <w:rPr>
                <w:rFonts w:hint="eastAsia" w:ascii="仿宋" w:hAnsi="仿宋" w:eastAsia="仿宋" w:cs="仿宋"/>
                <w:color w:val="2D2D2D"/>
                <w:spacing w:val="-4"/>
                <w:w w:val="95"/>
                <w:sz w:val="21"/>
                <w:szCs w:val="21"/>
                <w:highlight w:val="none"/>
              </w:rPr>
              <w:t xml:space="preserve"> </w:t>
            </w:r>
            <w:r>
              <w:rPr>
                <w:rFonts w:hint="eastAsia" w:ascii="仿宋" w:hAnsi="仿宋" w:eastAsia="仿宋" w:cs="仿宋"/>
                <w:color w:val="2D2D2D"/>
                <w:w w:val="95"/>
                <w:sz w:val="21"/>
                <w:szCs w:val="21"/>
                <w:highlight w:val="none"/>
              </w:rPr>
              <w:t>制度执行有效性</w:t>
            </w:r>
          </w:p>
        </w:tc>
        <w:tc>
          <w:tcPr>
            <w:tcW w:w="875" w:type="dxa"/>
            <w:tcBorders>
              <w:top w:val="single" w:color="484848" w:sz="4" w:space="0"/>
              <w:left w:val="single" w:color="1C1C28" w:sz="4" w:space="0"/>
              <w:bottom w:val="single" w:color="484848" w:sz="4" w:space="0"/>
              <w:right w:val="single" w:color="28282F" w:sz="4" w:space="0"/>
              <w:tl2br w:val="nil"/>
              <w:tr2bl w:val="nil"/>
            </w:tcBorders>
            <w:vAlign w:val="center"/>
          </w:tcPr>
          <w:p>
            <w:pPr>
              <w:pStyle w:val="25"/>
              <w:kinsoku w:val="0"/>
              <w:overflowPunct w:val="0"/>
              <w:ind w:left="4"/>
              <w:jc w:val="center"/>
              <w:rPr>
                <w:rFonts w:ascii="仿宋" w:hAnsi="仿宋" w:eastAsia="仿宋" w:cs="仿宋"/>
                <w:sz w:val="21"/>
                <w:szCs w:val="21"/>
                <w:highlight w:val="none"/>
              </w:rPr>
            </w:pPr>
            <w:r>
              <w:rPr>
                <w:rFonts w:hint="eastAsia" w:ascii="仿宋" w:hAnsi="仿宋" w:eastAsia="仿宋" w:cs="仿宋"/>
                <w:color w:val="2D2D2D"/>
                <w:sz w:val="21"/>
                <w:szCs w:val="21"/>
                <w:highlight w:val="none"/>
              </w:rPr>
              <w:t>有效</w:t>
            </w:r>
          </w:p>
        </w:tc>
        <w:tc>
          <w:tcPr>
            <w:tcW w:w="1294" w:type="dxa"/>
            <w:tcBorders>
              <w:top w:val="single" w:color="484848" w:sz="4" w:space="0"/>
              <w:left w:val="single" w:color="28282F" w:sz="4" w:space="0"/>
              <w:bottom w:val="single" w:color="484848" w:sz="4" w:space="0"/>
              <w:right w:val="single" w:color="28282F" w:sz="4" w:space="0"/>
              <w:tl2br w:val="nil"/>
              <w:tr2bl w:val="nil"/>
            </w:tcBorders>
            <w:vAlign w:val="center"/>
          </w:tcPr>
          <w:p>
            <w:pPr>
              <w:pStyle w:val="25"/>
              <w:kinsoku w:val="0"/>
              <w:overflowPunct w:val="0"/>
              <w:ind w:left="2"/>
              <w:jc w:val="center"/>
              <w:rPr>
                <w:rFonts w:ascii="仿宋" w:hAnsi="仿宋" w:eastAsia="仿宋" w:cs="仿宋"/>
                <w:sz w:val="21"/>
                <w:szCs w:val="21"/>
                <w:highlight w:val="none"/>
              </w:rPr>
            </w:pPr>
            <w:r>
              <w:rPr>
                <w:rFonts w:hint="eastAsia" w:ascii="仿宋" w:hAnsi="仿宋" w:eastAsia="仿宋" w:cs="仿宋"/>
                <w:color w:val="2D2D2D"/>
                <w:sz w:val="21"/>
                <w:szCs w:val="21"/>
                <w:highlight w:val="none"/>
              </w:rPr>
              <w:t>有效</w:t>
            </w:r>
          </w:p>
        </w:tc>
        <w:tc>
          <w:tcPr>
            <w:tcW w:w="847" w:type="dxa"/>
            <w:tcBorders>
              <w:top w:val="single" w:color="131313" w:sz="4" w:space="0"/>
              <w:left w:val="single" w:color="28282F" w:sz="4" w:space="0"/>
              <w:bottom w:val="single" w:color="131313" w:sz="4" w:space="0"/>
              <w:right w:val="single" w:color="232328" w:sz="4" w:space="0"/>
              <w:tl2br w:val="nil"/>
              <w:tr2bl w:val="nil"/>
            </w:tcBorders>
            <w:vAlign w:val="center"/>
          </w:tcPr>
          <w:p>
            <w:pPr>
              <w:pStyle w:val="25"/>
              <w:kinsoku w:val="0"/>
              <w:overflowPunct w:val="0"/>
              <w:ind w:left="27"/>
              <w:jc w:val="center"/>
              <w:rPr>
                <w:rFonts w:ascii="仿宋" w:hAnsi="仿宋" w:eastAsia="仿宋" w:cs="仿宋"/>
                <w:sz w:val="21"/>
                <w:szCs w:val="21"/>
                <w:highlight w:val="none"/>
              </w:rPr>
            </w:pPr>
            <w:r>
              <w:rPr>
                <w:rFonts w:hint="eastAsia" w:ascii="仿宋" w:hAnsi="仿宋" w:eastAsia="仿宋" w:cs="仿宋"/>
                <w:sz w:val="21"/>
                <w:szCs w:val="21"/>
                <w:highlight w:val="none"/>
              </w:rPr>
              <w:t>4</w:t>
            </w:r>
          </w:p>
        </w:tc>
        <w:tc>
          <w:tcPr>
            <w:tcW w:w="857" w:type="dxa"/>
            <w:tcBorders>
              <w:top w:val="single" w:color="131313" w:sz="4" w:space="0"/>
              <w:left w:val="single" w:color="28282F" w:sz="4" w:space="0"/>
              <w:bottom w:val="single" w:color="131313" w:sz="4" w:space="0"/>
              <w:right w:val="single" w:color="232328" w:sz="4" w:space="0"/>
              <w:tl2br w:val="nil"/>
              <w:tr2bl w:val="nil"/>
            </w:tcBorders>
            <w:vAlign w:val="center"/>
          </w:tcPr>
          <w:p>
            <w:pPr>
              <w:pStyle w:val="25"/>
              <w:kinsoku w:val="0"/>
              <w:overflowPunct w:val="0"/>
              <w:ind w:left="27"/>
              <w:jc w:val="center"/>
              <w:rPr>
                <w:rFonts w:ascii="仿宋" w:hAnsi="仿宋" w:eastAsia="仿宋" w:cs="仿宋"/>
                <w:sz w:val="21"/>
                <w:szCs w:val="21"/>
                <w:highlight w:val="none"/>
              </w:rPr>
            </w:pPr>
            <w:r>
              <w:rPr>
                <w:rFonts w:hint="eastAsia" w:ascii="仿宋" w:hAnsi="仿宋" w:eastAsia="仿宋" w:cs="仿宋"/>
                <w:sz w:val="21"/>
                <w:szCs w:val="21"/>
                <w:highlight w:val="none"/>
              </w:rPr>
              <w:t>4</w:t>
            </w:r>
          </w:p>
        </w:tc>
      </w:tr>
      <w:tr>
        <w:tblPrEx>
          <w:tblLayout w:type="fixed"/>
          <w:tblCellMar>
            <w:top w:w="0" w:type="dxa"/>
            <w:left w:w="108" w:type="dxa"/>
            <w:bottom w:w="0" w:type="dxa"/>
            <w:right w:w="108" w:type="dxa"/>
          </w:tblCellMar>
        </w:tblPrEx>
        <w:trPr>
          <w:trHeight w:val="328" w:hRule="atLeast"/>
        </w:trPr>
        <w:tc>
          <w:tcPr>
            <w:tcW w:w="6671" w:type="dxa"/>
            <w:gridSpan w:val="5"/>
            <w:tcBorders>
              <w:top w:val="single" w:color="232323" w:sz="4" w:space="0"/>
              <w:left w:val="single" w:color="3B3B3F" w:sz="4" w:space="0"/>
              <w:bottom w:val="single" w:color="383838" w:sz="4" w:space="0"/>
              <w:right w:val="single" w:color="28282F" w:sz="4" w:space="0"/>
              <w:tl2br w:val="nil"/>
              <w:tr2bl w:val="nil"/>
            </w:tcBorders>
            <w:vAlign w:val="center"/>
          </w:tcPr>
          <w:p>
            <w:pPr>
              <w:pStyle w:val="25"/>
              <w:kinsoku w:val="0"/>
              <w:overflowPunct w:val="0"/>
              <w:ind w:left="2"/>
              <w:jc w:val="center"/>
              <w:rPr>
                <w:rFonts w:ascii="仿宋" w:hAnsi="仿宋" w:eastAsia="仿宋" w:cs="仿宋"/>
                <w:sz w:val="21"/>
                <w:szCs w:val="21"/>
                <w:highlight w:val="none"/>
              </w:rPr>
            </w:pPr>
            <w:r>
              <w:rPr>
                <w:rFonts w:hint="eastAsia" w:ascii="仿宋" w:hAnsi="仿宋" w:eastAsia="仿宋" w:cs="仿宋"/>
                <w:sz w:val="21"/>
                <w:szCs w:val="21"/>
                <w:highlight w:val="none"/>
              </w:rPr>
              <w:t>合计</w:t>
            </w:r>
          </w:p>
        </w:tc>
        <w:tc>
          <w:tcPr>
            <w:tcW w:w="847" w:type="dxa"/>
            <w:tcBorders>
              <w:top w:val="single" w:color="131313" w:sz="4" w:space="0"/>
              <w:left w:val="single" w:color="28282F" w:sz="4" w:space="0"/>
              <w:bottom w:val="single" w:color="383838" w:sz="4" w:space="0"/>
              <w:right w:val="single" w:color="232328" w:sz="4" w:space="0"/>
              <w:tl2br w:val="nil"/>
              <w:tr2bl w:val="nil"/>
            </w:tcBorders>
            <w:vAlign w:val="center"/>
          </w:tcPr>
          <w:p>
            <w:pPr>
              <w:pStyle w:val="25"/>
              <w:kinsoku w:val="0"/>
              <w:overflowPunct w:val="0"/>
              <w:ind w:left="27"/>
              <w:jc w:val="center"/>
              <w:rPr>
                <w:rFonts w:ascii="仿宋" w:hAnsi="仿宋" w:eastAsia="仿宋" w:cs="仿宋"/>
                <w:sz w:val="21"/>
                <w:szCs w:val="21"/>
                <w:highlight w:val="none"/>
              </w:rPr>
            </w:pPr>
            <w:r>
              <w:rPr>
                <w:rFonts w:hint="eastAsia" w:ascii="仿宋" w:hAnsi="仿宋" w:eastAsia="仿宋" w:cs="仿宋"/>
                <w:sz w:val="21"/>
                <w:szCs w:val="21"/>
                <w:highlight w:val="none"/>
              </w:rPr>
              <w:t>20</w:t>
            </w:r>
          </w:p>
        </w:tc>
        <w:tc>
          <w:tcPr>
            <w:tcW w:w="857" w:type="dxa"/>
            <w:tcBorders>
              <w:top w:val="single" w:color="131313" w:sz="4" w:space="0"/>
              <w:left w:val="single" w:color="28282F" w:sz="4" w:space="0"/>
              <w:bottom w:val="single" w:color="383838" w:sz="4" w:space="0"/>
              <w:right w:val="single" w:color="232328" w:sz="4" w:space="0"/>
              <w:tl2br w:val="nil"/>
              <w:tr2bl w:val="nil"/>
            </w:tcBorders>
            <w:vAlign w:val="center"/>
          </w:tcPr>
          <w:p>
            <w:pPr>
              <w:pStyle w:val="25"/>
              <w:kinsoku w:val="0"/>
              <w:overflowPunct w:val="0"/>
              <w:ind w:left="27"/>
              <w:jc w:val="center"/>
              <w:rPr>
                <w:rFonts w:ascii="仿宋" w:hAnsi="仿宋" w:eastAsia="仿宋" w:cs="仿宋"/>
                <w:sz w:val="21"/>
                <w:szCs w:val="21"/>
                <w:highlight w:val="none"/>
              </w:rPr>
            </w:pPr>
            <w:r>
              <w:rPr>
                <w:rFonts w:ascii="仿宋" w:hAnsi="仿宋" w:eastAsia="仿宋" w:cs="仿宋"/>
                <w:sz w:val="21"/>
                <w:szCs w:val="21"/>
                <w:highlight w:val="none"/>
              </w:rPr>
              <w:t>20</w:t>
            </w:r>
          </w:p>
        </w:tc>
      </w:tr>
    </w:tbl>
    <w:p>
      <w:pPr>
        <w:pStyle w:val="23"/>
        <w:spacing w:line="560" w:lineRule="exact"/>
        <w:ind w:firstLine="590"/>
        <w:jc w:val="left"/>
        <w:rPr>
          <w:rFonts w:ascii="仿宋" w:hAnsi="仿宋" w:eastAsia="仿宋" w:cs="仿宋"/>
          <w:b/>
          <w:bCs/>
          <w:color w:val="484849"/>
          <w:spacing w:val="7"/>
          <w:kern w:val="2"/>
          <w:highlight w:val="none"/>
        </w:rPr>
      </w:pPr>
      <w:r>
        <w:rPr>
          <w:rFonts w:hint="eastAsia" w:ascii="仿宋" w:hAnsi="仿宋" w:eastAsia="仿宋" w:cs="仿宋"/>
          <w:b/>
          <w:bCs/>
          <w:color w:val="484849"/>
          <w:spacing w:val="7"/>
          <w:kern w:val="2"/>
          <w:highlight w:val="none"/>
        </w:rPr>
        <w:t>满分指标：</w:t>
      </w:r>
    </w:p>
    <w:p>
      <w:pPr>
        <w:pStyle w:val="23"/>
        <w:spacing w:line="560" w:lineRule="exact"/>
        <w:ind w:firstLine="590"/>
        <w:jc w:val="left"/>
        <w:rPr>
          <w:rFonts w:ascii="仿宋" w:hAnsi="仿宋" w:eastAsia="仿宋" w:cs="仿宋"/>
          <w:b/>
          <w:bCs/>
          <w:color w:val="484849"/>
          <w:spacing w:val="7"/>
          <w:kern w:val="2"/>
          <w:highlight w:val="none"/>
        </w:rPr>
      </w:pPr>
      <w:r>
        <w:rPr>
          <w:rFonts w:ascii="仿宋" w:hAnsi="仿宋" w:eastAsia="仿宋" w:cs="仿宋"/>
          <w:b/>
          <w:bCs/>
          <w:color w:val="484849"/>
          <w:spacing w:val="7"/>
          <w:kern w:val="2"/>
          <w:highlight w:val="none"/>
        </w:rPr>
        <w:t>(1)</w:t>
      </w:r>
      <w:r>
        <w:rPr>
          <w:rFonts w:hint="eastAsia" w:ascii="仿宋" w:hAnsi="仿宋" w:eastAsia="仿宋" w:cs="仿宋"/>
          <w:b/>
          <w:bCs/>
          <w:color w:val="484849"/>
          <w:spacing w:val="7"/>
          <w:kern w:val="2"/>
          <w:highlight w:val="none"/>
        </w:rPr>
        <w:t>“</w:t>
      </w:r>
      <w:r>
        <w:rPr>
          <w:rFonts w:ascii="仿宋" w:hAnsi="仿宋" w:eastAsia="仿宋" w:cs="仿宋"/>
          <w:b/>
          <w:bCs/>
          <w:color w:val="484849"/>
          <w:spacing w:val="7"/>
          <w:kern w:val="2"/>
          <w:highlight w:val="none"/>
        </w:rPr>
        <w:t>Bl</w:t>
      </w:r>
      <w:r>
        <w:rPr>
          <w:rFonts w:hint="eastAsia" w:ascii="仿宋" w:hAnsi="仿宋" w:eastAsia="仿宋" w:cs="仿宋"/>
          <w:b/>
          <w:bCs/>
          <w:color w:val="484849"/>
          <w:spacing w:val="7"/>
          <w:kern w:val="2"/>
          <w:highlight w:val="none"/>
        </w:rPr>
        <w:t>1资金到位率”指标：</w:t>
      </w:r>
    </w:p>
    <w:p>
      <w:pPr>
        <w:pStyle w:val="3"/>
        <w:spacing w:before="0" w:after="0" w:line="560" w:lineRule="exact"/>
        <w:ind w:firstLine="588" w:firstLineChars="200"/>
        <w:rPr>
          <w:rFonts w:ascii="仿宋" w:hAnsi="仿宋" w:eastAsia="仿宋" w:cs="仿宋"/>
          <w:b w:val="0"/>
          <w:color w:val="484849"/>
          <w:spacing w:val="7"/>
          <w:sz w:val="28"/>
          <w:szCs w:val="28"/>
          <w:highlight w:val="none"/>
        </w:rPr>
      </w:pPr>
      <w:bookmarkStart w:id="66" w:name="_Toc8554"/>
      <w:bookmarkStart w:id="67" w:name="_Toc32235"/>
      <w:r>
        <w:rPr>
          <w:rFonts w:hint="eastAsia" w:ascii="仿宋" w:hAnsi="仿宋" w:eastAsia="仿宋" w:cs="仿宋"/>
          <w:b w:val="0"/>
          <w:color w:val="484849"/>
          <w:spacing w:val="7"/>
          <w:sz w:val="28"/>
          <w:szCs w:val="28"/>
          <w:highlight w:val="none"/>
        </w:rPr>
        <w:t>该项目为下级部门预算项目，根据《关于申请房屋拆迁补偿款的请示》、《房屋补偿汇总表》，该项目预算金额为162.12万元，实际到位资金为162.12万元，资合到位率为100%。</w:t>
      </w:r>
    </w:p>
    <w:p>
      <w:pPr>
        <w:pStyle w:val="3"/>
        <w:spacing w:before="0" w:after="0" w:line="560" w:lineRule="exact"/>
        <w:ind w:firstLine="588" w:firstLineChars="200"/>
        <w:rPr>
          <w:rFonts w:ascii="仿宋" w:hAnsi="仿宋" w:eastAsia="仿宋" w:cs="仿宋"/>
          <w:b w:val="0"/>
          <w:color w:val="484849"/>
          <w:spacing w:val="7"/>
          <w:sz w:val="28"/>
          <w:szCs w:val="28"/>
          <w:highlight w:val="none"/>
        </w:rPr>
      </w:pPr>
      <w:r>
        <w:rPr>
          <w:rFonts w:hint="eastAsia" w:ascii="仿宋" w:hAnsi="仿宋" w:eastAsia="仿宋" w:cs="仿宋"/>
          <w:b w:val="0"/>
          <w:color w:val="484849"/>
          <w:spacing w:val="7"/>
          <w:sz w:val="28"/>
          <w:szCs w:val="28"/>
          <w:highlight w:val="none"/>
        </w:rPr>
        <w:t>该指标满分为4分，根据评分标准得4分。</w:t>
      </w:r>
      <w:bookmarkEnd w:id="66"/>
      <w:bookmarkEnd w:id="67"/>
    </w:p>
    <w:p>
      <w:pPr>
        <w:pStyle w:val="23"/>
        <w:spacing w:line="560" w:lineRule="exact"/>
        <w:ind w:firstLine="590"/>
        <w:jc w:val="left"/>
        <w:rPr>
          <w:rFonts w:ascii="仿宋" w:hAnsi="仿宋" w:eastAsia="仿宋" w:cs="仿宋"/>
          <w:b/>
          <w:bCs/>
          <w:color w:val="484849"/>
          <w:spacing w:val="7"/>
          <w:kern w:val="2"/>
          <w:highlight w:val="none"/>
        </w:rPr>
      </w:pPr>
      <w:r>
        <w:rPr>
          <w:rFonts w:ascii="仿宋" w:hAnsi="仿宋" w:eastAsia="仿宋" w:cs="仿宋"/>
          <w:b/>
          <w:bCs/>
          <w:color w:val="484849"/>
          <w:spacing w:val="7"/>
          <w:kern w:val="2"/>
          <w:highlight w:val="none"/>
        </w:rPr>
        <w:t>(2)</w:t>
      </w:r>
      <w:r>
        <w:rPr>
          <w:rFonts w:hint="eastAsia" w:ascii="仿宋" w:hAnsi="仿宋" w:eastAsia="仿宋" w:cs="仿宋"/>
          <w:b/>
          <w:bCs/>
          <w:color w:val="484849"/>
          <w:spacing w:val="7"/>
          <w:kern w:val="2"/>
          <w:highlight w:val="none"/>
        </w:rPr>
        <w:t xml:space="preserve"> “B12预算执行率”指标：</w:t>
      </w:r>
    </w:p>
    <w:p>
      <w:pPr>
        <w:pStyle w:val="3"/>
        <w:spacing w:before="0" w:after="0" w:line="560" w:lineRule="exact"/>
        <w:ind w:firstLine="588" w:firstLineChars="200"/>
        <w:rPr>
          <w:rFonts w:ascii="仿宋" w:hAnsi="仿宋" w:eastAsia="仿宋" w:cs="仿宋"/>
          <w:b w:val="0"/>
          <w:color w:val="484849"/>
          <w:spacing w:val="7"/>
          <w:sz w:val="28"/>
          <w:szCs w:val="28"/>
          <w:highlight w:val="none"/>
        </w:rPr>
      </w:pPr>
      <w:r>
        <w:rPr>
          <w:rFonts w:hint="eastAsia" w:ascii="仿宋" w:hAnsi="仿宋" w:eastAsia="仿宋" w:cs="仿宋"/>
          <w:b w:val="0"/>
          <w:color w:val="484849"/>
          <w:spacing w:val="7"/>
          <w:sz w:val="28"/>
          <w:szCs w:val="28"/>
          <w:highlight w:val="none"/>
        </w:rPr>
        <w:t>根据票据支付凭证显示，该项目实际支付162.12万元。预算执行率=（实际支出资金／实际到位资金）×100%=（162.12／162.12）×100%=100%。得分=预算执行率×4=100%×4=4。</w:t>
      </w:r>
    </w:p>
    <w:p>
      <w:pPr>
        <w:pStyle w:val="23"/>
        <w:spacing w:line="560" w:lineRule="exact"/>
        <w:ind w:firstLine="588"/>
        <w:rPr>
          <w:rFonts w:hint="eastAsia"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该指标满分为4分，根据评分标准得</w:t>
      </w:r>
      <w:r>
        <w:rPr>
          <w:rFonts w:ascii="仿宋" w:hAnsi="仿宋" w:eastAsia="仿宋" w:cs="仿宋"/>
          <w:color w:val="484849"/>
          <w:spacing w:val="7"/>
          <w:kern w:val="2"/>
          <w:highlight w:val="none"/>
        </w:rPr>
        <w:t>4</w:t>
      </w:r>
      <w:r>
        <w:rPr>
          <w:rFonts w:hint="eastAsia" w:ascii="仿宋" w:hAnsi="仿宋" w:eastAsia="仿宋" w:cs="仿宋"/>
          <w:color w:val="484849"/>
          <w:spacing w:val="7"/>
          <w:kern w:val="2"/>
          <w:highlight w:val="none"/>
        </w:rPr>
        <w:t>分。</w:t>
      </w:r>
    </w:p>
    <w:p>
      <w:pPr>
        <w:pStyle w:val="23"/>
        <w:spacing w:line="560" w:lineRule="exact"/>
        <w:ind w:firstLine="590"/>
        <w:jc w:val="left"/>
        <w:rPr>
          <w:rFonts w:ascii="仿宋" w:hAnsi="仿宋" w:eastAsia="仿宋" w:cs="仿宋"/>
          <w:b/>
          <w:bCs/>
          <w:color w:val="484849"/>
          <w:spacing w:val="7"/>
          <w:kern w:val="2"/>
          <w:highlight w:val="none"/>
        </w:rPr>
      </w:pPr>
      <w:r>
        <w:rPr>
          <w:rFonts w:hint="eastAsia" w:ascii="仿宋" w:hAnsi="仿宋" w:eastAsia="仿宋" w:cs="仿宋"/>
          <w:b/>
          <w:bCs/>
          <w:color w:val="484849"/>
          <w:spacing w:val="7"/>
          <w:kern w:val="2"/>
          <w:highlight w:val="none"/>
        </w:rPr>
        <w:t xml:space="preserve"> </w:t>
      </w:r>
      <w:r>
        <w:rPr>
          <w:rFonts w:ascii="仿宋" w:hAnsi="仿宋" w:eastAsia="仿宋" w:cs="仿宋"/>
          <w:b/>
          <w:bCs/>
          <w:color w:val="484849"/>
          <w:spacing w:val="7"/>
          <w:kern w:val="2"/>
          <w:highlight w:val="none"/>
        </w:rPr>
        <w:t>(3)</w:t>
      </w:r>
      <w:r>
        <w:rPr>
          <w:rFonts w:hint="eastAsia" w:ascii="仿宋" w:hAnsi="仿宋" w:eastAsia="仿宋" w:cs="仿宋"/>
          <w:b/>
          <w:bCs/>
          <w:color w:val="484849"/>
          <w:spacing w:val="7"/>
          <w:kern w:val="2"/>
          <w:highlight w:val="none"/>
        </w:rPr>
        <w:t xml:space="preserve"> “B13资金使用合规性”指标：</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①经查证，该项目严格按照 《和田地区财务管理办法（试行）》 执行，会计核算准确，符合国家财经法规和财务管理制度的规定。</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②经查证，民丰县祥民街道博斯坦路社区居民委员会按照年初预算，根据项目进度提出用款计划递交至财政局业务主管科室，科室根据预算指标，审核用款单位申请，提出拨款意见报局领导审批、签字后，由国库拨至中标单位。</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③根据《财政授权支付凭证》，资金实际用于支付合同金额，根据《关于申请房屋拆迁补偿款的请示》显示，预算规定用途为支付签订合同的费用，符合项目预算批复的用途。</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 xml:space="preserve">④ 经查证，不存在截留、挤占、挪用、虚列支出的情况。 </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该指标满分为4分，根据评分标准得4分。</w:t>
      </w:r>
    </w:p>
    <w:p>
      <w:pPr>
        <w:pStyle w:val="23"/>
        <w:spacing w:line="560" w:lineRule="exact"/>
        <w:ind w:firstLine="590"/>
        <w:jc w:val="left"/>
        <w:rPr>
          <w:rFonts w:ascii="仿宋" w:hAnsi="仿宋" w:eastAsia="仿宋" w:cs="仿宋"/>
          <w:b/>
          <w:bCs/>
          <w:color w:val="484849"/>
          <w:spacing w:val="7"/>
          <w:kern w:val="2"/>
          <w:highlight w:val="none"/>
        </w:rPr>
      </w:pPr>
      <w:r>
        <w:rPr>
          <w:rFonts w:hint="eastAsia" w:ascii="仿宋" w:hAnsi="仿宋" w:eastAsia="仿宋" w:cs="仿宋"/>
          <w:b/>
          <w:bCs/>
          <w:color w:val="484849"/>
          <w:spacing w:val="7"/>
          <w:kern w:val="2"/>
          <w:highlight w:val="none"/>
        </w:rPr>
        <w:t xml:space="preserve"> </w:t>
      </w:r>
      <w:r>
        <w:rPr>
          <w:rFonts w:ascii="仿宋" w:hAnsi="仿宋" w:eastAsia="仿宋" w:cs="仿宋"/>
          <w:b/>
          <w:bCs/>
          <w:color w:val="484849"/>
          <w:spacing w:val="7"/>
          <w:kern w:val="2"/>
          <w:highlight w:val="none"/>
        </w:rPr>
        <w:t>(</w:t>
      </w:r>
      <w:r>
        <w:rPr>
          <w:rFonts w:hint="eastAsia" w:ascii="仿宋" w:hAnsi="仿宋" w:eastAsia="仿宋" w:cs="仿宋"/>
          <w:b/>
          <w:bCs/>
          <w:color w:val="484849"/>
          <w:spacing w:val="7"/>
          <w:kern w:val="2"/>
          <w:highlight w:val="none"/>
        </w:rPr>
        <w:t>4</w:t>
      </w:r>
      <w:r>
        <w:rPr>
          <w:rFonts w:ascii="仿宋" w:hAnsi="仿宋" w:eastAsia="仿宋" w:cs="仿宋"/>
          <w:b/>
          <w:bCs/>
          <w:color w:val="484849"/>
          <w:spacing w:val="7"/>
          <w:kern w:val="2"/>
          <w:highlight w:val="none"/>
        </w:rPr>
        <w:t>)</w:t>
      </w:r>
      <w:r>
        <w:rPr>
          <w:rFonts w:hint="eastAsia" w:ascii="仿宋" w:hAnsi="仿宋" w:eastAsia="仿宋" w:cs="仿宋"/>
          <w:b/>
          <w:bCs/>
          <w:color w:val="484849"/>
          <w:spacing w:val="7"/>
          <w:kern w:val="2"/>
          <w:highlight w:val="none"/>
        </w:rPr>
        <w:t xml:space="preserve"> “B21管理制度健全性”指标：</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①该项目已建立《民丰县祥民街道博斯坦路社区居民委员会议事规则》、《三重一大会议制度》；</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②经查看，上述财务和业务管理制度，制度内容均合法、合规、完整。</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该指标满分为</w:t>
      </w:r>
      <w:r>
        <w:rPr>
          <w:rFonts w:ascii="仿宋" w:hAnsi="仿宋" w:eastAsia="仿宋" w:cs="仿宋"/>
          <w:color w:val="484849"/>
          <w:spacing w:val="7"/>
          <w:kern w:val="2"/>
          <w:highlight w:val="none"/>
        </w:rPr>
        <w:t>4</w:t>
      </w:r>
      <w:r>
        <w:rPr>
          <w:rFonts w:hint="eastAsia" w:ascii="仿宋" w:hAnsi="仿宋" w:eastAsia="仿宋" w:cs="仿宋"/>
          <w:color w:val="484849"/>
          <w:spacing w:val="7"/>
          <w:kern w:val="2"/>
          <w:highlight w:val="none"/>
        </w:rPr>
        <w:t>分，根据评分标准得</w:t>
      </w:r>
      <w:r>
        <w:rPr>
          <w:rFonts w:ascii="仿宋" w:hAnsi="仿宋" w:eastAsia="仿宋" w:cs="仿宋"/>
          <w:color w:val="484849"/>
          <w:spacing w:val="7"/>
          <w:kern w:val="2"/>
          <w:highlight w:val="none"/>
        </w:rPr>
        <w:t>4</w:t>
      </w:r>
      <w:r>
        <w:rPr>
          <w:rFonts w:hint="eastAsia" w:ascii="仿宋" w:hAnsi="仿宋" w:eastAsia="仿宋" w:cs="仿宋"/>
          <w:color w:val="484849"/>
          <w:spacing w:val="7"/>
          <w:kern w:val="2"/>
          <w:highlight w:val="none"/>
        </w:rPr>
        <w:t>分。</w:t>
      </w:r>
    </w:p>
    <w:p>
      <w:pPr>
        <w:pStyle w:val="23"/>
        <w:spacing w:line="560" w:lineRule="exact"/>
        <w:ind w:firstLine="590"/>
        <w:jc w:val="left"/>
        <w:rPr>
          <w:rFonts w:ascii="仿宋" w:hAnsi="仿宋" w:eastAsia="仿宋" w:cs="仿宋"/>
          <w:b/>
          <w:bCs/>
          <w:color w:val="484849"/>
          <w:spacing w:val="7"/>
          <w:kern w:val="2"/>
          <w:highlight w:val="none"/>
        </w:rPr>
      </w:pPr>
      <w:r>
        <w:rPr>
          <w:rFonts w:hint="eastAsia" w:ascii="仿宋" w:hAnsi="仿宋" w:eastAsia="仿宋" w:cs="仿宋"/>
          <w:b/>
          <w:bCs/>
          <w:color w:val="484849"/>
          <w:spacing w:val="7"/>
          <w:kern w:val="2"/>
          <w:highlight w:val="none"/>
        </w:rPr>
        <w:t xml:space="preserve"> （5）“B22制度执行有效性”指标：</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①该项目严格遵守《民丰县祥民街道博斯坦路社区居民委员会议事规则》、《三重一大会议制度》的规定，实施项目，资金拨付严格按照《关于申请房屋拆迁补偿款的请示》执行；</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②该项目不存在调整；</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③项目合同书、支付申请书、支付凭证等资料已按照要求及时归档，存档资料完整。</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④项目实施的人员条件、场地设备、信息支撑均已落实到位。</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该指标满分为4分，根据评分标准得4分。</w:t>
      </w:r>
    </w:p>
    <w:p>
      <w:pPr>
        <w:pStyle w:val="23"/>
        <w:spacing w:line="560" w:lineRule="exact"/>
        <w:ind w:firstLine="590"/>
        <w:jc w:val="left"/>
        <w:rPr>
          <w:rFonts w:ascii="仿宋" w:hAnsi="仿宋" w:eastAsia="仿宋" w:cs="仿宋"/>
          <w:b/>
          <w:bCs/>
          <w:color w:val="484849"/>
          <w:spacing w:val="7"/>
          <w:kern w:val="2"/>
          <w:highlight w:val="none"/>
        </w:rPr>
      </w:pPr>
      <w:r>
        <w:rPr>
          <w:rFonts w:hint="eastAsia" w:ascii="仿宋" w:hAnsi="仿宋" w:eastAsia="仿宋" w:cs="仿宋"/>
          <w:b/>
          <w:bCs/>
          <w:color w:val="484849"/>
          <w:spacing w:val="7"/>
          <w:kern w:val="2"/>
          <w:highlight w:val="none"/>
        </w:rPr>
        <w:t>扣分指标：</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无。</w:t>
      </w:r>
    </w:p>
    <w:p>
      <w:pPr>
        <w:pStyle w:val="3"/>
        <w:spacing w:before="0" w:after="0" w:line="560" w:lineRule="exact"/>
        <w:ind w:firstLine="562" w:firstLineChars="200"/>
        <w:rPr>
          <w:rFonts w:ascii="仿宋" w:hAnsi="仿宋" w:eastAsia="仿宋" w:cs="仿宋"/>
          <w:bCs/>
          <w:sz w:val="28"/>
          <w:szCs w:val="28"/>
          <w:highlight w:val="none"/>
        </w:rPr>
      </w:pPr>
      <w:bookmarkStart w:id="68" w:name="_Toc18835"/>
      <w:r>
        <w:rPr>
          <w:rFonts w:hint="eastAsia" w:ascii="仿宋" w:hAnsi="仿宋" w:eastAsia="仿宋" w:cs="仿宋"/>
          <w:bCs/>
          <w:sz w:val="28"/>
          <w:szCs w:val="28"/>
          <w:highlight w:val="none"/>
        </w:rPr>
        <w:t>（三）项目产出情况</w:t>
      </w:r>
      <w:bookmarkEnd w:id="63"/>
      <w:bookmarkEnd w:id="68"/>
    </w:p>
    <w:p>
      <w:pPr>
        <w:pStyle w:val="23"/>
        <w:spacing w:line="560" w:lineRule="exact"/>
        <w:ind w:firstLine="588"/>
        <w:jc w:val="left"/>
        <w:rPr>
          <w:rFonts w:ascii="仿宋" w:hAnsi="仿宋" w:eastAsia="仿宋" w:cs="仿宋"/>
          <w:color w:val="484849"/>
          <w:spacing w:val="7"/>
          <w:kern w:val="2"/>
          <w:highlight w:val="none"/>
        </w:rPr>
      </w:pPr>
      <w:bookmarkStart w:id="69" w:name="_Toc20302"/>
      <w:r>
        <w:rPr>
          <w:rFonts w:hint="eastAsia" w:ascii="仿宋" w:hAnsi="仿宋" w:eastAsia="仿宋" w:cs="仿宋"/>
          <w:color w:val="484849"/>
          <w:spacing w:val="7"/>
          <w:kern w:val="2"/>
          <w:highlight w:val="none"/>
        </w:rPr>
        <w:t>项目产出类指标由4个二级指标和</w:t>
      </w:r>
      <w:r>
        <w:rPr>
          <w:rFonts w:ascii="仿宋" w:hAnsi="仿宋" w:eastAsia="仿宋" w:cs="仿宋"/>
          <w:color w:val="484849"/>
          <w:spacing w:val="7"/>
          <w:kern w:val="2"/>
          <w:highlight w:val="none"/>
        </w:rPr>
        <w:t>7</w:t>
      </w:r>
      <w:r>
        <w:rPr>
          <w:rFonts w:hint="eastAsia" w:ascii="仿宋" w:hAnsi="仿宋" w:eastAsia="仿宋" w:cs="仿宋"/>
          <w:color w:val="484849"/>
          <w:spacing w:val="7"/>
          <w:kern w:val="2"/>
          <w:highlight w:val="none"/>
        </w:rPr>
        <w:t>个三级指标构成，权重分30分，实际得分</w:t>
      </w:r>
      <w:r>
        <w:rPr>
          <w:rFonts w:ascii="仿宋" w:hAnsi="仿宋" w:eastAsia="仿宋" w:cs="仿宋"/>
          <w:color w:val="484849"/>
          <w:spacing w:val="7"/>
          <w:kern w:val="2"/>
          <w:highlight w:val="none"/>
        </w:rPr>
        <w:t>30</w:t>
      </w:r>
      <w:r>
        <w:rPr>
          <w:rFonts w:hint="eastAsia" w:ascii="仿宋" w:hAnsi="仿宋" w:eastAsia="仿宋" w:cs="仿宋"/>
          <w:color w:val="484849"/>
          <w:spacing w:val="7"/>
          <w:kern w:val="2"/>
          <w:highlight w:val="none"/>
        </w:rPr>
        <w:t>分。各指标业绩值和绩效分值如表4-3所示：</w:t>
      </w:r>
    </w:p>
    <w:p>
      <w:pPr>
        <w:pStyle w:val="8"/>
        <w:kinsoku w:val="0"/>
        <w:overflowPunct w:val="0"/>
        <w:spacing w:before="0" w:line="560" w:lineRule="exact"/>
        <w:ind w:left="3166"/>
        <w:rPr>
          <w:rFonts w:hint="default"/>
          <w:sz w:val="4"/>
          <w:highlight w:val="none"/>
        </w:rPr>
      </w:pPr>
      <w:r>
        <w:rPr>
          <w:rFonts w:ascii="仿宋" w:hAnsi="仿宋" w:eastAsia="仿宋" w:cs="仿宋"/>
          <w:b/>
          <w:bCs/>
          <w:color w:val="151515"/>
          <w:sz w:val="24"/>
          <w:szCs w:val="24"/>
          <w:highlight w:val="none"/>
        </w:rPr>
        <w:t>表</w:t>
      </w:r>
      <w:r>
        <w:rPr>
          <w:rFonts w:ascii="仿宋" w:hAnsi="仿宋" w:eastAsia="仿宋" w:cs="仿宋"/>
          <w:b/>
          <w:bCs/>
          <w:color w:val="151515"/>
          <w:spacing w:val="-6"/>
          <w:sz w:val="24"/>
          <w:szCs w:val="24"/>
          <w:highlight w:val="none"/>
        </w:rPr>
        <w:t>4-3：项目产出指标及分值</w:t>
      </w:r>
    </w:p>
    <w:tbl>
      <w:tblPr>
        <w:tblStyle w:val="15"/>
        <w:tblW w:w="8931" w:type="dxa"/>
        <w:jc w:val="center"/>
        <w:tblInd w:w="0" w:type="dxa"/>
        <w:tblLayout w:type="fixed"/>
        <w:tblCellMar>
          <w:top w:w="0" w:type="dxa"/>
          <w:left w:w="108" w:type="dxa"/>
          <w:bottom w:w="0" w:type="dxa"/>
          <w:right w:w="108" w:type="dxa"/>
        </w:tblCellMar>
      </w:tblPr>
      <w:tblGrid>
        <w:gridCol w:w="1135"/>
        <w:gridCol w:w="1417"/>
        <w:gridCol w:w="2110"/>
        <w:gridCol w:w="1434"/>
        <w:gridCol w:w="1417"/>
        <w:gridCol w:w="709"/>
        <w:gridCol w:w="709"/>
      </w:tblGrid>
      <w:tr>
        <w:tblPrEx>
          <w:tblLayout w:type="fixed"/>
          <w:tblCellMar>
            <w:top w:w="0" w:type="dxa"/>
            <w:left w:w="108" w:type="dxa"/>
            <w:bottom w:w="0" w:type="dxa"/>
            <w:right w:w="108" w:type="dxa"/>
          </w:tblCellMar>
        </w:tblPrEx>
        <w:trPr>
          <w:trHeight w:val="371" w:hRule="atLeast"/>
          <w:jc w:val="center"/>
        </w:trPr>
        <w:tc>
          <w:tcPr>
            <w:tcW w:w="1135" w:type="dxa"/>
            <w:tcBorders>
              <w:top w:val="single" w:color="2B2B2B" w:sz="4" w:space="0"/>
              <w:left w:val="single" w:color="3B3B3F" w:sz="4" w:space="0"/>
              <w:bottom w:val="single" w:color="232323" w:sz="4" w:space="0"/>
              <w:right w:val="single" w:color="38383B" w:sz="4" w:space="0"/>
              <w:tl2br w:val="nil"/>
              <w:tr2bl w:val="nil"/>
            </w:tcBorders>
            <w:shd w:val="clear" w:color="auto" w:fill="BDD6EE" w:themeFill="accent1" w:themeFillTint="66"/>
            <w:vAlign w:val="center"/>
          </w:tcPr>
          <w:p>
            <w:pPr>
              <w:pStyle w:val="25"/>
              <w:kinsoku w:val="0"/>
              <w:overflowPunct w:val="0"/>
              <w:jc w:val="left"/>
              <w:rPr>
                <w:rFonts w:ascii="仿宋" w:hAnsi="仿宋" w:eastAsia="仿宋" w:cs="仿宋"/>
                <w:b/>
                <w:bCs/>
                <w:sz w:val="21"/>
                <w:szCs w:val="21"/>
                <w:highlight w:val="none"/>
              </w:rPr>
            </w:pPr>
            <w:r>
              <w:rPr>
                <w:rFonts w:hint="eastAsia" w:ascii="仿宋" w:hAnsi="仿宋" w:eastAsia="仿宋" w:cs="仿宋"/>
                <w:b/>
                <w:bCs/>
                <w:color w:val="010101"/>
                <w:spacing w:val="-4"/>
                <w:w w:val="105"/>
                <w:sz w:val="21"/>
                <w:szCs w:val="21"/>
                <w:highlight w:val="none"/>
              </w:rPr>
              <w:t>一级指标</w:t>
            </w:r>
          </w:p>
        </w:tc>
        <w:tc>
          <w:tcPr>
            <w:tcW w:w="1417" w:type="dxa"/>
            <w:tcBorders>
              <w:top w:val="single" w:color="2B2B2B" w:sz="4" w:space="0"/>
              <w:left w:val="single" w:color="38383B" w:sz="4" w:space="0"/>
              <w:bottom w:val="single" w:color="484848" w:sz="4" w:space="0"/>
              <w:right w:val="single" w:color="232328" w:sz="4" w:space="0"/>
              <w:tl2br w:val="nil"/>
              <w:tr2bl w:val="nil"/>
            </w:tcBorders>
            <w:shd w:val="clear" w:color="auto" w:fill="BDD6EE" w:themeFill="accent1" w:themeFillTint="66"/>
            <w:vAlign w:val="center"/>
          </w:tcPr>
          <w:p>
            <w:pPr>
              <w:pStyle w:val="25"/>
              <w:kinsoku w:val="0"/>
              <w:overflowPunct w:val="0"/>
              <w:ind w:firstLine="224" w:firstLineChars="100"/>
              <w:jc w:val="left"/>
              <w:rPr>
                <w:rFonts w:ascii="仿宋" w:hAnsi="仿宋" w:eastAsia="仿宋" w:cs="仿宋"/>
                <w:b/>
                <w:bCs/>
                <w:sz w:val="21"/>
                <w:szCs w:val="21"/>
                <w:highlight w:val="none"/>
              </w:rPr>
            </w:pPr>
            <w:r>
              <w:rPr>
                <w:rFonts w:hint="eastAsia" w:ascii="仿宋" w:hAnsi="仿宋" w:eastAsia="仿宋" w:cs="仿宋"/>
                <w:b/>
                <w:bCs/>
                <w:color w:val="151515"/>
                <w:spacing w:val="-4"/>
                <w:w w:val="110"/>
                <w:sz w:val="21"/>
                <w:szCs w:val="21"/>
                <w:highlight w:val="none"/>
              </w:rPr>
              <w:t>二级指标</w:t>
            </w:r>
          </w:p>
        </w:tc>
        <w:tc>
          <w:tcPr>
            <w:tcW w:w="2110" w:type="dxa"/>
            <w:tcBorders>
              <w:top w:val="single" w:color="444848" w:sz="4" w:space="0"/>
              <w:left w:val="single" w:color="232328" w:sz="4" w:space="0"/>
              <w:bottom w:val="single" w:color="484848" w:sz="4" w:space="0"/>
              <w:right w:val="single" w:color="181818" w:sz="4" w:space="0"/>
              <w:tl2br w:val="nil"/>
              <w:tr2bl w:val="nil"/>
            </w:tcBorders>
            <w:shd w:val="clear" w:color="auto" w:fill="BDD6EE" w:themeFill="accent1" w:themeFillTint="66"/>
            <w:vAlign w:val="center"/>
          </w:tcPr>
          <w:p>
            <w:pPr>
              <w:pStyle w:val="25"/>
              <w:kinsoku w:val="0"/>
              <w:overflowPunct w:val="0"/>
              <w:ind w:left="493"/>
              <w:jc w:val="left"/>
              <w:rPr>
                <w:rFonts w:ascii="仿宋" w:hAnsi="仿宋" w:eastAsia="仿宋" w:cs="仿宋"/>
                <w:b/>
                <w:bCs/>
                <w:sz w:val="21"/>
                <w:szCs w:val="21"/>
                <w:highlight w:val="none"/>
              </w:rPr>
            </w:pPr>
            <w:r>
              <w:rPr>
                <w:rFonts w:hint="eastAsia" w:ascii="仿宋" w:hAnsi="仿宋" w:eastAsia="仿宋" w:cs="仿宋"/>
                <w:b/>
                <w:bCs/>
                <w:color w:val="151515"/>
                <w:spacing w:val="-4"/>
                <w:w w:val="105"/>
                <w:sz w:val="21"/>
                <w:szCs w:val="21"/>
                <w:highlight w:val="none"/>
              </w:rPr>
              <w:t>三级指标</w:t>
            </w:r>
          </w:p>
        </w:tc>
        <w:tc>
          <w:tcPr>
            <w:tcW w:w="1434" w:type="dxa"/>
            <w:tcBorders>
              <w:top w:val="single" w:color="444848" w:sz="4" w:space="0"/>
              <w:left w:val="single" w:color="181818" w:sz="4" w:space="0"/>
              <w:bottom w:val="single" w:color="131313" w:sz="4" w:space="0"/>
              <w:right w:val="single" w:color="1F1F1F" w:sz="4" w:space="0"/>
              <w:tl2br w:val="nil"/>
              <w:tr2bl w:val="nil"/>
            </w:tcBorders>
            <w:shd w:val="clear" w:color="auto" w:fill="BDD6EE" w:themeFill="accent1" w:themeFillTint="66"/>
            <w:vAlign w:val="center"/>
          </w:tcPr>
          <w:p>
            <w:pPr>
              <w:pStyle w:val="25"/>
              <w:kinsoku w:val="0"/>
              <w:overflowPunct w:val="0"/>
              <w:jc w:val="center"/>
              <w:rPr>
                <w:rFonts w:ascii="仿宋" w:hAnsi="仿宋" w:eastAsia="仿宋" w:cs="仿宋"/>
                <w:b/>
                <w:bCs/>
                <w:sz w:val="21"/>
                <w:szCs w:val="21"/>
                <w:highlight w:val="none"/>
              </w:rPr>
            </w:pPr>
            <w:r>
              <w:rPr>
                <w:rFonts w:hint="eastAsia" w:ascii="仿宋" w:hAnsi="仿宋" w:eastAsia="仿宋" w:cs="仿宋"/>
                <w:b/>
                <w:bCs/>
                <w:color w:val="151515"/>
                <w:w w:val="105"/>
                <w:sz w:val="21"/>
                <w:szCs w:val="21"/>
                <w:highlight w:val="none"/>
              </w:rPr>
              <w:t>目标值</w:t>
            </w:r>
          </w:p>
        </w:tc>
        <w:tc>
          <w:tcPr>
            <w:tcW w:w="1417" w:type="dxa"/>
            <w:tcBorders>
              <w:top w:val="single" w:color="131813" w:sz="4" w:space="0"/>
              <w:left w:val="single" w:color="3F3F44" w:sz="4" w:space="0"/>
              <w:bottom w:val="single" w:color="383838" w:sz="4" w:space="0"/>
              <w:right w:val="single" w:color="1C1C1F" w:sz="4" w:space="0"/>
              <w:tl2br w:val="nil"/>
              <w:tr2bl w:val="nil"/>
            </w:tcBorders>
            <w:shd w:val="clear" w:color="auto" w:fill="BDD6EE" w:themeFill="accent1" w:themeFillTint="66"/>
            <w:vAlign w:val="center"/>
          </w:tcPr>
          <w:p>
            <w:pPr>
              <w:pStyle w:val="25"/>
              <w:kinsoku w:val="0"/>
              <w:overflowPunct w:val="0"/>
              <w:jc w:val="center"/>
              <w:rPr>
                <w:rFonts w:ascii="仿宋" w:hAnsi="仿宋" w:eastAsia="仿宋" w:cs="仿宋"/>
                <w:b/>
                <w:bCs/>
                <w:color w:val="151515"/>
                <w:w w:val="105"/>
                <w:sz w:val="21"/>
                <w:szCs w:val="21"/>
                <w:highlight w:val="none"/>
              </w:rPr>
            </w:pPr>
            <w:r>
              <w:rPr>
                <w:rFonts w:hint="eastAsia" w:ascii="仿宋" w:hAnsi="仿宋" w:eastAsia="仿宋" w:cs="仿宋"/>
                <w:b/>
                <w:bCs/>
                <w:color w:val="151515"/>
                <w:sz w:val="21"/>
                <w:szCs w:val="21"/>
                <w:highlight w:val="none"/>
              </w:rPr>
              <w:t>实际完成值</w:t>
            </w:r>
          </w:p>
        </w:tc>
        <w:tc>
          <w:tcPr>
            <w:tcW w:w="709" w:type="dxa"/>
            <w:tcBorders>
              <w:top w:val="single" w:color="131813" w:sz="4" w:space="0"/>
              <w:left w:val="single" w:color="3F3F44" w:sz="4" w:space="0"/>
              <w:bottom w:val="single" w:color="383838" w:sz="4" w:space="0"/>
              <w:right w:val="single" w:color="1C1C1F" w:sz="4" w:space="0"/>
              <w:tl2br w:val="nil"/>
              <w:tr2bl w:val="nil"/>
            </w:tcBorders>
            <w:shd w:val="clear" w:color="auto" w:fill="BDD6EE" w:themeFill="accent1" w:themeFillTint="66"/>
            <w:vAlign w:val="center"/>
          </w:tcPr>
          <w:p>
            <w:pPr>
              <w:pStyle w:val="25"/>
              <w:kinsoku w:val="0"/>
              <w:overflowPunct w:val="0"/>
              <w:jc w:val="center"/>
              <w:rPr>
                <w:rFonts w:ascii="仿宋" w:hAnsi="仿宋" w:eastAsia="仿宋" w:cs="仿宋"/>
                <w:b/>
                <w:bCs/>
                <w:sz w:val="21"/>
                <w:szCs w:val="21"/>
                <w:highlight w:val="none"/>
              </w:rPr>
            </w:pPr>
            <w:r>
              <w:rPr>
                <w:rFonts w:hint="eastAsia" w:ascii="仿宋" w:hAnsi="仿宋" w:eastAsia="仿宋" w:cs="仿宋"/>
                <w:b/>
                <w:bCs/>
                <w:color w:val="151515"/>
                <w:w w:val="105"/>
                <w:sz w:val="21"/>
                <w:szCs w:val="21"/>
                <w:highlight w:val="none"/>
              </w:rPr>
              <w:t>权重分</w:t>
            </w:r>
          </w:p>
        </w:tc>
        <w:tc>
          <w:tcPr>
            <w:tcW w:w="709" w:type="dxa"/>
            <w:tcBorders>
              <w:top w:val="single" w:color="131813" w:sz="4" w:space="0"/>
              <w:left w:val="single" w:color="3F3F44" w:sz="4" w:space="0"/>
              <w:bottom w:val="single" w:color="383838" w:sz="4" w:space="0"/>
              <w:right w:val="single" w:color="1C1C1F" w:sz="4" w:space="0"/>
              <w:tl2br w:val="nil"/>
              <w:tr2bl w:val="nil"/>
            </w:tcBorders>
            <w:shd w:val="clear" w:color="auto" w:fill="BDD6EE" w:themeFill="accent1" w:themeFillTint="66"/>
            <w:vAlign w:val="center"/>
          </w:tcPr>
          <w:p>
            <w:pPr>
              <w:pStyle w:val="25"/>
              <w:kinsoku w:val="0"/>
              <w:overflowPunct w:val="0"/>
              <w:jc w:val="center"/>
              <w:rPr>
                <w:rFonts w:ascii="仿宋" w:hAnsi="仿宋" w:eastAsia="仿宋" w:cs="仿宋"/>
                <w:b/>
                <w:bCs/>
                <w:sz w:val="21"/>
                <w:szCs w:val="21"/>
                <w:highlight w:val="none"/>
              </w:rPr>
            </w:pPr>
            <w:r>
              <w:rPr>
                <w:rFonts w:hint="eastAsia" w:ascii="仿宋" w:hAnsi="仿宋" w:eastAsia="仿宋" w:cs="仿宋"/>
                <w:b/>
                <w:bCs/>
                <w:color w:val="151515"/>
                <w:w w:val="105"/>
                <w:sz w:val="21"/>
                <w:szCs w:val="21"/>
                <w:highlight w:val="none"/>
              </w:rPr>
              <w:t>得分</w:t>
            </w:r>
          </w:p>
        </w:tc>
      </w:tr>
      <w:tr>
        <w:tblPrEx>
          <w:tblLayout w:type="fixed"/>
          <w:tblCellMar>
            <w:top w:w="0" w:type="dxa"/>
            <w:left w:w="108" w:type="dxa"/>
            <w:bottom w:w="0" w:type="dxa"/>
            <w:right w:w="108" w:type="dxa"/>
          </w:tblCellMar>
        </w:tblPrEx>
        <w:trPr>
          <w:trHeight w:val="633" w:hRule="atLeast"/>
          <w:jc w:val="center"/>
        </w:trPr>
        <w:tc>
          <w:tcPr>
            <w:tcW w:w="1135" w:type="dxa"/>
            <w:vMerge w:val="restart"/>
            <w:tcBorders>
              <w:top w:val="single" w:color="232323" w:sz="4" w:space="0"/>
              <w:left w:val="single" w:color="3B3B3F" w:sz="4" w:space="0"/>
              <w:right w:val="single" w:color="38383B" w:sz="4" w:space="0"/>
              <w:tl2br w:val="nil"/>
              <w:tr2bl w:val="nil"/>
            </w:tcBorders>
            <w:vAlign w:val="center"/>
          </w:tcPr>
          <w:p>
            <w:pPr>
              <w:widowControl/>
              <w:rPr>
                <w:rFonts w:hint="eastAsia" w:ascii="仿宋" w:hAnsi="仿宋" w:eastAsia="仿宋" w:cs="仿宋"/>
                <w:kern w:val="0"/>
                <w:szCs w:val="21"/>
                <w:highlight w:val="none"/>
              </w:rPr>
            </w:pPr>
          </w:p>
          <w:p>
            <w:pPr>
              <w:widowControl/>
              <w:jc w:val="center"/>
              <w:rPr>
                <w:rFonts w:ascii="仿宋" w:hAnsi="仿宋" w:eastAsia="仿宋" w:cs="仿宋"/>
                <w:kern w:val="0"/>
                <w:szCs w:val="21"/>
                <w:highlight w:val="none"/>
              </w:rPr>
            </w:pPr>
          </w:p>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C产出  (30分）</w:t>
            </w:r>
          </w:p>
        </w:tc>
        <w:tc>
          <w:tcPr>
            <w:tcW w:w="1417" w:type="dxa"/>
            <w:vMerge w:val="restart"/>
            <w:tcBorders>
              <w:top w:val="single" w:color="484848" w:sz="4" w:space="0"/>
              <w:left w:val="single" w:color="38383B" w:sz="4" w:space="0"/>
              <w:right w:val="single" w:color="38383B" w:sz="4" w:space="0"/>
              <w:tl2br w:val="nil"/>
              <w:tr2bl w:val="nil"/>
            </w:tcBorders>
            <w:vAlign w:val="center"/>
          </w:tcPr>
          <w:p>
            <w:pPr>
              <w:widowControl/>
              <w:jc w:val="center"/>
              <w:rPr>
                <w:rFonts w:ascii="仿宋" w:hAnsi="仿宋" w:eastAsia="仿宋" w:cs="仿宋"/>
                <w:kern w:val="0"/>
                <w:szCs w:val="21"/>
                <w:highlight w:val="none"/>
              </w:rPr>
            </w:pPr>
          </w:p>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C1数量指标</w:t>
            </w:r>
          </w:p>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（8分）</w:t>
            </w:r>
          </w:p>
        </w:tc>
        <w:tc>
          <w:tcPr>
            <w:tcW w:w="2110" w:type="dxa"/>
            <w:tcBorders>
              <w:top w:val="single" w:color="484848" w:sz="4" w:space="0"/>
              <w:left w:val="single" w:color="38383B" w:sz="4" w:space="0"/>
              <w:bottom w:val="single" w:color="2F2F2F" w:sz="4" w:space="0"/>
              <w:right w:val="single" w:color="444444" w:sz="4" w:space="0"/>
              <w:tl2br w:val="nil"/>
              <w:tr2bl w:val="nil"/>
            </w:tcBorders>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C11拆迁补偿户数</w:t>
            </w:r>
          </w:p>
        </w:tc>
        <w:tc>
          <w:tcPr>
            <w:tcW w:w="1434" w:type="dxa"/>
            <w:tcBorders>
              <w:top w:val="single" w:color="131313" w:sz="4" w:space="0"/>
              <w:left w:val="single" w:color="444444" w:sz="4" w:space="0"/>
              <w:bottom w:val="single" w:color="484844" w:sz="4" w:space="0"/>
              <w:right w:val="single" w:color="444444" w:sz="4" w:space="0"/>
              <w:tl2br w:val="nil"/>
              <w:tr2bl w:val="nil"/>
            </w:tcBorders>
            <w:vAlign w:val="center"/>
          </w:tcPr>
          <w:p>
            <w:pPr>
              <w:kinsoku w:val="0"/>
              <w:overflowPunct w:val="0"/>
              <w:jc w:val="center"/>
              <w:rPr>
                <w:rFonts w:ascii="仿宋" w:hAnsi="仿宋" w:eastAsia="仿宋" w:cs="仿宋"/>
                <w:kern w:val="0"/>
                <w:szCs w:val="21"/>
                <w:highlight w:val="none"/>
              </w:rPr>
            </w:pPr>
            <w:r>
              <w:rPr>
                <w:rFonts w:hint="eastAsia" w:ascii="仿宋" w:hAnsi="仿宋" w:eastAsia="仿宋" w:cs="仿宋"/>
                <w:kern w:val="0"/>
                <w:szCs w:val="21"/>
                <w:highlight w:val="none"/>
              </w:rPr>
              <w:t>5户</w:t>
            </w:r>
          </w:p>
        </w:tc>
        <w:tc>
          <w:tcPr>
            <w:tcW w:w="1417" w:type="dxa"/>
            <w:tcBorders>
              <w:top w:val="single" w:color="383838" w:sz="4" w:space="0"/>
              <w:left w:val="single" w:color="3F3F44" w:sz="4" w:space="0"/>
              <w:bottom w:val="single" w:color="181813" w:sz="4" w:space="0"/>
              <w:right w:val="single" w:color="1C1C1F" w:sz="4" w:space="0"/>
              <w:tl2br w:val="nil"/>
              <w:tr2bl w:val="nil"/>
            </w:tcBorders>
            <w:vAlign w:val="center"/>
          </w:tcPr>
          <w:p>
            <w:pPr>
              <w:kinsoku w:val="0"/>
              <w:overflowPunct w:val="0"/>
              <w:jc w:val="center"/>
              <w:rPr>
                <w:rFonts w:ascii="仿宋" w:hAnsi="仿宋" w:eastAsia="仿宋" w:cs="仿宋"/>
                <w:kern w:val="0"/>
                <w:szCs w:val="21"/>
                <w:highlight w:val="none"/>
              </w:rPr>
            </w:pPr>
            <w:r>
              <w:rPr>
                <w:rFonts w:hint="eastAsia" w:ascii="仿宋" w:hAnsi="仿宋" w:eastAsia="仿宋" w:cs="仿宋"/>
                <w:kern w:val="0"/>
                <w:szCs w:val="21"/>
                <w:highlight w:val="none"/>
              </w:rPr>
              <w:t>5户</w:t>
            </w:r>
          </w:p>
        </w:tc>
        <w:tc>
          <w:tcPr>
            <w:tcW w:w="709" w:type="dxa"/>
            <w:tcBorders>
              <w:top w:val="single" w:color="383838" w:sz="4" w:space="0"/>
              <w:left w:val="single" w:color="3F3F44" w:sz="4" w:space="0"/>
              <w:bottom w:val="single" w:color="181813" w:sz="4" w:space="0"/>
              <w:right w:val="single" w:color="1C1C1F" w:sz="4" w:space="0"/>
              <w:tl2br w:val="nil"/>
              <w:tr2bl w:val="nil"/>
            </w:tcBorders>
            <w:vAlign w:val="center"/>
          </w:tcPr>
          <w:p>
            <w:pPr>
              <w:pStyle w:val="25"/>
              <w:kinsoku w:val="0"/>
              <w:overflowPunct w:val="0"/>
              <w:jc w:val="center"/>
              <w:rPr>
                <w:rFonts w:ascii="仿宋" w:hAnsi="仿宋" w:eastAsia="仿宋" w:cs="仿宋"/>
                <w:kern w:val="0"/>
                <w:sz w:val="21"/>
                <w:szCs w:val="21"/>
                <w:highlight w:val="none"/>
              </w:rPr>
            </w:pPr>
            <w:r>
              <w:rPr>
                <w:rFonts w:hint="eastAsia" w:ascii="仿宋" w:hAnsi="仿宋" w:eastAsia="仿宋" w:cs="仿宋"/>
                <w:color w:val="2D2D2D"/>
                <w:spacing w:val="-26"/>
                <w:w w:val="105"/>
                <w:sz w:val="21"/>
                <w:szCs w:val="21"/>
                <w:highlight w:val="none"/>
              </w:rPr>
              <w:t>4</w:t>
            </w:r>
          </w:p>
        </w:tc>
        <w:tc>
          <w:tcPr>
            <w:tcW w:w="709" w:type="dxa"/>
            <w:tcBorders>
              <w:top w:val="single" w:color="383838" w:sz="4" w:space="0"/>
              <w:left w:val="single" w:color="3F3F44" w:sz="4" w:space="0"/>
              <w:bottom w:val="single" w:color="181813" w:sz="4" w:space="0"/>
              <w:right w:val="single" w:color="1C1C1F" w:sz="4" w:space="0"/>
              <w:tl2br w:val="nil"/>
              <w:tr2bl w:val="nil"/>
            </w:tcBorders>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4</w:t>
            </w:r>
          </w:p>
        </w:tc>
      </w:tr>
      <w:tr>
        <w:tblPrEx>
          <w:tblLayout w:type="fixed"/>
          <w:tblCellMar>
            <w:top w:w="0" w:type="dxa"/>
            <w:left w:w="108" w:type="dxa"/>
            <w:bottom w:w="0" w:type="dxa"/>
            <w:right w:w="108" w:type="dxa"/>
          </w:tblCellMar>
        </w:tblPrEx>
        <w:trPr>
          <w:trHeight w:val="633" w:hRule="atLeast"/>
          <w:jc w:val="center"/>
        </w:trPr>
        <w:tc>
          <w:tcPr>
            <w:tcW w:w="1135" w:type="dxa"/>
            <w:vMerge w:val="continue"/>
            <w:tcBorders>
              <w:left w:val="single" w:color="3B3B3F" w:sz="4" w:space="0"/>
              <w:right w:val="single" w:color="38383B" w:sz="4" w:space="0"/>
              <w:tl2br w:val="nil"/>
              <w:tr2bl w:val="nil"/>
            </w:tcBorders>
            <w:vAlign w:val="center"/>
          </w:tcPr>
          <w:p>
            <w:pPr>
              <w:widowControl/>
              <w:jc w:val="center"/>
              <w:rPr>
                <w:rFonts w:ascii="仿宋" w:hAnsi="仿宋" w:eastAsia="仿宋" w:cs="仿宋"/>
                <w:kern w:val="0"/>
                <w:szCs w:val="21"/>
                <w:highlight w:val="none"/>
              </w:rPr>
            </w:pPr>
          </w:p>
        </w:tc>
        <w:tc>
          <w:tcPr>
            <w:tcW w:w="1417" w:type="dxa"/>
            <w:vMerge w:val="continue"/>
            <w:tcBorders>
              <w:left w:val="single" w:color="38383B" w:sz="4" w:space="0"/>
              <w:right w:val="single" w:color="38383B" w:sz="4" w:space="0"/>
              <w:tl2br w:val="nil"/>
              <w:tr2bl w:val="nil"/>
            </w:tcBorders>
            <w:vAlign w:val="center"/>
          </w:tcPr>
          <w:p>
            <w:pPr>
              <w:widowControl/>
              <w:jc w:val="center"/>
              <w:rPr>
                <w:rFonts w:ascii="仿宋" w:hAnsi="仿宋" w:eastAsia="仿宋" w:cs="仿宋"/>
                <w:kern w:val="0"/>
                <w:szCs w:val="21"/>
                <w:highlight w:val="none"/>
              </w:rPr>
            </w:pPr>
          </w:p>
        </w:tc>
        <w:tc>
          <w:tcPr>
            <w:tcW w:w="2110" w:type="dxa"/>
            <w:tcBorders>
              <w:top w:val="single" w:color="2F2F2F" w:sz="4" w:space="0"/>
              <w:left w:val="single" w:color="38383B" w:sz="4" w:space="0"/>
              <w:bottom w:val="single" w:color="2F342F" w:sz="4" w:space="0"/>
              <w:right w:val="single" w:color="444444" w:sz="4" w:space="0"/>
              <w:tl2br w:val="nil"/>
              <w:tr2bl w:val="nil"/>
            </w:tcBorders>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C12拆迁补偿房屋面积</w:t>
            </w:r>
          </w:p>
        </w:tc>
        <w:tc>
          <w:tcPr>
            <w:tcW w:w="1434" w:type="dxa"/>
            <w:tcBorders>
              <w:top w:val="single" w:color="484844" w:sz="4" w:space="0"/>
              <w:left w:val="single" w:color="444444" w:sz="4" w:space="0"/>
              <w:bottom w:val="single" w:color="181818" w:sz="4" w:space="0"/>
              <w:right w:val="single" w:color="444444" w:sz="4" w:space="0"/>
              <w:tl2br w:val="nil"/>
              <w:tr2bl w:val="nil"/>
            </w:tcBorders>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w:t>
            </w:r>
            <w:r>
              <w:rPr>
                <w:rFonts w:ascii="仿宋" w:hAnsi="仿宋" w:eastAsia="仿宋" w:cs="仿宋"/>
                <w:kern w:val="0"/>
                <w:szCs w:val="21"/>
                <w:highlight w:val="none"/>
              </w:rPr>
              <w:t>1068.5</w:t>
            </w:r>
            <w:r>
              <w:rPr>
                <w:rFonts w:hint="eastAsia" w:ascii="仿宋" w:hAnsi="仿宋" w:eastAsia="仿宋" w:cs="仿宋"/>
                <w:kern w:val="0"/>
                <w:szCs w:val="21"/>
                <w:highlight w:val="none"/>
              </w:rPr>
              <w:t>㎡</w:t>
            </w:r>
          </w:p>
        </w:tc>
        <w:tc>
          <w:tcPr>
            <w:tcW w:w="1417" w:type="dxa"/>
            <w:tcBorders>
              <w:top w:val="single" w:color="181813" w:sz="4" w:space="0"/>
              <w:left w:val="single" w:color="3F3F44" w:sz="4" w:space="0"/>
              <w:bottom w:val="single" w:color="3F3F3F" w:sz="4" w:space="0"/>
              <w:right w:val="single" w:color="3F3F48" w:sz="4" w:space="0"/>
              <w:tl2br w:val="nil"/>
              <w:tr2bl w:val="nil"/>
            </w:tcBorders>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w:t>
            </w:r>
            <w:r>
              <w:rPr>
                <w:rFonts w:ascii="仿宋" w:hAnsi="仿宋" w:eastAsia="仿宋" w:cs="仿宋"/>
                <w:kern w:val="0"/>
                <w:szCs w:val="21"/>
                <w:highlight w:val="none"/>
              </w:rPr>
              <w:t>1068.5</w:t>
            </w:r>
            <w:r>
              <w:rPr>
                <w:rFonts w:hint="eastAsia" w:ascii="仿宋" w:hAnsi="仿宋" w:eastAsia="仿宋" w:cs="仿宋"/>
                <w:kern w:val="0"/>
                <w:szCs w:val="21"/>
                <w:highlight w:val="none"/>
              </w:rPr>
              <w:t>㎡</w:t>
            </w:r>
          </w:p>
        </w:tc>
        <w:tc>
          <w:tcPr>
            <w:tcW w:w="709" w:type="dxa"/>
            <w:tcBorders>
              <w:top w:val="single" w:color="181813" w:sz="4" w:space="0"/>
              <w:left w:val="single" w:color="3F3F44" w:sz="4" w:space="0"/>
              <w:bottom w:val="single" w:color="3F3F3F" w:sz="4" w:space="0"/>
              <w:right w:val="single" w:color="3F3F48" w:sz="4" w:space="0"/>
              <w:tl2br w:val="nil"/>
              <w:tr2bl w:val="nil"/>
            </w:tcBorders>
            <w:vAlign w:val="center"/>
          </w:tcPr>
          <w:p>
            <w:pPr>
              <w:pStyle w:val="25"/>
              <w:kinsoku w:val="0"/>
              <w:overflowPunct w:val="0"/>
              <w:jc w:val="center"/>
              <w:rPr>
                <w:rFonts w:ascii="仿宋" w:hAnsi="仿宋" w:eastAsia="仿宋" w:cs="仿宋"/>
                <w:kern w:val="0"/>
                <w:sz w:val="21"/>
                <w:szCs w:val="21"/>
                <w:highlight w:val="none"/>
              </w:rPr>
            </w:pPr>
            <w:r>
              <w:rPr>
                <w:rFonts w:hint="eastAsia" w:ascii="仿宋" w:hAnsi="仿宋" w:eastAsia="仿宋" w:cs="仿宋"/>
                <w:color w:val="2D2D2D"/>
                <w:spacing w:val="-26"/>
                <w:w w:val="105"/>
                <w:sz w:val="21"/>
                <w:szCs w:val="21"/>
                <w:highlight w:val="none"/>
              </w:rPr>
              <w:t>4</w:t>
            </w:r>
          </w:p>
        </w:tc>
        <w:tc>
          <w:tcPr>
            <w:tcW w:w="709" w:type="dxa"/>
            <w:tcBorders>
              <w:top w:val="single" w:color="181813" w:sz="4" w:space="0"/>
              <w:left w:val="single" w:color="3F3F44" w:sz="4" w:space="0"/>
              <w:bottom w:val="single" w:color="3F3F3F" w:sz="4" w:space="0"/>
              <w:right w:val="single" w:color="3F3F48" w:sz="4" w:space="0"/>
              <w:tl2br w:val="nil"/>
              <w:tr2bl w:val="nil"/>
            </w:tcBorders>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4</w:t>
            </w:r>
          </w:p>
        </w:tc>
      </w:tr>
      <w:tr>
        <w:tblPrEx>
          <w:tblLayout w:type="fixed"/>
          <w:tblCellMar>
            <w:top w:w="0" w:type="dxa"/>
            <w:left w:w="108" w:type="dxa"/>
            <w:bottom w:w="0" w:type="dxa"/>
            <w:right w:w="108" w:type="dxa"/>
          </w:tblCellMar>
        </w:tblPrEx>
        <w:trPr>
          <w:trHeight w:val="90" w:hRule="atLeast"/>
          <w:jc w:val="center"/>
        </w:trPr>
        <w:tc>
          <w:tcPr>
            <w:tcW w:w="1135" w:type="dxa"/>
            <w:vMerge w:val="continue"/>
            <w:tcBorders>
              <w:left w:val="single" w:color="3B3B3F" w:sz="4" w:space="0"/>
              <w:right w:val="single" w:color="38383B" w:sz="4" w:space="0"/>
              <w:tl2br w:val="nil"/>
              <w:tr2bl w:val="nil"/>
            </w:tcBorders>
            <w:vAlign w:val="center"/>
          </w:tcPr>
          <w:p>
            <w:pPr>
              <w:widowControl/>
              <w:jc w:val="center"/>
              <w:rPr>
                <w:rFonts w:ascii="仿宋" w:hAnsi="仿宋" w:eastAsia="仿宋" w:cs="仿宋"/>
                <w:kern w:val="0"/>
                <w:szCs w:val="21"/>
                <w:highlight w:val="none"/>
              </w:rPr>
            </w:pPr>
          </w:p>
        </w:tc>
        <w:tc>
          <w:tcPr>
            <w:tcW w:w="1417" w:type="dxa"/>
            <w:vMerge w:val="restart"/>
            <w:tcBorders>
              <w:top w:val="single" w:color="3B3B3B" w:sz="4" w:space="0"/>
              <w:left w:val="single" w:color="38383B" w:sz="4" w:space="0"/>
              <w:bottom w:val="single" w:color="383838" w:sz="4" w:space="0"/>
              <w:right w:val="single" w:color="38383B" w:sz="4" w:space="0"/>
              <w:tl2br w:val="nil"/>
              <w:tr2bl w:val="nil"/>
            </w:tcBorders>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C2质量指标</w:t>
            </w:r>
          </w:p>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（8分）</w:t>
            </w:r>
          </w:p>
        </w:tc>
        <w:tc>
          <w:tcPr>
            <w:tcW w:w="2110" w:type="dxa"/>
            <w:tcBorders>
              <w:top w:val="single" w:color="3B3B3B" w:sz="4" w:space="0"/>
              <w:left w:val="single" w:color="38383B" w:sz="4" w:space="0"/>
              <w:bottom w:val="single" w:color="2F342F" w:sz="4" w:space="0"/>
              <w:right w:val="single" w:color="2F2F38" w:sz="4" w:space="0"/>
              <w:tl2br w:val="nil"/>
              <w:tr2bl w:val="nil"/>
            </w:tcBorders>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C21房屋征收评估准确率</w:t>
            </w:r>
          </w:p>
        </w:tc>
        <w:tc>
          <w:tcPr>
            <w:tcW w:w="1434" w:type="dxa"/>
            <w:tcBorders>
              <w:top w:val="single" w:color="3B3B3B" w:sz="4" w:space="0"/>
              <w:left w:val="single" w:color="2F2F38" w:sz="4" w:space="0"/>
              <w:bottom w:val="single" w:color="484848" w:sz="4" w:space="0"/>
              <w:right w:val="single" w:color="28282F" w:sz="4" w:space="0"/>
              <w:tl2br w:val="nil"/>
              <w:tr2bl w:val="nil"/>
            </w:tcBorders>
            <w:vAlign w:val="center"/>
          </w:tcPr>
          <w:p>
            <w:pPr>
              <w:pStyle w:val="25"/>
              <w:kinsoku w:val="0"/>
              <w:overflowPunct w:val="0"/>
              <w:jc w:val="center"/>
              <w:rPr>
                <w:rFonts w:ascii="仿宋" w:hAnsi="仿宋" w:eastAsia="仿宋" w:cs="仿宋"/>
                <w:kern w:val="0"/>
                <w:sz w:val="21"/>
                <w:szCs w:val="21"/>
                <w:highlight w:val="none"/>
              </w:rPr>
            </w:pPr>
            <w:r>
              <w:rPr>
                <w:rFonts w:hint="eastAsia" w:ascii="仿宋" w:hAnsi="仿宋" w:eastAsia="仿宋" w:cs="仿宋"/>
                <w:color w:val="2D2D2D"/>
                <w:spacing w:val="-26"/>
                <w:w w:val="105"/>
                <w:sz w:val="21"/>
                <w:szCs w:val="21"/>
                <w:highlight w:val="none"/>
              </w:rPr>
              <w:t>100%</w:t>
            </w:r>
          </w:p>
        </w:tc>
        <w:tc>
          <w:tcPr>
            <w:tcW w:w="1417" w:type="dxa"/>
            <w:tcBorders>
              <w:top w:val="single" w:color="181818" w:sz="4" w:space="0"/>
              <w:left w:val="single" w:color="28282F" w:sz="4" w:space="0"/>
              <w:bottom w:val="single" w:color="131313" w:sz="4" w:space="0"/>
              <w:right w:val="single" w:color="232328" w:sz="4" w:space="0"/>
              <w:tl2br w:val="nil"/>
              <w:tr2bl w:val="nil"/>
            </w:tcBorders>
            <w:vAlign w:val="center"/>
          </w:tcPr>
          <w:p>
            <w:pPr>
              <w:pStyle w:val="25"/>
              <w:kinsoku w:val="0"/>
              <w:overflowPunct w:val="0"/>
              <w:jc w:val="center"/>
              <w:rPr>
                <w:rFonts w:ascii="仿宋" w:hAnsi="仿宋" w:eastAsia="仿宋" w:cs="仿宋"/>
                <w:kern w:val="0"/>
                <w:sz w:val="21"/>
                <w:szCs w:val="21"/>
                <w:highlight w:val="none"/>
              </w:rPr>
            </w:pPr>
            <w:r>
              <w:rPr>
                <w:rFonts w:ascii="仿宋" w:hAnsi="仿宋" w:eastAsia="仿宋" w:cs="仿宋"/>
                <w:color w:val="2D2D2D"/>
                <w:spacing w:val="-26"/>
                <w:w w:val="105"/>
                <w:sz w:val="21"/>
                <w:szCs w:val="21"/>
                <w:highlight w:val="none"/>
              </w:rPr>
              <w:t>100</w:t>
            </w:r>
            <w:r>
              <w:rPr>
                <w:rFonts w:hint="eastAsia" w:ascii="仿宋" w:hAnsi="仿宋" w:eastAsia="仿宋" w:cs="仿宋"/>
                <w:color w:val="2D2D2D"/>
                <w:spacing w:val="-26"/>
                <w:w w:val="105"/>
                <w:sz w:val="21"/>
                <w:szCs w:val="21"/>
                <w:highlight w:val="none"/>
              </w:rPr>
              <w:t>%</w:t>
            </w:r>
          </w:p>
        </w:tc>
        <w:tc>
          <w:tcPr>
            <w:tcW w:w="709" w:type="dxa"/>
            <w:tcBorders>
              <w:top w:val="single" w:color="181818" w:sz="4" w:space="0"/>
              <w:left w:val="single" w:color="28282F" w:sz="4" w:space="0"/>
              <w:bottom w:val="single" w:color="131313" w:sz="4" w:space="0"/>
              <w:right w:val="single" w:color="232328" w:sz="4" w:space="0"/>
              <w:tl2br w:val="nil"/>
              <w:tr2bl w:val="nil"/>
            </w:tcBorders>
            <w:vAlign w:val="center"/>
          </w:tcPr>
          <w:p>
            <w:pPr>
              <w:pStyle w:val="25"/>
              <w:kinsoku w:val="0"/>
              <w:overflowPunct w:val="0"/>
              <w:jc w:val="center"/>
              <w:rPr>
                <w:rFonts w:ascii="仿宋" w:hAnsi="仿宋" w:eastAsia="仿宋" w:cs="仿宋"/>
                <w:kern w:val="0"/>
                <w:sz w:val="21"/>
                <w:szCs w:val="21"/>
                <w:highlight w:val="none"/>
              </w:rPr>
            </w:pPr>
            <w:r>
              <w:rPr>
                <w:rFonts w:hint="eastAsia" w:ascii="仿宋" w:hAnsi="仿宋" w:eastAsia="仿宋" w:cs="仿宋"/>
                <w:color w:val="2D2D2D"/>
                <w:spacing w:val="-26"/>
                <w:w w:val="105"/>
                <w:sz w:val="21"/>
                <w:szCs w:val="21"/>
                <w:highlight w:val="none"/>
              </w:rPr>
              <w:t>4</w:t>
            </w:r>
          </w:p>
        </w:tc>
        <w:tc>
          <w:tcPr>
            <w:tcW w:w="709" w:type="dxa"/>
            <w:tcBorders>
              <w:top w:val="single" w:color="181818" w:sz="4" w:space="0"/>
              <w:left w:val="single" w:color="28282F" w:sz="4" w:space="0"/>
              <w:bottom w:val="single" w:color="131313" w:sz="4" w:space="0"/>
              <w:right w:val="single" w:color="232328" w:sz="4" w:space="0"/>
              <w:tl2br w:val="nil"/>
              <w:tr2bl w:val="nil"/>
            </w:tcBorders>
            <w:vAlign w:val="center"/>
          </w:tcPr>
          <w:p>
            <w:pPr>
              <w:widowControl/>
              <w:jc w:val="center"/>
              <w:rPr>
                <w:rFonts w:ascii="仿宋" w:hAnsi="仿宋" w:eastAsia="仿宋" w:cs="仿宋"/>
                <w:kern w:val="0"/>
                <w:szCs w:val="21"/>
                <w:highlight w:val="none"/>
              </w:rPr>
            </w:pPr>
            <w:r>
              <w:rPr>
                <w:rFonts w:ascii="仿宋" w:hAnsi="仿宋" w:eastAsia="仿宋" w:cs="仿宋"/>
                <w:kern w:val="0"/>
                <w:szCs w:val="21"/>
                <w:highlight w:val="none"/>
              </w:rPr>
              <w:t>4</w:t>
            </w:r>
          </w:p>
        </w:tc>
      </w:tr>
      <w:tr>
        <w:tblPrEx>
          <w:tblLayout w:type="fixed"/>
          <w:tblCellMar>
            <w:top w:w="0" w:type="dxa"/>
            <w:left w:w="108" w:type="dxa"/>
            <w:bottom w:w="0" w:type="dxa"/>
            <w:right w:w="108" w:type="dxa"/>
          </w:tblCellMar>
        </w:tblPrEx>
        <w:trPr>
          <w:trHeight w:val="322" w:hRule="atLeast"/>
          <w:jc w:val="center"/>
        </w:trPr>
        <w:tc>
          <w:tcPr>
            <w:tcW w:w="1135" w:type="dxa"/>
            <w:vMerge w:val="continue"/>
            <w:tcBorders>
              <w:left w:val="single" w:color="3B3B3F" w:sz="4" w:space="0"/>
              <w:right w:val="single" w:color="38383B" w:sz="4" w:space="0"/>
              <w:tl2br w:val="nil"/>
              <w:tr2bl w:val="nil"/>
            </w:tcBorders>
            <w:vAlign w:val="center"/>
          </w:tcPr>
          <w:p>
            <w:pPr>
              <w:widowControl/>
              <w:jc w:val="center"/>
              <w:rPr>
                <w:rFonts w:ascii="仿宋" w:hAnsi="仿宋" w:eastAsia="仿宋" w:cs="仿宋"/>
                <w:kern w:val="0"/>
                <w:szCs w:val="21"/>
                <w:highlight w:val="none"/>
              </w:rPr>
            </w:pPr>
          </w:p>
        </w:tc>
        <w:tc>
          <w:tcPr>
            <w:tcW w:w="1417" w:type="dxa"/>
            <w:vMerge w:val="continue"/>
            <w:tcBorders>
              <w:top w:val="single" w:color="3B3B3B" w:sz="4" w:space="0"/>
              <w:left w:val="single" w:color="38383B" w:sz="4" w:space="0"/>
              <w:bottom w:val="single" w:color="3B3B3B" w:sz="4" w:space="0"/>
              <w:right w:val="single" w:color="38383B" w:sz="4" w:space="0"/>
              <w:tl2br w:val="nil"/>
              <w:tr2bl w:val="nil"/>
            </w:tcBorders>
            <w:vAlign w:val="center"/>
          </w:tcPr>
          <w:p>
            <w:pPr>
              <w:widowControl/>
              <w:jc w:val="center"/>
              <w:rPr>
                <w:rFonts w:ascii="仿宋" w:hAnsi="仿宋" w:eastAsia="仿宋" w:cs="仿宋"/>
                <w:kern w:val="0"/>
                <w:szCs w:val="21"/>
                <w:highlight w:val="none"/>
              </w:rPr>
            </w:pPr>
          </w:p>
        </w:tc>
        <w:tc>
          <w:tcPr>
            <w:tcW w:w="2110" w:type="dxa"/>
            <w:tcBorders>
              <w:top w:val="single" w:color="2F342F" w:sz="4" w:space="0"/>
              <w:left w:val="single" w:color="38383B" w:sz="4" w:space="0"/>
              <w:bottom w:val="single" w:color="2F342F" w:sz="4" w:space="0"/>
              <w:right w:val="single" w:color="1C1C28" w:sz="4" w:space="0"/>
              <w:tl2br w:val="nil"/>
              <w:tr2bl w:val="nil"/>
            </w:tcBorders>
            <w:vAlign w:val="center"/>
          </w:tcPr>
          <w:p>
            <w:pPr>
              <w:widowControl/>
              <w:rPr>
                <w:rFonts w:ascii="仿宋" w:hAnsi="仿宋" w:eastAsia="仿宋" w:cs="仿宋"/>
                <w:kern w:val="0"/>
                <w:szCs w:val="21"/>
                <w:highlight w:val="none"/>
              </w:rPr>
            </w:pPr>
            <w:r>
              <w:rPr>
                <w:rFonts w:hint="eastAsia" w:ascii="仿宋" w:hAnsi="仿宋" w:eastAsia="仿宋" w:cs="仿宋"/>
                <w:kern w:val="0"/>
                <w:szCs w:val="21"/>
                <w:highlight w:val="none"/>
              </w:rPr>
              <w:t>C22资金发放合规率</w:t>
            </w:r>
          </w:p>
        </w:tc>
        <w:tc>
          <w:tcPr>
            <w:tcW w:w="1434" w:type="dxa"/>
            <w:tcBorders>
              <w:top w:val="single" w:color="484848" w:sz="4" w:space="0"/>
              <w:left w:val="single" w:color="1C1C28" w:sz="4" w:space="0"/>
              <w:bottom w:val="single" w:color="484848" w:sz="4" w:space="0"/>
              <w:right w:val="single" w:color="28282F" w:sz="4" w:space="0"/>
              <w:tl2br w:val="nil"/>
              <w:tr2bl w:val="nil"/>
            </w:tcBorders>
            <w:vAlign w:val="center"/>
          </w:tcPr>
          <w:p>
            <w:pPr>
              <w:pStyle w:val="25"/>
              <w:kinsoku w:val="0"/>
              <w:overflowPunct w:val="0"/>
              <w:jc w:val="center"/>
              <w:rPr>
                <w:rFonts w:ascii="仿宋" w:hAnsi="仿宋" w:eastAsia="仿宋" w:cs="仿宋"/>
                <w:kern w:val="0"/>
                <w:sz w:val="21"/>
                <w:szCs w:val="21"/>
                <w:highlight w:val="none"/>
              </w:rPr>
            </w:pPr>
            <w:r>
              <w:rPr>
                <w:rFonts w:hint="eastAsia" w:ascii="仿宋" w:hAnsi="仿宋" w:eastAsia="仿宋" w:cs="仿宋"/>
                <w:color w:val="2D2D2D"/>
                <w:spacing w:val="-26"/>
                <w:w w:val="105"/>
                <w:sz w:val="21"/>
                <w:szCs w:val="21"/>
                <w:highlight w:val="none"/>
              </w:rPr>
              <w:t>100%</w:t>
            </w:r>
          </w:p>
        </w:tc>
        <w:tc>
          <w:tcPr>
            <w:tcW w:w="1417" w:type="dxa"/>
            <w:tcBorders>
              <w:top w:val="single" w:color="131313" w:sz="4" w:space="0"/>
              <w:left w:val="single" w:color="28282F" w:sz="4" w:space="0"/>
              <w:bottom w:val="single" w:color="131313" w:sz="4" w:space="0"/>
              <w:right w:val="single" w:color="232328" w:sz="4" w:space="0"/>
              <w:tl2br w:val="nil"/>
              <w:tr2bl w:val="nil"/>
            </w:tcBorders>
            <w:vAlign w:val="center"/>
          </w:tcPr>
          <w:p>
            <w:pPr>
              <w:pStyle w:val="25"/>
              <w:kinsoku w:val="0"/>
              <w:overflowPunct w:val="0"/>
              <w:jc w:val="center"/>
              <w:rPr>
                <w:rFonts w:ascii="仿宋" w:hAnsi="仿宋" w:eastAsia="仿宋" w:cs="仿宋"/>
                <w:kern w:val="0"/>
                <w:sz w:val="21"/>
                <w:szCs w:val="21"/>
                <w:highlight w:val="none"/>
              </w:rPr>
            </w:pPr>
            <w:r>
              <w:rPr>
                <w:rFonts w:hint="eastAsia" w:ascii="仿宋" w:hAnsi="仿宋" w:eastAsia="仿宋" w:cs="仿宋"/>
                <w:color w:val="2D2D2D"/>
                <w:spacing w:val="-26"/>
                <w:w w:val="105"/>
                <w:sz w:val="21"/>
                <w:szCs w:val="21"/>
                <w:highlight w:val="none"/>
              </w:rPr>
              <w:t>100%</w:t>
            </w:r>
          </w:p>
        </w:tc>
        <w:tc>
          <w:tcPr>
            <w:tcW w:w="709" w:type="dxa"/>
            <w:tcBorders>
              <w:top w:val="single" w:color="131313" w:sz="4" w:space="0"/>
              <w:left w:val="single" w:color="28282F" w:sz="4" w:space="0"/>
              <w:bottom w:val="single" w:color="131313" w:sz="4" w:space="0"/>
              <w:right w:val="single" w:color="232328" w:sz="4" w:space="0"/>
              <w:tl2br w:val="nil"/>
              <w:tr2bl w:val="nil"/>
            </w:tcBorders>
            <w:vAlign w:val="center"/>
          </w:tcPr>
          <w:p>
            <w:pPr>
              <w:pStyle w:val="25"/>
              <w:kinsoku w:val="0"/>
              <w:overflowPunct w:val="0"/>
              <w:jc w:val="center"/>
              <w:rPr>
                <w:rFonts w:ascii="仿宋" w:hAnsi="仿宋" w:eastAsia="仿宋" w:cs="仿宋"/>
                <w:kern w:val="0"/>
                <w:sz w:val="21"/>
                <w:szCs w:val="21"/>
                <w:highlight w:val="none"/>
              </w:rPr>
            </w:pPr>
            <w:r>
              <w:rPr>
                <w:rFonts w:hint="eastAsia" w:ascii="仿宋" w:hAnsi="仿宋" w:eastAsia="仿宋" w:cs="仿宋"/>
                <w:color w:val="2D2D2D"/>
                <w:spacing w:val="-26"/>
                <w:w w:val="105"/>
                <w:sz w:val="21"/>
                <w:szCs w:val="21"/>
                <w:highlight w:val="none"/>
              </w:rPr>
              <w:t>4</w:t>
            </w:r>
          </w:p>
        </w:tc>
        <w:tc>
          <w:tcPr>
            <w:tcW w:w="709" w:type="dxa"/>
            <w:tcBorders>
              <w:top w:val="single" w:color="131313" w:sz="4" w:space="0"/>
              <w:left w:val="single" w:color="28282F" w:sz="4" w:space="0"/>
              <w:bottom w:val="single" w:color="131313" w:sz="4" w:space="0"/>
              <w:right w:val="single" w:color="232328" w:sz="4" w:space="0"/>
              <w:tl2br w:val="nil"/>
              <w:tr2bl w:val="nil"/>
            </w:tcBorders>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4</w:t>
            </w:r>
          </w:p>
        </w:tc>
      </w:tr>
      <w:tr>
        <w:tblPrEx>
          <w:tblLayout w:type="fixed"/>
          <w:tblCellMar>
            <w:top w:w="0" w:type="dxa"/>
            <w:left w:w="108" w:type="dxa"/>
            <w:bottom w:w="0" w:type="dxa"/>
            <w:right w:w="108" w:type="dxa"/>
          </w:tblCellMar>
        </w:tblPrEx>
        <w:trPr>
          <w:trHeight w:val="407" w:hRule="atLeast"/>
          <w:jc w:val="center"/>
        </w:trPr>
        <w:tc>
          <w:tcPr>
            <w:tcW w:w="1135" w:type="dxa"/>
            <w:vMerge w:val="continue"/>
            <w:tcBorders>
              <w:left w:val="single" w:color="3B3B3F" w:sz="4" w:space="0"/>
              <w:right w:val="single" w:color="38383B" w:sz="4" w:space="0"/>
              <w:tl2br w:val="nil"/>
              <w:tr2bl w:val="nil"/>
            </w:tcBorders>
            <w:vAlign w:val="center"/>
          </w:tcPr>
          <w:p>
            <w:pPr>
              <w:widowControl/>
              <w:jc w:val="center"/>
              <w:rPr>
                <w:rFonts w:ascii="仿宋" w:hAnsi="仿宋" w:eastAsia="仿宋" w:cs="仿宋"/>
                <w:kern w:val="0"/>
                <w:szCs w:val="21"/>
                <w:highlight w:val="none"/>
              </w:rPr>
            </w:pPr>
          </w:p>
        </w:tc>
        <w:tc>
          <w:tcPr>
            <w:tcW w:w="1417" w:type="dxa"/>
            <w:vMerge w:val="restart"/>
            <w:tcBorders>
              <w:top w:val="single" w:color="3B3B3B" w:sz="4" w:space="0"/>
              <w:left w:val="single" w:color="38383B" w:sz="4" w:space="0"/>
              <w:right w:val="single" w:color="38383B" w:sz="4" w:space="0"/>
              <w:tl2br w:val="nil"/>
              <w:tr2bl w:val="nil"/>
            </w:tcBorders>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C3时效指标</w:t>
            </w:r>
          </w:p>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（8分）</w:t>
            </w:r>
          </w:p>
        </w:tc>
        <w:tc>
          <w:tcPr>
            <w:tcW w:w="2110" w:type="dxa"/>
            <w:tcBorders>
              <w:top w:val="single" w:color="2F342F" w:sz="4" w:space="0"/>
              <w:left w:val="single" w:color="38383B" w:sz="4" w:space="0"/>
              <w:bottom w:val="single" w:color="2F342F" w:sz="4" w:space="0"/>
              <w:right w:val="single" w:color="1C1C28" w:sz="4" w:space="0"/>
              <w:tl2br w:val="nil"/>
              <w:tr2bl w:val="nil"/>
            </w:tcBorders>
            <w:vAlign w:val="center"/>
          </w:tcPr>
          <w:p>
            <w:pPr>
              <w:pStyle w:val="25"/>
              <w:kinsoku w:val="0"/>
              <w:overflowPunct w:val="0"/>
              <w:jc w:val="left"/>
              <w:rPr>
                <w:rFonts w:ascii="仿宋" w:hAnsi="仿宋" w:eastAsia="仿宋" w:cs="仿宋"/>
                <w:kern w:val="0"/>
                <w:sz w:val="21"/>
                <w:szCs w:val="21"/>
                <w:highlight w:val="none"/>
              </w:rPr>
            </w:pPr>
            <w:r>
              <w:rPr>
                <w:rFonts w:hint="eastAsia" w:ascii="仿宋" w:hAnsi="仿宋" w:eastAsia="仿宋" w:cs="仿宋"/>
                <w:kern w:val="0"/>
                <w:sz w:val="21"/>
                <w:szCs w:val="21"/>
                <w:highlight w:val="none"/>
              </w:rPr>
              <w:t>C</w:t>
            </w:r>
            <w:r>
              <w:rPr>
                <w:rFonts w:ascii="仿宋" w:hAnsi="仿宋" w:eastAsia="仿宋" w:cs="仿宋"/>
                <w:kern w:val="0"/>
                <w:sz w:val="21"/>
                <w:szCs w:val="21"/>
                <w:highlight w:val="none"/>
              </w:rPr>
              <w:t>3</w:t>
            </w:r>
            <w:r>
              <w:rPr>
                <w:rFonts w:hint="eastAsia" w:ascii="仿宋" w:hAnsi="仿宋" w:eastAsia="仿宋" w:cs="仿宋"/>
                <w:kern w:val="0"/>
                <w:sz w:val="21"/>
                <w:szCs w:val="21"/>
                <w:highlight w:val="none"/>
              </w:rPr>
              <w:t>1项目完工及时率</w:t>
            </w:r>
          </w:p>
        </w:tc>
        <w:tc>
          <w:tcPr>
            <w:tcW w:w="1434" w:type="dxa"/>
            <w:tcBorders>
              <w:top w:val="single" w:color="484848" w:sz="4" w:space="0"/>
              <w:left w:val="single" w:color="1C1C28" w:sz="4" w:space="0"/>
              <w:bottom w:val="single" w:color="484848" w:sz="4" w:space="0"/>
              <w:right w:val="single" w:color="28282F" w:sz="4" w:space="0"/>
              <w:tl2br w:val="nil"/>
              <w:tr2bl w:val="nil"/>
            </w:tcBorders>
            <w:vAlign w:val="center"/>
          </w:tcPr>
          <w:p>
            <w:pPr>
              <w:pStyle w:val="25"/>
              <w:kinsoku w:val="0"/>
              <w:overflowPunct w:val="0"/>
              <w:jc w:val="center"/>
              <w:rPr>
                <w:rFonts w:ascii="仿宋" w:hAnsi="仿宋" w:eastAsia="仿宋" w:cs="仿宋"/>
                <w:kern w:val="0"/>
                <w:sz w:val="21"/>
                <w:szCs w:val="21"/>
                <w:highlight w:val="none"/>
              </w:rPr>
            </w:pPr>
            <w:r>
              <w:rPr>
                <w:rFonts w:hint="eastAsia" w:ascii="仿宋" w:hAnsi="仿宋" w:eastAsia="仿宋" w:cs="仿宋"/>
                <w:kern w:val="0"/>
                <w:szCs w:val="21"/>
                <w:highlight w:val="none"/>
              </w:rPr>
              <w:t>100%</w:t>
            </w:r>
          </w:p>
        </w:tc>
        <w:tc>
          <w:tcPr>
            <w:tcW w:w="1417" w:type="dxa"/>
            <w:tcBorders>
              <w:top w:val="single" w:color="131313" w:sz="4" w:space="0"/>
              <w:left w:val="single" w:color="28282F" w:sz="4" w:space="0"/>
              <w:bottom w:val="single" w:color="131313" w:sz="4" w:space="0"/>
              <w:right w:val="single" w:color="232328" w:sz="4" w:space="0"/>
              <w:tl2br w:val="nil"/>
              <w:tr2bl w:val="nil"/>
            </w:tcBorders>
            <w:vAlign w:val="center"/>
          </w:tcPr>
          <w:p>
            <w:pPr>
              <w:pStyle w:val="25"/>
              <w:kinsoku w:val="0"/>
              <w:overflowPunct w:val="0"/>
              <w:jc w:val="center"/>
              <w:rPr>
                <w:rFonts w:ascii="仿宋" w:hAnsi="仿宋" w:eastAsia="仿宋" w:cs="仿宋"/>
                <w:kern w:val="0"/>
                <w:sz w:val="21"/>
                <w:szCs w:val="21"/>
                <w:highlight w:val="none"/>
              </w:rPr>
            </w:pPr>
            <w:r>
              <w:rPr>
                <w:rFonts w:hint="eastAsia" w:ascii="仿宋" w:hAnsi="仿宋" w:eastAsia="仿宋" w:cs="仿宋"/>
                <w:kern w:val="0"/>
                <w:szCs w:val="21"/>
                <w:highlight w:val="none"/>
              </w:rPr>
              <w:t>100%</w:t>
            </w:r>
          </w:p>
        </w:tc>
        <w:tc>
          <w:tcPr>
            <w:tcW w:w="709" w:type="dxa"/>
            <w:tcBorders>
              <w:top w:val="single" w:color="131313" w:sz="4" w:space="0"/>
              <w:left w:val="single" w:color="28282F" w:sz="4" w:space="0"/>
              <w:bottom w:val="single" w:color="131313" w:sz="4" w:space="0"/>
              <w:right w:val="single" w:color="232328" w:sz="4" w:space="0"/>
              <w:tl2br w:val="nil"/>
              <w:tr2bl w:val="nil"/>
            </w:tcBorders>
            <w:vAlign w:val="center"/>
          </w:tcPr>
          <w:p>
            <w:pPr>
              <w:pStyle w:val="25"/>
              <w:kinsoku w:val="0"/>
              <w:overflowPunct w:val="0"/>
              <w:jc w:val="center"/>
              <w:rPr>
                <w:rFonts w:ascii="仿宋" w:hAnsi="仿宋" w:eastAsia="仿宋" w:cs="仿宋"/>
                <w:kern w:val="0"/>
                <w:sz w:val="21"/>
                <w:szCs w:val="21"/>
                <w:highlight w:val="none"/>
              </w:rPr>
            </w:pPr>
            <w:r>
              <w:rPr>
                <w:rFonts w:ascii="仿宋" w:hAnsi="仿宋" w:eastAsia="仿宋" w:cs="仿宋"/>
                <w:color w:val="2D2D2D"/>
                <w:spacing w:val="-26"/>
                <w:w w:val="105"/>
                <w:sz w:val="21"/>
                <w:szCs w:val="21"/>
                <w:highlight w:val="none"/>
              </w:rPr>
              <w:t>4</w:t>
            </w:r>
          </w:p>
        </w:tc>
        <w:tc>
          <w:tcPr>
            <w:tcW w:w="709" w:type="dxa"/>
            <w:tcBorders>
              <w:top w:val="single" w:color="131313" w:sz="4" w:space="0"/>
              <w:left w:val="single" w:color="28282F" w:sz="4" w:space="0"/>
              <w:bottom w:val="single" w:color="131313" w:sz="4" w:space="0"/>
              <w:right w:val="single" w:color="232328" w:sz="4" w:space="0"/>
              <w:tl2br w:val="nil"/>
              <w:tr2bl w:val="nil"/>
            </w:tcBorders>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4</w:t>
            </w:r>
          </w:p>
        </w:tc>
      </w:tr>
      <w:tr>
        <w:tblPrEx>
          <w:tblLayout w:type="fixed"/>
          <w:tblCellMar>
            <w:top w:w="0" w:type="dxa"/>
            <w:left w:w="108" w:type="dxa"/>
            <w:bottom w:w="0" w:type="dxa"/>
            <w:right w:w="108" w:type="dxa"/>
          </w:tblCellMar>
        </w:tblPrEx>
        <w:trPr>
          <w:trHeight w:val="322" w:hRule="atLeast"/>
          <w:jc w:val="center"/>
        </w:trPr>
        <w:tc>
          <w:tcPr>
            <w:tcW w:w="1135" w:type="dxa"/>
            <w:vMerge w:val="continue"/>
            <w:tcBorders>
              <w:left w:val="single" w:color="3B3B3F" w:sz="4" w:space="0"/>
              <w:right w:val="single" w:color="38383B" w:sz="4" w:space="0"/>
              <w:tl2br w:val="nil"/>
              <w:tr2bl w:val="nil"/>
            </w:tcBorders>
            <w:vAlign w:val="center"/>
          </w:tcPr>
          <w:p>
            <w:pPr>
              <w:widowControl/>
              <w:jc w:val="center"/>
              <w:rPr>
                <w:rFonts w:ascii="仿宋" w:hAnsi="仿宋" w:eastAsia="仿宋" w:cs="仿宋"/>
                <w:kern w:val="0"/>
                <w:szCs w:val="21"/>
                <w:highlight w:val="none"/>
              </w:rPr>
            </w:pPr>
          </w:p>
        </w:tc>
        <w:tc>
          <w:tcPr>
            <w:tcW w:w="1417" w:type="dxa"/>
            <w:vMerge w:val="continue"/>
            <w:tcBorders>
              <w:left w:val="single" w:color="38383B" w:sz="4" w:space="0"/>
              <w:bottom w:val="single" w:color="3B3B3B" w:sz="4" w:space="0"/>
              <w:right w:val="single" w:color="38383B" w:sz="4" w:space="0"/>
              <w:tl2br w:val="nil"/>
              <w:tr2bl w:val="nil"/>
            </w:tcBorders>
            <w:vAlign w:val="center"/>
          </w:tcPr>
          <w:p>
            <w:pPr>
              <w:widowControl/>
              <w:jc w:val="center"/>
              <w:rPr>
                <w:rFonts w:ascii="仿宋" w:hAnsi="仿宋" w:eastAsia="仿宋" w:cs="仿宋"/>
                <w:kern w:val="0"/>
                <w:szCs w:val="21"/>
                <w:highlight w:val="none"/>
              </w:rPr>
            </w:pPr>
          </w:p>
        </w:tc>
        <w:tc>
          <w:tcPr>
            <w:tcW w:w="2110" w:type="dxa"/>
            <w:tcBorders>
              <w:top w:val="single" w:color="2F342F" w:sz="4" w:space="0"/>
              <w:left w:val="single" w:color="38383B" w:sz="4" w:space="0"/>
              <w:bottom w:val="single" w:color="2F342F" w:sz="4" w:space="0"/>
              <w:right w:val="single" w:color="1C1C28" w:sz="4" w:space="0"/>
              <w:tl2br w:val="nil"/>
              <w:tr2bl w:val="nil"/>
            </w:tcBorders>
            <w:vAlign w:val="center"/>
          </w:tcPr>
          <w:p>
            <w:pPr>
              <w:widowControl/>
              <w:rPr>
                <w:rFonts w:ascii="仿宋" w:hAnsi="仿宋" w:eastAsia="仿宋" w:cs="仿宋"/>
                <w:kern w:val="0"/>
                <w:szCs w:val="21"/>
                <w:highlight w:val="none"/>
              </w:rPr>
            </w:pPr>
            <w:r>
              <w:rPr>
                <w:rFonts w:hint="eastAsia" w:ascii="仿宋" w:hAnsi="仿宋" w:eastAsia="仿宋" w:cs="仿宋"/>
                <w:kern w:val="0"/>
                <w:szCs w:val="21"/>
                <w:highlight w:val="none"/>
              </w:rPr>
              <w:t>C32资金发放及时率</w:t>
            </w:r>
          </w:p>
        </w:tc>
        <w:tc>
          <w:tcPr>
            <w:tcW w:w="1434" w:type="dxa"/>
            <w:tcBorders>
              <w:top w:val="single" w:color="484848" w:sz="4" w:space="0"/>
              <w:left w:val="single" w:color="1C1C28" w:sz="4" w:space="0"/>
              <w:bottom w:val="single" w:color="484848" w:sz="4" w:space="0"/>
              <w:right w:val="single" w:color="28282F" w:sz="4" w:space="0"/>
              <w:tl2br w:val="nil"/>
              <w:tr2bl w:val="nil"/>
            </w:tcBorders>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100%</w:t>
            </w:r>
          </w:p>
        </w:tc>
        <w:tc>
          <w:tcPr>
            <w:tcW w:w="1417" w:type="dxa"/>
            <w:tcBorders>
              <w:top w:val="single" w:color="131313" w:sz="4" w:space="0"/>
              <w:left w:val="single" w:color="28282F" w:sz="4" w:space="0"/>
              <w:bottom w:val="single" w:color="131313" w:sz="4" w:space="0"/>
              <w:right w:val="single" w:color="232328" w:sz="4" w:space="0"/>
              <w:tl2br w:val="nil"/>
              <w:tr2bl w:val="nil"/>
            </w:tcBorders>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100%</w:t>
            </w:r>
          </w:p>
        </w:tc>
        <w:tc>
          <w:tcPr>
            <w:tcW w:w="709" w:type="dxa"/>
            <w:tcBorders>
              <w:top w:val="single" w:color="131313" w:sz="4" w:space="0"/>
              <w:left w:val="single" w:color="28282F" w:sz="4" w:space="0"/>
              <w:bottom w:val="single" w:color="131313" w:sz="4" w:space="0"/>
              <w:right w:val="single" w:color="232328" w:sz="4" w:space="0"/>
              <w:tl2br w:val="nil"/>
              <w:tr2bl w:val="nil"/>
            </w:tcBorders>
            <w:vAlign w:val="center"/>
          </w:tcPr>
          <w:p>
            <w:pPr>
              <w:pStyle w:val="25"/>
              <w:kinsoku w:val="0"/>
              <w:overflowPunct w:val="0"/>
              <w:jc w:val="center"/>
              <w:rPr>
                <w:rFonts w:ascii="仿宋" w:hAnsi="仿宋" w:eastAsia="仿宋" w:cs="仿宋"/>
                <w:kern w:val="0"/>
                <w:sz w:val="21"/>
                <w:szCs w:val="21"/>
                <w:highlight w:val="none"/>
              </w:rPr>
            </w:pPr>
            <w:r>
              <w:rPr>
                <w:rFonts w:ascii="仿宋" w:hAnsi="仿宋" w:eastAsia="仿宋" w:cs="仿宋"/>
                <w:color w:val="2D2D2D"/>
                <w:spacing w:val="-26"/>
                <w:w w:val="105"/>
                <w:sz w:val="21"/>
                <w:szCs w:val="21"/>
                <w:highlight w:val="none"/>
              </w:rPr>
              <w:t>4</w:t>
            </w:r>
          </w:p>
        </w:tc>
        <w:tc>
          <w:tcPr>
            <w:tcW w:w="709" w:type="dxa"/>
            <w:tcBorders>
              <w:top w:val="single" w:color="131313" w:sz="4" w:space="0"/>
              <w:left w:val="single" w:color="28282F" w:sz="4" w:space="0"/>
              <w:bottom w:val="single" w:color="131313" w:sz="4" w:space="0"/>
              <w:right w:val="single" w:color="232328" w:sz="4" w:space="0"/>
              <w:tl2br w:val="nil"/>
              <w:tr2bl w:val="nil"/>
            </w:tcBorders>
            <w:vAlign w:val="center"/>
          </w:tcPr>
          <w:p>
            <w:pPr>
              <w:widowControl/>
              <w:jc w:val="center"/>
              <w:rPr>
                <w:rFonts w:ascii="仿宋" w:hAnsi="仿宋" w:eastAsia="仿宋" w:cs="仿宋"/>
                <w:kern w:val="0"/>
                <w:szCs w:val="21"/>
                <w:highlight w:val="none"/>
              </w:rPr>
            </w:pPr>
            <w:r>
              <w:rPr>
                <w:rFonts w:ascii="仿宋" w:hAnsi="仿宋" w:eastAsia="仿宋" w:cs="仿宋"/>
                <w:kern w:val="0"/>
                <w:szCs w:val="21"/>
                <w:highlight w:val="none"/>
              </w:rPr>
              <w:t>4</w:t>
            </w:r>
          </w:p>
        </w:tc>
      </w:tr>
      <w:tr>
        <w:tblPrEx>
          <w:tblLayout w:type="fixed"/>
          <w:tblCellMar>
            <w:top w:w="0" w:type="dxa"/>
            <w:left w:w="108" w:type="dxa"/>
            <w:bottom w:w="0" w:type="dxa"/>
            <w:right w:w="108" w:type="dxa"/>
          </w:tblCellMar>
        </w:tblPrEx>
        <w:trPr>
          <w:trHeight w:val="633" w:hRule="atLeast"/>
          <w:jc w:val="center"/>
        </w:trPr>
        <w:tc>
          <w:tcPr>
            <w:tcW w:w="1135" w:type="dxa"/>
            <w:vMerge w:val="continue"/>
            <w:tcBorders>
              <w:left w:val="single" w:color="3B3B3F" w:sz="4" w:space="0"/>
              <w:bottom w:val="single" w:color="232323" w:sz="4" w:space="0"/>
              <w:right w:val="single" w:color="38383B" w:sz="4" w:space="0"/>
              <w:tl2br w:val="nil"/>
              <w:tr2bl w:val="nil"/>
            </w:tcBorders>
            <w:vAlign w:val="center"/>
          </w:tcPr>
          <w:p>
            <w:pPr>
              <w:widowControl/>
              <w:jc w:val="center"/>
              <w:rPr>
                <w:rFonts w:ascii="仿宋" w:hAnsi="仿宋" w:eastAsia="仿宋" w:cs="仿宋"/>
                <w:kern w:val="0"/>
                <w:szCs w:val="21"/>
                <w:highlight w:val="none"/>
              </w:rPr>
            </w:pPr>
          </w:p>
        </w:tc>
        <w:tc>
          <w:tcPr>
            <w:tcW w:w="1417" w:type="dxa"/>
            <w:tcBorders>
              <w:top w:val="single" w:color="3B3B3B" w:sz="4" w:space="0"/>
              <w:left w:val="single" w:color="38383B" w:sz="4" w:space="0"/>
              <w:right w:val="single" w:color="38383B" w:sz="4" w:space="0"/>
              <w:tl2br w:val="nil"/>
              <w:tr2bl w:val="nil"/>
            </w:tcBorders>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C4成本指标</w:t>
            </w:r>
          </w:p>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（6分）</w:t>
            </w:r>
          </w:p>
        </w:tc>
        <w:tc>
          <w:tcPr>
            <w:tcW w:w="2110" w:type="dxa"/>
            <w:tcBorders>
              <w:top w:val="single" w:color="2F342F" w:sz="4" w:space="0"/>
              <w:left w:val="single" w:color="38383B" w:sz="4" w:space="0"/>
              <w:bottom w:val="single" w:color="2F342F" w:sz="4" w:space="0"/>
              <w:right w:val="single" w:color="1C1C28" w:sz="4" w:space="0"/>
              <w:tl2br w:val="nil"/>
              <w:tr2bl w:val="nil"/>
            </w:tcBorders>
            <w:vAlign w:val="center"/>
          </w:tcPr>
          <w:p>
            <w:pPr>
              <w:widowControl/>
              <w:rPr>
                <w:rFonts w:ascii="仿宋" w:hAnsi="仿宋" w:eastAsia="仿宋" w:cs="仿宋"/>
                <w:kern w:val="0"/>
                <w:szCs w:val="21"/>
                <w:highlight w:val="none"/>
              </w:rPr>
            </w:pPr>
            <w:r>
              <w:rPr>
                <w:rFonts w:hint="eastAsia" w:ascii="仿宋" w:hAnsi="仿宋" w:eastAsia="仿宋" w:cs="仿宋"/>
                <w:kern w:val="0"/>
                <w:szCs w:val="21"/>
                <w:highlight w:val="none"/>
              </w:rPr>
              <w:t>C41房屋征收补偿金</w:t>
            </w:r>
          </w:p>
        </w:tc>
        <w:tc>
          <w:tcPr>
            <w:tcW w:w="1434" w:type="dxa"/>
            <w:tcBorders>
              <w:top w:val="single" w:color="484848" w:sz="4" w:space="0"/>
              <w:left w:val="single" w:color="1C1C28" w:sz="4" w:space="0"/>
              <w:bottom w:val="single" w:color="484848" w:sz="4" w:space="0"/>
              <w:right w:val="single" w:color="28282F" w:sz="4" w:space="0"/>
              <w:tl2br w:val="nil"/>
              <w:tr2bl w:val="nil"/>
            </w:tcBorders>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1</w:t>
            </w:r>
            <w:r>
              <w:rPr>
                <w:rFonts w:ascii="仿宋" w:hAnsi="仿宋" w:eastAsia="仿宋" w:cs="仿宋"/>
                <w:kern w:val="0"/>
                <w:szCs w:val="21"/>
                <w:highlight w:val="none"/>
              </w:rPr>
              <w:t>62.12</w:t>
            </w:r>
            <w:r>
              <w:rPr>
                <w:rFonts w:hint="eastAsia" w:ascii="仿宋" w:hAnsi="仿宋" w:eastAsia="仿宋" w:cs="仿宋"/>
                <w:kern w:val="0"/>
                <w:szCs w:val="21"/>
                <w:highlight w:val="none"/>
              </w:rPr>
              <w:t>万元</w:t>
            </w:r>
          </w:p>
        </w:tc>
        <w:tc>
          <w:tcPr>
            <w:tcW w:w="1417" w:type="dxa"/>
            <w:tcBorders>
              <w:top w:val="single" w:color="131313" w:sz="4" w:space="0"/>
              <w:left w:val="single" w:color="28282F" w:sz="4" w:space="0"/>
              <w:bottom w:val="single" w:color="131313" w:sz="4" w:space="0"/>
              <w:right w:val="single" w:color="232328" w:sz="4" w:space="0"/>
              <w:tl2br w:val="nil"/>
              <w:tr2bl w:val="nil"/>
            </w:tcBorders>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1</w:t>
            </w:r>
            <w:r>
              <w:rPr>
                <w:rFonts w:ascii="仿宋" w:hAnsi="仿宋" w:eastAsia="仿宋" w:cs="仿宋"/>
                <w:kern w:val="0"/>
                <w:szCs w:val="21"/>
                <w:highlight w:val="none"/>
              </w:rPr>
              <w:t>62.12</w:t>
            </w:r>
            <w:r>
              <w:rPr>
                <w:rFonts w:hint="eastAsia" w:ascii="仿宋" w:hAnsi="仿宋" w:eastAsia="仿宋" w:cs="仿宋"/>
                <w:kern w:val="0"/>
                <w:szCs w:val="21"/>
                <w:highlight w:val="none"/>
              </w:rPr>
              <w:t>万元</w:t>
            </w:r>
          </w:p>
        </w:tc>
        <w:tc>
          <w:tcPr>
            <w:tcW w:w="709" w:type="dxa"/>
            <w:tcBorders>
              <w:top w:val="single" w:color="131313" w:sz="4" w:space="0"/>
              <w:left w:val="single" w:color="28282F" w:sz="4" w:space="0"/>
              <w:bottom w:val="single" w:color="131313" w:sz="4" w:space="0"/>
              <w:right w:val="single" w:color="232328" w:sz="4" w:space="0"/>
              <w:tl2br w:val="nil"/>
              <w:tr2bl w:val="nil"/>
            </w:tcBorders>
            <w:vAlign w:val="center"/>
          </w:tcPr>
          <w:p>
            <w:pPr>
              <w:widowControl/>
              <w:jc w:val="center"/>
              <w:rPr>
                <w:rFonts w:ascii="仿宋" w:hAnsi="仿宋" w:eastAsia="仿宋" w:cs="仿宋"/>
                <w:kern w:val="0"/>
                <w:szCs w:val="21"/>
                <w:highlight w:val="none"/>
              </w:rPr>
            </w:pPr>
            <w:r>
              <w:rPr>
                <w:rFonts w:ascii="仿宋" w:hAnsi="仿宋" w:eastAsia="仿宋" w:cs="仿宋"/>
                <w:kern w:val="0"/>
                <w:szCs w:val="21"/>
                <w:highlight w:val="none"/>
              </w:rPr>
              <w:t>6</w:t>
            </w:r>
          </w:p>
        </w:tc>
        <w:tc>
          <w:tcPr>
            <w:tcW w:w="709" w:type="dxa"/>
            <w:tcBorders>
              <w:top w:val="single" w:color="131313" w:sz="4" w:space="0"/>
              <w:left w:val="single" w:color="28282F" w:sz="4" w:space="0"/>
              <w:bottom w:val="single" w:color="131313" w:sz="4" w:space="0"/>
              <w:right w:val="single" w:color="232328" w:sz="4" w:space="0"/>
              <w:tl2br w:val="nil"/>
              <w:tr2bl w:val="nil"/>
            </w:tcBorders>
            <w:vAlign w:val="center"/>
          </w:tcPr>
          <w:p>
            <w:pPr>
              <w:widowControl/>
              <w:jc w:val="center"/>
              <w:rPr>
                <w:rFonts w:ascii="仿宋" w:hAnsi="仿宋" w:eastAsia="仿宋" w:cs="仿宋"/>
                <w:kern w:val="0"/>
                <w:szCs w:val="21"/>
                <w:highlight w:val="none"/>
              </w:rPr>
            </w:pPr>
            <w:r>
              <w:rPr>
                <w:rFonts w:ascii="仿宋" w:hAnsi="仿宋" w:eastAsia="仿宋" w:cs="仿宋"/>
                <w:kern w:val="0"/>
                <w:szCs w:val="21"/>
                <w:highlight w:val="none"/>
              </w:rPr>
              <w:t>6</w:t>
            </w:r>
          </w:p>
        </w:tc>
      </w:tr>
      <w:tr>
        <w:tblPrEx>
          <w:tblLayout w:type="fixed"/>
          <w:tblCellMar>
            <w:top w:w="0" w:type="dxa"/>
            <w:left w:w="108" w:type="dxa"/>
            <w:bottom w:w="0" w:type="dxa"/>
            <w:right w:w="108" w:type="dxa"/>
          </w:tblCellMar>
        </w:tblPrEx>
        <w:trPr>
          <w:trHeight w:val="332" w:hRule="atLeast"/>
          <w:jc w:val="center"/>
        </w:trPr>
        <w:tc>
          <w:tcPr>
            <w:tcW w:w="7513" w:type="dxa"/>
            <w:gridSpan w:val="5"/>
            <w:tcBorders>
              <w:top w:val="single" w:color="auto" w:sz="4" w:space="0"/>
              <w:left w:val="single" w:color="auto" w:sz="4" w:space="0"/>
              <w:bottom w:val="single" w:color="auto" w:sz="4" w:space="0"/>
              <w:right w:val="single" w:color="232328" w:sz="4" w:space="0"/>
              <w:tl2br w:val="nil"/>
              <w:tr2bl w:val="nil"/>
            </w:tcBorders>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合计</w:t>
            </w:r>
          </w:p>
        </w:tc>
        <w:tc>
          <w:tcPr>
            <w:tcW w:w="709" w:type="dxa"/>
            <w:tcBorders>
              <w:top w:val="single" w:color="131313" w:sz="4" w:space="0"/>
              <w:left w:val="single" w:color="28282F" w:sz="4" w:space="0"/>
              <w:bottom w:val="single" w:color="131313" w:sz="4" w:space="0"/>
              <w:right w:val="single" w:color="232328" w:sz="4" w:space="0"/>
              <w:tl2br w:val="nil"/>
              <w:tr2bl w:val="nil"/>
            </w:tcBorders>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30</w:t>
            </w:r>
          </w:p>
        </w:tc>
        <w:tc>
          <w:tcPr>
            <w:tcW w:w="709" w:type="dxa"/>
            <w:tcBorders>
              <w:top w:val="single" w:color="131313" w:sz="4" w:space="0"/>
              <w:left w:val="single" w:color="28282F" w:sz="4" w:space="0"/>
              <w:bottom w:val="single" w:color="131313" w:sz="4" w:space="0"/>
              <w:right w:val="single" w:color="232328" w:sz="4" w:space="0"/>
              <w:tl2br w:val="nil"/>
              <w:tr2bl w:val="nil"/>
            </w:tcBorders>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3</w:t>
            </w:r>
            <w:r>
              <w:rPr>
                <w:rFonts w:ascii="仿宋" w:hAnsi="仿宋" w:eastAsia="仿宋" w:cs="仿宋"/>
                <w:kern w:val="0"/>
                <w:szCs w:val="21"/>
                <w:highlight w:val="none"/>
              </w:rPr>
              <w:t>0</w:t>
            </w:r>
          </w:p>
        </w:tc>
      </w:tr>
    </w:tbl>
    <w:p>
      <w:pPr>
        <w:pStyle w:val="23"/>
        <w:spacing w:line="560" w:lineRule="exact"/>
        <w:ind w:firstLine="590"/>
        <w:jc w:val="left"/>
        <w:rPr>
          <w:rFonts w:ascii="仿宋" w:hAnsi="仿宋" w:eastAsia="仿宋" w:cs="仿宋"/>
          <w:b/>
          <w:bCs/>
          <w:color w:val="484849"/>
          <w:spacing w:val="7"/>
          <w:kern w:val="2"/>
          <w:highlight w:val="none"/>
        </w:rPr>
      </w:pPr>
      <w:r>
        <w:rPr>
          <w:rFonts w:hint="eastAsia" w:ascii="仿宋" w:hAnsi="仿宋" w:eastAsia="仿宋" w:cs="仿宋"/>
          <w:b/>
          <w:bCs/>
          <w:color w:val="484849"/>
          <w:spacing w:val="7"/>
          <w:kern w:val="2"/>
          <w:highlight w:val="none"/>
        </w:rPr>
        <w:t>满分指标：</w:t>
      </w:r>
    </w:p>
    <w:p>
      <w:pPr>
        <w:pStyle w:val="23"/>
        <w:spacing w:line="560" w:lineRule="exact"/>
        <w:ind w:firstLine="590"/>
        <w:jc w:val="left"/>
        <w:rPr>
          <w:rFonts w:ascii="仿宋" w:hAnsi="仿宋" w:eastAsia="仿宋" w:cs="仿宋"/>
          <w:b/>
          <w:bCs/>
          <w:color w:val="484849"/>
          <w:spacing w:val="7"/>
          <w:kern w:val="2"/>
          <w:highlight w:val="none"/>
        </w:rPr>
      </w:pPr>
      <w:r>
        <w:rPr>
          <w:rFonts w:ascii="仿宋" w:hAnsi="仿宋" w:eastAsia="仿宋" w:cs="仿宋"/>
          <w:b/>
          <w:bCs/>
          <w:color w:val="484849"/>
          <w:spacing w:val="7"/>
          <w:kern w:val="2"/>
          <w:highlight w:val="none"/>
        </w:rPr>
        <w:t>(1)</w:t>
      </w:r>
      <w:r>
        <w:rPr>
          <w:rFonts w:hint="eastAsia" w:ascii="仿宋" w:hAnsi="仿宋" w:eastAsia="仿宋" w:cs="仿宋"/>
          <w:b/>
          <w:bCs/>
          <w:color w:val="484849"/>
          <w:spacing w:val="7"/>
          <w:kern w:val="2"/>
          <w:highlight w:val="none"/>
        </w:rPr>
        <w:t>“Cll 拆迁补偿户数”指标：</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根据民丰县2021年祥民街道房屋拆迁支付凭证显示，拆迁补偿户数实际完成5户，完成指标任务。</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该指标满分为4分，根据评分标准得4分。</w:t>
      </w:r>
    </w:p>
    <w:p>
      <w:pPr>
        <w:pStyle w:val="23"/>
        <w:spacing w:line="560" w:lineRule="exact"/>
        <w:ind w:firstLine="590"/>
        <w:jc w:val="left"/>
        <w:rPr>
          <w:rFonts w:ascii="仿宋" w:hAnsi="仿宋" w:eastAsia="仿宋" w:cs="仿宋"/>
          <w:b/>
          <w:bCs/>
          <w:color w:val="484849"/>
          <w:spacing w:val="7"/>
          <w:kern w:val="2"/>
          <w:highlight w:val="none"/>
        </w:rPr>
      </w:pPr>
      <w:r>
        <w:rPr>
          <w:rFonts w:ascii="仿宋" w:hAnsi="仿宋" w:eastAsia="仿宋" w:cs="仿宋"/>
          <w:b/>
          <w:bCs/>
          <w:color w:val="484849"/>
          <w:spacing w:val="7"/>
          <w:kern w:val="2"/>
          <w:highlight w:val="none"/>
        </w:rPr>
        <w:t>(</w:t>
      </w:r>
      <w:r>
        <w:rPr>
          <w:rFonts w:hint="eastAsia" w:ascii="仿宋" w:hAnsi="仿宋" w:eastAsia="仿宋" w:cs="仿宋"/>
          <w:b/>
          <w:bCs/>
          <w:color w:val="484849"/>
          <w:spacing w:val="7"/>
          <w:kern w:val="2"/>
          <w:highlight w:val="none"/>
        </w:rPr>
        <w:t>2</w:t>
      </w:r>
      <w:r>
        <w:rPr>
          <w:rFonts w:ascii="仿宋" w:hAnsi="仿宋" w:eastAsia="仿宋" w:cs="仿宋"/>
          <w:b/>
          <w:bCs/>
          <w:color w:val="484849"/>
          <w:spacing w:val="7"/>
          <w:kern w:val="2"/>
          <w:highlight w:val="none"/>
        </w:rPr>
        <w:t>)</w:t>
      </w:r>
      <w:r>
        <w:rPr>
          <w:rFonts w:hint="eastAsia" w:ascii="仿宋" w:hAnsi="仿宋" w:eastAsia="仿宋" w:cs="仿宋"/>
          <w:b/>
          <w:bCs/>
          <w:color w:val="484849"/>
          <w:spacing w:val="7"/>
          <w:kern w:val="2"/>
          <w:highlight w:val="none"/>
        </w:rPr>
        <w:t>“C12</w:t>
      </w:r>
      <w:r>
        <w:rPr>
          <w:rFonts w:hint="eastAsia" w:ascii="仿宋" w:hAnsi="仿宋" w:eastAsia="仿宋" w:cs="仿宋"/>
          <w:b/>
          <w:bCs/>
          <w:szCs w:val="21"/>
          <w:highlight w:val="none"/>
        </w:rPr>
        <w:t>拆迁补偿房屋面积</w:t>
      </w:r>
      <w:r>
        <w:rPr>
          <w:rFonts w:hint="eastAsia" w:ascii="仿宋" w:hAnsi="仿宋" w:eastAsia="仿宋" w:cs="仿宋"/>
          <w:b/>
          <w:bCs/>
          <w:color w:val="484849"/>
          <w:spacing w:val="7"/>
          <w:kern w:val="2"/>
          <w:highlight w:val="none"/>
        </w:rPr>
        <w:t>”指标：</w:t>
      </w:r>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根据民丰县2021年祥民街道房屋拆迁支付凭证显示，拆迁补偿房屋面积实际1068.5㎡，完成指标任务。</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该指标满分为4分，根据评分标准得4分。</w:t>
      </w:r>
    </w:p>
    <w:p>
      <w:pPr>
        <w:pStyle w:val="23"/>
        <w:spacing w:line="560" w:lineRule="exact"/>
        <w:ind w:firstLine="590"/>
        <w:jc w:val="left"/>
        <w:rPr>
          <w:rFonts w:ascii="仿宋" w:hAnsi="仿宋" w:eastAsia="仿宋" w:cs="仿宋"/>
          <w:b/>
          <w:bCs/>
          <w:color w:val="484849"/>
          <w:spacing w:val="7"/>
          <w:kern w:val="2"/>
          <w:highlight w:val="none"/>
        </w:rPr>
      </w:pPr>
      <w:r>
        <w:rPr>
          <w:rFonts w:ascii="仿宋" w:hAnsi="仿宋" w:eastAsia="仿宋" w:cs="仿宋"/>
          <w:b/>
          <w:bCs/>
          <w:color w:val="484849"/>
          <w:spacing w:val="7"/>
          <w:kern w:val="2"/>
          <w:highlight w:val="none"/>
        </w:rPr>
        <w:t>(3)</w:t>
      </w:r>
      <w:r>
        <w:rPr>
          <w:rFonts w:hint="eastAsia" w:ascii="仿宋" w:hAnsi="仿宋" w:eastAsia="仿宋" w:cs="仿宋"/>
          <w:b/>
          <w:bCs/>
          <w:color w:val="484849"/>
          <w:spacing w:val="7"/>
          <w:kern w:val="2"/>
          <w:highlight w:val="none"/>
        </w:rPr>
        <w:t>“C21 房屋征收评估准确率”指标：</w:t>
      </w:r>
    </w:p>
    <w:p>
      <w:pPr>
        <w:pStyle w:val="23"/>
        <w:spacing w:line="560" w:lineRule="exact"/>
        <w:ind w:firstLine="588"/>
        <w:jc w:val="left"/>
        <w:rPr>
          <w:rFonts w:hint="eastAsia"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根据民丰县2021年祥民街道房屋拆迁补偿项目考核结果，房屋征收评估准确率为100%，完成指标任务。得分=100%/100%*4=4。</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综上，该指标得分4分。</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该指标满分为</w:t>
      </w:r>
      <w:r>
        <w:rPr>
          <w:rFonts w:ascii="仿宋" w:hAnsi="仿宋" w:eastAsia="仿宋" w:cs="仿宋"/>
          <w:color w:val="484849"/>
          <w:spacing w:val="7"/>
          <w:kern w:val="2"/>
          <w:highlight w:val="none"/>
        </w:rPr>
        <w:t>4</w:t>
      </w:r>
      <w:r>
        <w:rPr>
          <w:rFonts w:hint="eastAsia" w:ascii="仿宋" w:hAnsi="仿宋" w:eastAsia="仿宋" w:cs="仿宋"/>
          <w:color w:val="484849"/>
          <w:spacing w:val="7"/>
          <w:kern w:val="2"/>
          <w:highlight w:val="none"/>
        </w:rPr>
        <w:t>分，根据评分标准得</w:t>
      </w:r>
      <w:r>
        <w:rPr>
          <w:rFonts w:ascii="仿宋" w:hAnsi="仿宋" w:eastAsia="仿宋" w:cs="仿宋"/>
          <w:color w:val="484849"/>
          <w:spacing w:val="7"/>
          <w:kern w:val="2"/>
          <w:highlight w:val="none"/>
        </w:rPr>
        <w:t>4</w:t>
      </w:r>
      <w:r>
        <w:rPr>
          <w:rFonts w:hint="eastAsia" w:ascii="仿宋" w:hAnsi="仿宋" w:eastAsia="仿宋" w:cs="仿宋"/>
          <w:color w:val="484849"/>
          <w:spacing w:val="7"/>
          <w:kern w:val="2"/>
          <w:highlight w:val="none"/>
        </w:rPr>
        <w:t>分。</w:t>
      </w:r>
    </w:p>
    <w:p>
      <w:pPr>
        <w:pStyle w:val="23"/>
        <w:spacing w:line="560" w:lineRule="exact"/>
        <w:ind w:firstLine="590"/>
        <w:jc w:val="left"/>
        <w:rPr>
          <w:rFonts w:ascii="仿宋" w:hAnsi="仿宋" w:eastAsia="仿宋" w:cs="仿宋"/>
          <w:b/>
          <w:bCs/>
          <w:color w:val="484849"/>
          <w:spacing w:val="7"/>
          <w:kern w:val="2"/>
          <w:highlight w:val="none"/>
        </w:rPr>
      </w:pPr>
      <w:r>
        <w:rPr>
          <w:rFonts w:ascii="仿宋" w:hAnsi="仿宋" w:eastAsia="仿宋" w:cs="仿宋"/>
          <w:b/>
          <w:bCs/>
          <w:color w:val="484849"/>
          <w:spacing w:val="7"/>
          <w:kern w:val="2"/>
          <w:highlight w:val="none"/>
        </w:rPr>
        <w:t>(4)</w:t>
      </w:r>
      <w:r>
        <w:rPr>
          <w:rFonts w:hint="eastAsia" w:ascii="仿宋" w:hAnsi="仿宋" w:eastAsia="仿宋" w:cs="仿宋"/>
          <w:b/>
          <w:bCs/>
          <w:color w:val="484849"/>
          <w:spacing w:val="7"/>
          <w:kern w:val="2"/>
          <w:highlight w:val="none"/>
        </w:rPr>
        <w:t>“C22 资金发放合规率”指标：</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根据民丰县2021年祥民街道房屋拆迁补偿项目考核结果显示，资金发放达到考核要求，资金发放合规率100%，完成指标任务。得分=100%/100%*4=4。</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该指标满分为4分，根据评分标准得4分。</w:t>
      </w:r>
    </w:p>
    <w:p>
      <w:pPr>
        <w:pStyle w:val="23"/>
        <w:spacing w:line="560" w:lineRule="exact"/>
        <w:ind w:firstLine="590"/>
        <w:jc w:val="left"/>
        <w:rPr>
          <w:rFonts w:ascii="仿宋" w:hAnsi="仿宋" w:eastAsia="仿宋" w:cs="仿宋"/>
          <w:b/>
          <w:bCs/>
          <w:color w:val="484849"/>
          <w:spacing w:val="7"/>
          <w:kern w:val="2"/>
          <w:highlight w:val="none"/>
        </w:rPr>
      </w:pPr>
      <w:r>
        <w:rPr>
          <w:rFonts w:ascii="仿宋" w:hAnsi="仿宋" w:eastAsia="仿宋" w:cs="仿宋"/>
          <w:b/>
          <w:bCs/>
          <w:color w:val="484849"/>
          <w:spacing w:val="7"/>
          <w:kern w:val="2"/>
          <w:highlight w:val="none"/>
        </w:rPr>
        <w:t>(5)</w:t>
      </w:r>
      <w:r>
        <w:rPr>
          <w:rFonts w:hint="eastAsia" w:ascii="仿宋" w:hAnsi="仿宋" w:eastAsia="仿宋" w:cs="仿宋"/>
          <w:b/>
          <w:bCs/>
          <w:color w:val="484849"/>
          <w:spacing w:val="7"/>
          <w:kern w:val="2"/>
          <w:highlight w:val="none"/>
        </w:rPr>
        <w:t>“C31 项目完工及时率”指标：</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按按照合同内容规定项目实施时间是2021年1月-2021年12月，根据民丰县2021年祥民街道房屋拆迁考核结果显示，项目实施期限符合要求，完成指标任务。</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该指标满分为</w:t>
      </w:r>
      <w:r>
        <w:rPr>
          <w:rFonts w:ascii="仿宋" w:hAnsi="仿宋" w:eastAsia="仿宋" w:cs="仿宋"/>
          <w:color w:val="484849"/>
          <w:spacing w:val="7"/>
          <w:kern w:val="2"/>
          <w:highlight w:val="none"/>
        </w:rPr>
        <w:t>4</w:t>
      </w:r>
      <w:r>
        <w:rPr>
          <w:rFonts w:hint="eastAsia" w:ascii="仿宋" w:hAnsi="仿宋" w:eastAsia="仿宋" w:cs="仿宋"/>
          <w:color w:val="484849"/>
          <w:spacing w:val="7"/>
          <w:kern w:val="2"/>
          <w:highlight w:val="none"/>
        </w:rPr>
        <w:t>分，根据评分标准得</w:t>
      </w:r>
      <w:r>
        <w:rPr>
          <w:rFonts w:ascii="仿宋" w:hAnsi="仿宋" w:eastAsia="仿宋" w:cs="仿宋"/>
          <w:color w:val="484849"/>
          <w:spacing w:val="7"/>
          <w:kern w:val="2"/>
          <w:highlight w:val="none"/>
        </w:rPr>
        <w:t>4</w:t>
      </w:r>
      <w:r>
        <w:rPr>
          <w:rFonts w:hint="eastAsia" w:ascii="仿宋" w:hAnsi="仿宋" w:eastAsia="仿宋" w:cs="仿宋"/>
          <w:color w:val="484849"/>
          <w:spacing w:val="7"/>
          <w:kern w:val="2"/>
          <w:highlight w:val="none"/>
        </w:rPr>
        <w:t>分。</w:t>
      </w:r>
    </w:p>
    <w:p>
      <w:pPr>
        <w:pStyle w:val="23"/>
        <w:spacing w:line="560" w:lineRule="exact"/>
        <w:ind w:firstLine="590"/>
        <w:jc w:val="left"/>
        <w:rPr>
          <w:rFonts w:ascii="仿宋" w:hAnsi="仿宋" w:eastAsia="仿宋" w:cs="仿宋"/>
          <w:b/>
          <w:bCs/>
          <w:color w:val="484849"/>
          <w:spacing w:val="7"/>
          <w:kern w:val="2"/>
          <w:highlight w:val="none"/>
        </w:rPr>
      </w:pPr>
      <w:r>
        <w:rPr>
          <w:rFonts w:ascii="仿宋" w:hAnsi="仿宋" w:eastAsia="仿宋" w:cs="仿宋"/>
          <w:b/>
          <w:bCs/>
          <w:color w:val="484849"/>
          <w:spacing w:val="7"/>
          <w:kern w:val="2"/>
          <w:highlight w:val="none"/>
        </w:rPr>
        <w:t>(6)</w:t>
      </w:r>
      <w:r>
        <w:rPr>
          <w:rFonts w:hint="eastAsia" w:ascii="仿宋" w:hAnsi="仿宋" w:eastAsia="仿宋" w:cs="仿宋"/>
          <w:b/>
          <w:bCs/>
          <w:color w:val="484849"/>
          <w:spacing w:val="7"/>
          <w:kern w:val="2"/>
          <w:highlight w:val="none"/>
        </w:rPr>
        <w:t>“C3</w:t>
      </w:r>
      <w:r>
        <w:rPr>
          <w:rFonts w:ascii="仿宋" w:hAnsi="仿宋" w:eastAsia="仿宋" w:cs="仿宋"/>
          <w:b/>
          <w:bCs/>
          <w:color w:val="484849"/>
          <w:spacing w:val="7"/>
          <w:kern w:val="2"/>
          <w:highlight w:val="none"/>
        </w:rPr>
        <w:t>2</w:t>
      </w:r>
      <w:r>
        <w:rPr>
          <w:rFonts w:hint="eastAsia" w:ascii="仿宋" w:hAnsi="仿宋" w:eastAsia="仿宋" w:cs="仿宋"/>
          <w:b/>
          <w:bCs/>
          <w:color w:val="484849"/>
          <w:spacing w:val="7"/>
          <w:kern w:val="2"/>
          <w:highlight w:val="none"/>
        </w:rPr>
        <w:t>资金发放及时率”指标：</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根据民丰县2021年祥民街道房屋拆迁考核结果显示，存在环境卫生清扫不及时的情况，验收合格率100%。得分=100%*4=4。</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该指标满分为</w:t>
      </w:r>
      <w:r>
        <w:rPr>
          <w:rFonts w:ascii="仿宋" w:hAnsi="仿宋" w:eastAsia="仿宋" w:cs="仿宋"/>
          <w:color w:val="484849"/>
          <w:spacing w:val="7"/>
          <w:kern w:val="2"/>
          <w:highlight w:val="none"/>
        </w:rPr>
        <w:t>4</w:t>
      </w:r>
      <w:r>
        <w:rPr>
          <w:rFonts w:hint="eastAsia" w:ascii="仿宋" w:hAnsi="仿宋" w:eastAsia="仿宋" w:cs="仿宋"/>
          <w:color w:val="484849"/>
          <w:spacing w:val="7"/>
          <w:kern w:val="2"/>
          <w:highlight w:val="none"/>
        </w:rPr>
        <w:t>分，根据评分标准得</w:t>
      </w:r>
      <w:r>
        <w:rPr>
          <w:rFonts w:ascii="仿宋" w:hAnsi="仿宋" w:eastAsia="仿宋" w:cs="仿宋"/>
          <w:color w:val="484849"/>
          <w:spacing w:val="7"/>
          <w:kern w:val="2"/>
          <w:highlight w:val="none"/>
        </w:rPr>
        <w:t>4</w:t>
      </w:r>
      <w:r>
        <w:rPr>
          <w:rFonts w:hint="eastAsia" w:ascii="仿宋" w:hAnsi="仿宋" w:eastAsia="仿宋" w:cs="仿宋"/>
          <w:color w:val="484849"/>
          <w:spacing w:val="7"/>
          <w:kern w:val="2"/>
          <w:highlight w:val="none"/>
        </w:rPr>
        <w:t>分。</w:t>
      </w:r>
    </w:p>
    <w:p>
      <w:pPr>
        <w:pStyle w:val="23"/>
        <w:spacing w:line="560" w:lineRule="exact"/>
        <w:ind w:firstLine="590"/>
        <w:jc w:val="left"/>
        <w:rPr>
          <w:rFonts w:ascii="仿宋" w:hAnsi="仿宋" w:eastAsia="仿宋" w:cs="仿宋"/>
          <w:b/>
          <w:bCs/>
          <w:color w:val="484849"/>
          <w:spacing w:val="7"/>
          <w:kern w:val="2"/>
          <w:highlight w:val="none"/>
        </w:rPr>
      </w:pPr>
      <w:r>
        <w:rPr>
          <w:rFonts w:ascii="仿宋" w:hAnsi="仿宋" w:eastAsia="仿宋" w:cs="仿宋"/>
          <w:b/>
          <w:bCs/>
          <w:color w:val="484849"/>
          <w:spacing w:val="7"/>
          <w:kern w:val="2"/>
          <w:highlight w:val="none"/>
        </w:rPr>
        <w:t>(7)</w:t>
      </w:r>
      <w:r>
        <w:rPr>
          <w:rFonts w:hint="eastAsia" w:ascii="仿宋" w:hAnsi="仿宋" w:eastAsia="仿宋" w:cs="仿宋"/>
          <w:b/>
          <w:bCs/>
          <w:color w:val="484849"/>
          <w:spacing w:val="7"/>
          <w:kern w:val="2"/>
          <w:highlight w:val="none"/>
        </w:rPr>
        <w:t>“C41 房屋征收补偿金”指标：</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根据支付凭证显示，实际房屋征收补偿金为162.12万元，等于目标值162.12万元，完成指标任务。</w:t>
      </w:r>
    </w:p>
    <w:p>
      <w:pPr>
        <w:pStyle w:val="23"/>
        <w:spacing w:line="560" w:lineRule="exact"/>
        <w:ind w:firstLine="588"/>
        <w:jc w:val="left"/>
        <w:rPr>
          <w:rFonts w:ascii="仿宋" w:hAnsi="仿宋" w:eastAsia="仿宋" w:cs="仿宋"/>
          <w:b/>
          <w:bCs/>
          <w:color w:val="484849"/>
          <w:spacing w:val="7"/>
          <w:kern w:val="2"/>
          <w:highlight w:val="none"/>
        </w:rPr>
      </w:pPr>
      <w:r>
        <w:rPr>
          <w:rFonts w:hint="eastAsia" w:ascii="仿宋" w:hAnsi="仿宋" w:eastAsia="仿宋" w:cs="仿宋"/>
          <w:color w:val="484849"/>
          <w:spacing w:val="7"/>
          <w:kern w:val="2"/>
          <w:highlight w:val="none"/>
        </w:rPr>
        <w:t>该指标满分为</w:t>
      </w:r>
      <w:r>
        <w:rPr>
          <w:rFonts w:ascii="仿宋" w:hAnsi="仿宋" w:eastAsia="仿宋" w:cs="仿宋"/>
          <w:color w:val="484849"/>
          <w:spacing w:val="7"/>
          <w:kern w:val="2"/>
          <w:highlight w:val="none"/>
        </w:rPr>
        <w:t>6</w:t>
      </w:r>
      <w:r>
        <w:rPr>
          <w:rFonts w:hint="eastAsia" w:ascii="仿宋" w:hAnsi="仿宋" w:eastAsia="仿宋" w:cs="仿宋"/>
          <w:color w:val="484849"/>
          <w:spacing w:val="7"/>
          <w:kern w:val="2"/>
          <w:highlight w:val="none"/>
        </w:rPr>
        <w:t>分，根据评分标准得</w:t>
      </w:r>
      <w:r>
        <w:rPr>
          <w:rFonts w:ascii="仿宋" w:hAnsi="仿宋" w:eastAsia="仿宋" w:cs="仿宋"/>
          <w:color w:val="484849"/>
          <w:spacing w:val="7"/>
          <w:kern w:val="2"/>
          <w:highlight w:val="none"/>
        </w:rPr>
        <w:t>6</w:t>
      </w:r>
      <w:r>
        <w:rPr>
          <w:rFonts w:hint="eastAsia" w:ascii="仿宋" w:hAnsi="仿宋" w:eastAsia="仿宋" w:cs="仿宋"/>
          <w:color w:val="484849"/>
          <w:spacing w:val="7"/>
          <w:kern w:val="2"/>
          <w:highlight w:val="none"/>
        </w:rPr>
        <w:t>分。</w:t>
      </w:r>
    </w:p>
    <w:p>
      <w:pPr>
        <w:pStyle w:val="23"/>
        <w:spacing w:line="560" w:lineRule="exact"/>
        <w:ind w:firstLine="590"/>
        <w:jc w:val="left"/>
        <w:rPr>
          <w:rFonts w:ascii="仿宋" w:hAnsi="仿宋" w:eastAsia="仿宋" w:cs="仿宋"/>
          <w:b/>
          <w:bCs/>
          <w:color w:val="484849"/>
          <w:spacing w:val="7"/>
          <w:kern w:val="2"/>
          <w:highlight w:val="none"/>
        </w:rPr>
      </w:pPr>
      <w:r>
        <w:rPr>
          <w:rFonts w:hint="eastAsia" w:ascii="仿宋" w:hAnsi="仿宋" w:eastAsia="仿宋" w:cs="仿宋"/>
          <w:b/>
          <w:bCs/>
          <w:color w:val="484849"/>
          <w:spacing w:val="7"/>
          <w:kern w:val="2"/>
          <w:highlight w:val="none"/>
        </w:rPr>
        <w:t>扣分指标：</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无。</w:t>
      </w:r>
    </w:p>
    <w:p>
      <w:pPr>
        <w:pStyle w:val="3"/>
        <w:spacing w:before="0" w:after="0" w:line="560" w:lineRule="exact"/>
        <w:ind w:firstLine="562" w:firstLineChars="200"/>
        <w:rPr>
          <w:rFonts w:ascii="仿宋" w:hAnsi="仿宋" w:eastAsia="仿宋" w:cs="仿宋"/>
          <w:bCs/>
          <w:sz w:val="28"/>
          <w:szCs w:val="28"/>
          <w:highlight w:val="none"/>
        </w:rPr>
      </w:pPr>
      <w:bookmarkStart w:id="70" w:name="_Toc29515"/>
      <w:r>
        <w:rPr>
          <w:rFonts w:hint="eastAsia" w:ascii="仿宋" w:hAnsi="仿宋" w:eastAsia="仿宋" w:cs="仿宋"/>
          <w:bCs/>
          <w:sz w:val="28"/>
          <w:szCs w:val="28"/>
          <w:highlight w:val="none"/>
        </w:rPr>
        <w:t>（四）项目效益情况</w:t>
      </w:r>
      <w:bookmarkEnd w:id="69"/>
      <w:bookmarkEnd w:id="70"/>
    </w:p>
    <w:p>
      <w:pPr>
        <w:pStyle w:val="3"/>
        <w:spacing w:before="0" w:after="0" w:line="560" w:lineRule="exact"/>
        <w:ind w:firstLine="588" w:firstLineChars="200"/>
        <w:rPr>
          <w:rFonts w:ascii="仿宋" w:hAnsi="仿宋" w:eastAsia="仿宋" w:cs="仿宋"/>
          <w:bCs/>
          <w:color w:val="151515"/>
          <w:sz w:val="24"/>
          <w:szCs w:val="24"/>
          <w:highlight w:val="none"/>
        </w:rPr>
      </w:pPr>
      <w:bookmarkStart w:id="71" w:name="_Toc7182"/>
      <w:bookmarkStart w:id="72" w:name="_Toc14322"/>
      <w:bookmarkStart w:id="73" w:name="_Toc22822"/>
      <w:r>
        <w:rPr>
          <w:rFonts w:hint="eastAsia" w:ascii="仿宋" w:hAnsi="仿宋" w:eastAsia="仿宋" w:cs="仿宋"/>
          <w:b w:val="0"/>
          <w:color w:val="484849"/>
          <w:spacing w:val="7"/>
          <w:sz w:val="28"/>
          <w:szCs w:val="28"/>
          <w:highlight w:val="none"/>
        </w:rPr>
        <w:t>项目效益类指标由4个二级指标和5个三级指标构成，权重分30分，实际得分</w:t>
      </w:r>
      <w:r>
        <w:rPr>
          <w:rFonts w:ascii="仿宋" w:hAnsi="仿宋" w:eastAsia="仿宋" w:cs="仿宋"/>
          <w:b w:val="0"/>
          <w:color w:val="484849"/>
          <w:spacing w:val="7"/>
          <w:sz w:val="28"/>
          <w:szCs w:val="28"/>
          <w:highlight w:val="none"/>
        </w:rPr>
        <w:t>24.36</w:t>
      </w:r>
      <w:r>
        <w:rPr>
          <w:rFonts w:hint="eastAsia" w:ascii="仿宋" w:hAnsi="仿宋" w:eastAsia="仿宋" w:cs="仿宋"/>
          <w:b w:val="0"/>
          <w:color w:val="484849"/>
          <w:spacing w:val="7"/>
          <w:sz w:val="28"/>
          <w:szCs w:val="28"/>
          <w:highlight w:val="none"/>
        </w:rPr>
        <w:t>分。各指标业绩值和绩效分值如表4-4所示：</w:t>
      </w:r>
      <w:bookmarkEnd w:id="71"/>
      <w:bookmarkEnd w:id="72"/>
    </w:p>
    <w:p>
      <w:pPr>
        <w:pStyle w:val="8"/>
        <w:kinsoku w:val="0"/>
        <w:overflowPunct w:val="0"/>
        <w:spacing w:before="0" w:line="560" w:lineRule="exact"/>
        <w:ind w:left="3166"/>
        <w:rPr>
          <w:rFonts w:hint="default"/>
          <w:sz w:val="4"/>
          <w:highlight w:val="none"/>
        </w:rPr>
      </w:pPr>
      <w:r>
        <w:rPr>
          <w:rFonts w:ascii="仿宋" w:hAnsi="仿宋" w:eastAsia="仿宋" w:cs="仿宋"/>
          <w:b/>
          <w:bCs/>
          <w:color w:val="151515"/>
          <w:sz w:val="24"/>
          <w:szCs w:val="24"/>
          <w:highlight w:val="none"/>
        </w:rPr>
        <w:t>表</w:t>
      </w:r>
      <w:r>
        <w:rPr>
          <w:rFonts w:ascii="仿宋" w:hAnsi="仿宋" w:eastAsia="仿宋" w:cs="仿宋"/>
          <w:b/>
          <w:bCs/>
          <w:color w:val="151515"/>
          <w:spacing w:val="-6"/>
          <w:sz w:val="24"/>
          <w:szCs w:val="24"/>
          <w:highlight w:val="none"/>
        </w:rPr>
        <w:t>4-4：项目效益指标及分值</w:t>
      </w:r>
    </w:p>
    <w:tbl>
      <w:tblPr>
        <w:tblStyle w:val="15"/>
        <w:tblW w:w="8942" w:type="dxa"/>
        <w:jc w:val="center"/>
        <w:tblInd w:w="0" w:type="dxa"/>
        <w:tblLayout w:type="fixed"/>
        <w:tblCellMar>
          <w:top w:w="0" w:type="dxa"/>
          <w:left w:w="108" w:type="dxa"/>
          <w:bottom w:w="0" w:type="dxa"/>
          <w:right w:w="108" w:type="dxa"/>
        </w:tblCellMar>
      </w:tblPr>
      <w:tblGrid>
        <w:gridCol w:w="1146"/>
        <w:gridCol w:w="2693"/>
        <w:gridCol w:w="2268"/>
        <w:gridCol w:w="1134"/>
        <w:gridCol w:w="851"/>
        <w:gridCol w:w="850"/>
      </w:tblGrid>
      <w:tr>
        <w:tblPrEx>
          <w:tblLayout w:type="fixed"/>
          <w:tblCellMar>
            <w:top w:w="0" w:type="dxa"/>
            <w:left w:w="108" w:type="dxa"/>
            <w:bottom w:w="0" w:type="dxa"/>
            <w:right w:w="108" w:type="dxa"/>
          </w:tblCellMar>
        </w:tblPrEx>
        <w:trPr>
          <w:trHeight w:val="23" w:hRule="atLeast"/>
          <w:jc w:val="center"/>
        </w:trPr>
        <w:tc>
          <w:tcPr>
            <w:tcW w:w="1146" w:type="dxa"/>
            <w:tcBorders>
              <w:top w:val="single" w:color="2B2B2B" w:sz="4" w:space="0"/>
              <w:left w:val="single" w:color="3B3B3F" w:sz="4" w:space="0"/>
              <w:bottom w:val="single" w:color="232323" w:sz="4" w:space="0"/>
              <w:right w:val="single" w:color="38383B" w:sz="4" w:space="0"/>
              <w:tl2br w:val="nil"/>
              <w:tr2bl w:val="nil"/>
            </w:tcBorders>
            <w:shd w:val="clear" w:color="auto" w:fill="BDD6EE" w:themeFill="accent1" w:themeFillTint="66"/>
            <w:vAlign w:val="center"/>
          </w:tcPr>
          <w:p>
            <w:pPr>
              <w:pStyle w:val="25"/>
              <w:kinsoku w:val="0"/>
              <w:overflowPunct w:val="0"/>
              <w:jc w:val="center"/>
              <w:rPr>
                <w:rFonts w:ascii="仿宋" w:hAnsi="仿宋" w:eastAsia="仿宋" w:cs="仿宋"/>
                <w:b/>
                <w:bCs/>
                <w:sz w:val="21"/>
                <w:szCs w:val="21"/>
                <w:highlight w:val="none"/>
              </w:rPr>
            </w:pPr>
            <w:r>
              <w:rPr>
                <w:rFonts w:hint="eastAsia" w:ascii="仿宋" w:hAnsi="仿宋" w:eastAsia="仿宋" w:cs="仿宋"/>
                <w:b/>
                <w:bCs/>
                <w:color w:val="010101"/>
                <w:spacing w:val="-4"/>
                <w:w w:val="105"/>
                <w:sz w:val="21"/>
                <w:szCs w:val="21"/>
                <w:highlight w:val="none"/>
              </w:rPr>
              <w:t>一级指标</w:t>
            </w:r>
          </w:p>
        </w:tc>
        <w:tc>
          <w:tcPr>
            <w:tcW w:w="2693" w:type="dxa"/>
            <w:tcBorders>
              <w:top w:val="single" w:color="2B2B2B" w:sz="4" w:space="0"/>
              <w:left w:val="single" w:color="38383B" w:sz="4" w:space="0"/>
              <w:bottom w:val="single" w:color="484848" w:sz="4" w:space="0"/>
              <w:right w:val="single" w:color="232328" w:sz="4" w:space="0"/>
              <w:tl2br w:val="nil"/>
              <w:tr2bl w:val="nil"/>
            </w:tcBorders>
            <w:shd w:val="clear" w:color="auto" w:fill="BDD6EE" w:themeFill="accent1" w:themeFillTint="66"/>
            <w:vAlign w:val="center"/>
          </w:tcPr>
          <w:p>
            <w:pPr>
              <w:pStyle w:val="25"/>
              <w:kinsoku w:val="0"/>
              <w:overflowPunct w:val="0"/>
              <w:ind w:firstLine="224" w:firstLineChars="100"/>
              <w:jc w:val="center"/>
              <w:rPr>
                <w:rFonts w:ascii="仿宋" w:hAnsi="仿宋" w:eastAsia="仿宋" w:cs="仿宋"/>
                <w:b/>
                <w:bCs/>
                <w:sz w:val="21"/>
                <w:szCs w:val="21"/>
                <w:highlight w:val="none"/>
              </w:rPr>
            </w:pPr>
            <w:r>
              <w:rPr>
                <w:rFonts w:hint="eastAsia" w:ascii="仿宋" w:hAnsi="仿宋" w:eastAsia="仿宋" w:cs="仿宋"/>
                <w:b/>
                <w:bCs/>
                <w:color w:val="151515"/>
                <w:spacing w:val="-4"/>
                <w:w w:val="110"/>
                <w:sz w:val="21"/>
                <w:szCs w:val="21"/>
                <w:highlight w:val="none"/>
              </w:rPr>
              <w:t>二级指标</w:t>
            </w:r>
          </w:p>
        </w:tc>
        <w:tc>
          <w:tcPr>
            <w:tcW w:w="2268" w:type="dxa"/>
            <w:tcBorders>
              <w:top w:val="single" w:color="444848" w:sz="4" w:space="0"/>
              <w:left w:val="single" w:color="232328" w:sz="4" w:space="0"/>
              <w:bottom w:val="single" w:color="484848" w:sz="4" w:space="0"/>
              <w:right w:val="single" w:color="181818" w:sz="4" w:space="0"/>
              <w:tl2br w:val="nil"/>
              <w:tr2bl w:val="nil"/>
            </w:tcBorders>
            <w:shd w:val="clear" w:color="auto" w:fill="BDD6EE" w:themeFill="accent1" w:themeFillTint="66"/>
            <w:vAlign w:val="center"/>
          </w:tcPr>
          <w:p>
            <w:pPr>
              <w:pStyle w:val="25"/>
              <w:kinsoku w:val="0"/>
              <w:overflowPunct w:val="0"/>
              <w:ind w:left="493"/>
              <w:rPr>
                <w:rFonts w:ascii="仿宋" w:hAnsi="仿宋" w:eastAsia="仿宋" w:cs="仿宋"/>
                <w:b/>
                <w:bCs/>
                <w:sz w:val="21"/>
                <w:szCs w:val="21"/>
                <w:highlight w:val="none"/>
              </w:rPr>
            </w:pPr>
            <w:r>
              <w:rPr>
                <w:rFonts w:hint="eastAsia" w:ascii="仿宋" w:hAnsi="仿宋" w:eastAsia="仿宋" w:cs="仿宋"/>
                <w:b/>
                <w:bCs/>
                <w:color w:val="151515"/>
                <w:spacing w:val="-4"/>
                <w:w w:val="105"/>
                <w:sz w:val="21"/>
                <w:szCs w:val="21"/>
                <w:highlight w:val="none"/>
              </w:rPr>
              <w:t>三级指标</w:t>
            </w:r>
          </w:p>
        </w:tc>
        <w:tc>
          <w:tcPr>
            <w:tcW w:w="1134" w:type="dxa"/>
            <w:tcBorders>
              <w:top w:val="single" w:color="444848" w:sz="4" w:space="0"/>
              <w:left w:val="single" w:color="181818" w:sz="4" w:space="0"/>
              <w:bottom w:val="single" w:color="131313" w:sz="4" w:space="0"/>
              <w:right w:val="single" w:color="1F1F1F" w:sz="4" w:space="0"/>
              <w:tl2br w:val="nil"/>
              <w:tr2bl w:val="nil"/>
            </w:tcBorders>
            <w:shd w:val="clear" w:color="auto" w:fill="BDD6EE" w:themeFill="accent1" w:themeFillTint="66"/>
            <w:vAlign w:val="center"/>
          </w:tcPr>
          <w:p>
            <w:pPr>
              <w:pStyle w:val="25"/>
              <w:kinsoku w:val="0"/>
              <w:overflowPunct w:val="0"/>
              <w:jc w:val="center"/>
              <w:rPr>
                <w:rFonts w:ascii="仿宋" w:hAnsi="仿宋" w:eastAsia="仿宋" w:cs="仿宋"/>
                <w:b/>
                <w:bCs/>
                <w:sz w:val="21"/>
                <w:szCs w:val="21"/>
                <w:highlight w:val="none"/>
              </w:rPr>
            </w:pPr>
            <w:r>
              <w:rPr>
                <w:rFonts w:hint="eastAsia" w:ascii="仿宋" w:hAnsi="仿宋" w:eastAsia="仿宋" w:cs="仿宋"/>
                <w:b/>
                <w:bCs/>
                <w:color w:val="151515"/>
                <w:w w:val="105"/>
                <w:sz w:val="21"/>
                <w:szCs w:val="21"/>
                <w:highlight w:val="none"/>
              </w:rPr>
              <w:t>目标值</w:t>
            </w:r>
          </w:p>
        </w:tc>
        <w:tc>
          <w:tcPr>
            <w:tcW w:w="851" w:type="dxa"/>
            <w:tcBorders>
              <w:top w:val="single" w:color="131813" w:sz="4" w:space="0"/>
              <w:left w:val="single" w:color="3F3F44" w:sz="4" w:space="0"/>
              <w:bottom w:val="single" w:color="383838" w:sz="4" w:space="0"/>
              <w:right w:val="single" w:color="1C1C1F" w:sz="4" w:space="0"/>
              <w:tl2br w:val="nil"/>
              <w:tr2bl w:val="nil"/>
            </w:tcBorders>
            <w:shd w:val="clear" w:color="auto" w:fill="BDD6EE" w:themeFill="accent1" w:themeFillTint="66"/>
            <w:vAlign w:val="center"/>
          </w:tcPr>
          <w:p>
            <w:pPr>
              <w:pStyle w:val="25"/>
              <w:kinsoku w:val="0"/>
              <w:overflowPunct w:val="0"/>
              <w:jc w:val="center"/>
              <w:rPr>
                <w:rFonts w:ascii="仿宋" w:hAnsi="仿宋" w:eastAsia="仿宋" w:cs="仿宋"/>
                <w:b/>
                <w:bCs/>
                <w:sz w:val="21"/>
                <w:szCs w:val="21"/>
                <w:highlight w:val="none"/>
              </w:rPr>
            </w:pPr>
            <w:r>
              <w:rPr>
                <w:rFonts w:hint="eastAsia" w:ascii="仿宋" w:hAnsi="仿宋" w:eastAsia="仿宋" w:cs="仿宋"/>
                <w:b/>
                <w:bCs/>
                <w:color w:val="151515"/>
                <w:w w:val="105"/>
                <w:sz w:val="21"/>
                <w:szCs w:val="21"/>
                <w:highlight w:val="none"/>
              </w:rPr>
              <w:t>权重分</w:t>
            </w:r>
          </w:p>
        </w:tc>
        <w:tc>
          <w:tcPr>
            <w:tcW w:w="850" w:type="dxa"/>
            <w:tcBorders>
              <w:top w:val="single" w:color="131813" w:sz="4" w:space="0"/>
              <w:left w:val="single" w:color="3F3F44" w:sz="4" w:space="0"/>
              <w:bottom w:val="single" w:color="383838" w:sz="4" w:space="0"/>
              <w:right w:val="single" w:color="1C1C1F" w:sz="4" w:space="0"/>
              <w:tl2br w:val="nil"/>
              <w:tr2bl w:val="nil"/>
            </w:tcBorders>
            <w:shd w:val="clear" w:color="auto" w:fill="BDD6EE" w:themeFill="accent1" w:themeFillTint="66"/>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得分</w:t>
            </w:r>
          </w:p>
        </w:tc>
      </w:tr>
      <w:tr>
        <w:tblPrEx>
          <w:tblLayout w:type="fixed"/>
          <w:tblCellMar>
            <w:top w:w="0" w:type="dxa"/>
            <w:left w:w="108" w:type="dxa"/>
            <w:bottom w:w="0" w:type="dxa"/>
            <w:right w:w="108" w:type="dxa"/>
          </w:tblCellMar>
        </w:tblPrEx>
        <w:trPr>
          <w:trHeight w:val="23" w:hRule="atLeast"/>
          <w:jc w:val="center"/>
        </w:trPr>
        <w:tc>
          <w:tcPr>
            <w:tcW w:w="1146" w:type="dxa"/>
            <w:vMerge w:val="restart"/>
            <w:tcBorders>
              <w:top w:val="single" w:color="232323" w:sz="4" w:space="0"/>
              <w:left w:val="single" w:color="3B3B3F" w:sz="4" w:space="0"/>
              <w:right w:val="single" w:color="38383B" w:sz="4" w:space="0"/>
              <w:tl2br w:val="nil"/>
              <w:tr2bl w:val="nil"/>
            </w:tcBorders>
            <w:vAlign w:val="center"/>
          </w:tcPr>
          <w:p>
            <w:pPr>
              <w:widowControl/>
              <w:jc w:val="center"/>
              <w:rPr>
                <w:rFonts w:ascii="仿宋" w:hAnsi="仿宋" w:eastAsia="仿宋" w:cs="仿宋"/>
                <w:kern w:val="0"/>
                <w:szCs w:val="21"/>
                <w:highlight w:val="none"/>
              </w:rPr>
            </w:pPr>
          </w:p>
          <w:p>
            <w:pPr>
              <w:widowControl/>
              <w:jc w:val="center"/>
              <w:rPr>
                <w:rFonts w:ascii="仿宋" w:hAnsi="仿宋" w:eastAsia="仿宋" w:cs="仿宋"/>
                <w:kern w:val="0"/>
                <w:szCs w:val="21"/>
                <w:highlight w:val="none"/>
              </w:rPr>
            </w:pPr>
          </w:p>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D效益    (30分）</w:t>
            </w:r>
          </w:p>
        </w:tc>
        <w:tc>
          <w:tcPr>
            <w:tcW w:w="2693" w:type="dxa"/>
            <w:tcBorders>
              <w:top w:val="single" w:color="484848" w:sz="4" w:space="0"/>
              <w:left w:val="single" w:color="38383B" w:sz="4" w:space="0"/>
              <w:right w:val="single" w:color="38383B" w:sz="4" w:space="0"/>
              <w:tl2br w:val="nil"/>
              <w:tr2bl w:val="nil"/>
            </w:tcBorders>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D1经济效益（0分）</w:t>
            </w:r>
          </w:p>
        </w:tc>
        <w:tc>
          <w:tcPr>
            <w:tcW w:w="2268" w:type="dxa"/>
            <w:tcBorders>
              <w:top w:val="single" w:color="484848" w:sz="4" w:space="0"/>
              <w:left w:val="single" w:color="38383B" w:sz="4" w:space="0"/>
              <w:bottom w:val="single" w:color="2F2F2F" w:sz="4" w:space="0"/>
              <w:right w:val="single" w:color="444444" w:sz="4" w:space="0"/>
              <w:tl2br w:val="nil"/>
              <w:tr2bl w:val="nil"/>
            </w:tcBorders>
            <w:vAlign w:val="center"/>
          </w:tcPr>
          <w:p>
            <w:pPr>
              <w:widowControl/>
              <w:jc w:val="left"/>
              <w:rPr>
                <w:rFonts w:ascii="仿宋" w:hAnsi="仿宋" w:eastAsia="仿宋" w:cs="仿宋"/>
                <w:kern w:val="0"/>
                <w:szCs w:val="21"/>
                <w:highlight w:val="none"/>
              </w:rPr>
            </w:pPr>
          </w:p>
        </w:tc>
        <w:tc>
          <w:tcPr>
            <w:tcW w:w="1134" w:type="dxa"/>
            <w:tcBorders>
              <w:top w:val="single" w:color="131313" w:sz="4" w:space="0"/>
              <w:left w:val="single" w:color="444444" w:sz="4" w:space="0"/>
              <w:bottom w:val="single" w:color="484844" w:sz="4" w:space="0"/>
              <w:right w:val="single" w:color="444444" w:sz="4" w:space="0"/>
              <w:tl2br w:val="nil"/>
              <w:tr2bl w:val="nil"/>
            </w:tcBorders>
            <w:vAlign w:val="center"/>
          </w:tcPr>
          <w:p>
            <w:pPr>
              <w:widowControl/>
              <w:jc w:val="center"/>
              <w:rPr>
                <w:rFonts w:ascii="仿宋" w:hAnsi="仿宋" w:eastAsia="仿宋" w:cs="仿宋"/>
                <w:kern w:val="0"/>
                <w:szCs w:val="21"/>
                <w:highlight w:val="none"/>
              </w:rPr>
            </w:pPr>
          </w:p>
        </w:tc>
        <w:tc>
          <w:tcPr>
            <w:tcW w:w="851" w:type="dxa"/>
            <w:tcBorders>
              <w:top w:val="single" w:color="383838" w:sz="4" w:space="0"/>
              <w:left w:val="single" w:color="3F3F44" w:sz="4" w:space="0"/>
              <w:bottom w:val="single" w:color="181813" w:sz="4" w:space="0"/>
              <w:right w:val="single" w:color="1C1C1F" w:sz="4" w:space="0"/>
              <w:tl2br w:val="nil"/>
              <w:tr2bl w:val="nil"/>
            </w:tcBorders>
            <w:vAlign w:val="center"/>
          </w:tcPr>
          <w:p>
            <w:pPr>
              <w:widowControl/>
              <w:jc w:val="center"/>
              <w:rPr>
                <w:rFonts w:ascii="仿宋" w:hAnsi="仿宋" w:eastAsia="仿宋" w:cs="仿宋"/>
                <w:kern w:val="0"/>
                <w:szCs w:val="21"/>
                <w:highlight w:val="none"/>
              </w:rPr>
            </w:pPr>
          </w:p>
        </w:tc>
        <w:tc>
          <w:tcPr>
            <w:tcW w:w="850" w:type="dxa"/>
            <w:tcBorders>
              <w:top w:val="single" w:color="383838" w:sz="4" w:space="0"/>
              <w:left w:val="single" w:color="3F3F44" w:sz="4" w:space="0"/>
              <w:bottom w:val="single" w:color="181813" w:sz="4" w:space="0"/>
              <w:right w:val="single" w:color="1C1C1F" w:sz="4" w:space="0"/>
              <w:tl2br w:val="nil"/>
              <w:tr2bl w:val="nil"/>
            </w:tcBorders>
            <w:vAlign w:val="center"/>
          </w:tcPr>
          <w:p>
            <w:pPr>
              <w:widowControl/>
              <w:jc w:val="center"/>
              <w:rPr>
                <w:rFonts w:ascii="仿宋" w:hAnsi="仿宋" w:eastAsia="仿宋" w:cs="仿宋"/>
                <w:kern w:val="0"/>
                <w:szCs w:val="21"/>
                <w:highlight w:val="none"/>
              </w:rPr>
            </w:pPr>
          </w:p>
        </w:tc>
      </w:tr>
      <w:tr>
        <w:tblPrEx>
          <w:tblLayout w:type="fixed"/>
          <w:tblCellMar>
            <w:top w:w="0" w:type="dxa"/>
            <w:left w:w="108" w:type="dxa"/>
            <w:bottom w:w="0" w:type="dxa"/>
            <w:right w:w="108" w:type="dxa"/>
          </w:tblCellMar>
        </w:tblPrEx>
        <w:trPr>
          <w:trHeight w:val="23" w:hRule="atLeast"/>
          <w:jc w:val="center"/>
        </w:trPr>
        <w:tc>
          <w:tcPr>
            <w:tcW w:w="1146" w:type="dxa"/>
            <w:vMerge w:val="continue"/>
            <w:tcBorders>
              <w:left w:val="single" w:color="3B3B3F" w:sz="4" w:space="0"/>
              <w:right w:val="single" w:color="38383B" w:sz="4" w:space="0"/>
              <w:tl2br w:val="nil"/>
              <w:tr2bl w:val="nil"/>
            </w:tcBorders>
            <w:vAlign w:val="center"/>
          </w:tcPr>
          <w:p>
            <w:pPr>
              <w:widowControl/>
              <w:jc w:val="center"/>
              <w:rPr>
                <w:rFonts w:ascii="仿宋" w:hAnsi="仿宋" w:eastAsia="仿宋" w:cs="仿宋"/>
                <w:kern w:val="0"/>
                <w:szCs w:val="21"/>
                <w:highlight w:val="none"/>
              </w:rPr>
            </w:pPr>
          </w:p>
        </w:tc>
        <w:tc>
          <w:tcPr>
            <w:tcW w:w="2693" w:type="dxa"/>
            <w:vMerge w:val="restart"/>
            <w:tcBorders>
              <w:top w:val="single" w:color="3B3B3B" w:sz="4" w:space="0"/>
              <w:left w:val="single" w:color="38383B" w:sz="4" w:space="0"/>
              <w:right w:val="single" w:color="38383B" w:sz="4" w:space="0"/>
              <w:tl2br w:val="nil"/>
              <w:tr2bl w:val="nil"/>
            </w:tcBorders>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D2社会效益（</w:t>
            </w:r>
            <w:r>
              <w:rPr>
                <w:rFonts w:ascii="仿宋" w:hAnsi="仿宋" w:eastAsia="仿宋" w:cs="仿宋"/>
                <w:kern w:val="0"/>
                <w:szCs w:val="21"/>
                <w:highlight w:val="none"/>
              </w:rPr>
              <w:t>10</w:t>
            </w:r>
            <w:r>
              <w:rPr>
                <w:rFonts w:hint="eastAsia" w:ascii="仿宋" w:hAnsi="仿宋" w:eastAsia="仿宋" w:cs="仿宋"/>
                <w:kern w:val="0"/>
                <w:szCs w:val="21"/>
                <w:highlight w:val="none"/>
              </w:rPr>
              <w:t>分）</w:t>
            </w:r>
          </w:p>
        </w:tc>
        <w:tc>
          <w:tcPr>
            <w:tcW w:w="2268" w:type="dxa"/>
            <w:tcBorders>
              <w:top w:val="single" w:color="3B3B3B" w:sz="4" w:space="0"/>
              <w:left w:val="single" w:color="38383B" w:sz="4" w:space="0"/>
              <w:bottom w:val="single" w:color="2F342F" w:sz="4" w:space="0"/>
              <w:right w:val="single" w:color="2F2F38" w:sz="4" w:space="0"/>
              <w:tl2br w:val="nil"/>
              <w:tr2bl w:val="nil"/>
            </w:tcBorders>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D21保障棚户区改造项目的推进</w:t>
            </w:r>
          </w:p>
        </w:tc>
        <w:tc>
          <w:tcPr>
            <w:tcW w:w="1134" w:type="dxa"/>
            <w:tcBorders>
              <w:top w:val="single" w:color="3B3B3B" w:sz="4" w:space="0"/>
              <w:left w:val="single" w:color="2F2F38" w:sz="4" w:space="0"/>
              <w:bottom w:val="single" w:color="484848" w:sz="4" w:space="0"/>
              <w:right w:val="single" w:color="28282F" w:sz="4" w:space="0"/>
              <w:tl2br w:val="nil"/>
              <w:tr2bl w:val="nil"/>
            </w:tcBorders>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有效保障</w:t>
            </w:r>
          </w:p>
        </w:tc>
        <w:tc>
          <w:tcPr>
            <w:tcW w:w="851" w:type="dxa"/>
            <w:tcBorders>
              <w:top w:val="single" w:color="181818" w:sz="4" w:space="0"/>
              <w:left w:val="single" w:color="28282F" w:sz="4" w:space="0"/>
              <w:bottom w:val="single" w:color="131313" w:sz="4" w:space="0"/>
              <w:right w:val="single" w:color="232328" w:sz="4" w:space="0"/>
              <w:tl2br w:val="nil"/>
              <w:tr2bl w:val="nil"/>
            </w:tcBorders>
            <w:vAlign w:val="center"/>
          </w:tcPr>
          <w:p>
            <w:pPr>
              <w:widowControl/>
              <w:jc w:val="center"/>
              <w:rPr>
                <w:rFonts w:ascii="仿宋" w:hAnsi="仿宋" w:eastAsia="仿宋" w:cs="仿宋"/>
                <w:kern w:val="0"/>
                <w:szCs w:val="21"/>
                <w:highlight w:val="none"/>
              </w:rPr>
            </w:pPr>
            <w:r>
              <w:rPr>
                <w:rFonts w:ascii="仿宋" w:hAnsi="仿宋" w:eastAsia="仿宋" w:cs="仿宋"/>
                <w:kern w:val="0"/>
                <w:szCs w:val="21"/>
                <w:highlight w:val="none"/>
              </w:rPr>
              <w:t>3</w:t>
            </w:r>
          </w:p>
        </w:tc>
        <w:tc>
          <w:tcPr>
            <w:tcW w:w="850" w:type="dxa"/>
            <w:tcBorders>
              <w:top w:val="single" w:color="181818" w:sz="4" w:space="0"/>
              <w:left w:val="single" w:color="28282F" w:sz="4" w:space="0"/>
              <w:bottom w:val="single" w:color="131313" w:sz="4" w:space="0"/>
              <w:right w:val="single" w:color="232328" w:sz="4" w:space="0"/>
              <w:tl2br w:val="nil"/>
              <w:tr2bl w:val="nil"/>
            </w:tcBorders>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2</w:t>
            </w:r>
            <w:r>
              <w:rPr>
                <w:rFonts w:ascii="仿宋" w:hAnsi="仿宋" w:eastAsia="仿宋" w:cs="仿宋"/>
                <w:kern w:val="0"/>
                <w:szCs w:val="21"/>
                <w:highlight w:val="none"/>
              </w:rPr>
              <w:t>.43</w:t>
            </w:r>
          </w:p>
        </w:tc>
      </w:tr>
      <w:tr>
        <w:tblPrEx>
          <w:tblLayout w:type="fixed"/>
          <w:tblCellMar>
            <w:top w:w="0" w:type="dxa"/>
            <w:left w:w="108" w:type="dxa"/>
            <w:bottom w:w="0" w:type="dxa"/>
            <w:right w:w="108" w:type="dxa"/>
          </w:tblCellMar>
        </w:tblPrEx>
        <w:trPr>
          <w:trHeight w:val="23" w:hRule="atLeast"/>
          <w:jc w:val="center"/>
        </w:trPr>
        <w:tc>
          <w:tcPr>
            <w:tcW w:w="1146" w:type="dxa"/>
            <w:vMerge w:val="continue"/>
            <w:tcBorders>
              <w:left w:val="single" w:color="3B3B3F" w:sz="4" w:space="0"/>
              <w:right w:val="single" w:color="38383B" w:sz="4" w:space="0"/>
              <w:tl2br w:val="nil"/>
              <w:tr2bl w:val="nil"/>
            </w:tcBorders>
            <w:vAlign w:val="center"/>
          </w:tcPr>
          <w:p>
            <w:pPr>
              <w:widowControl/>
              <w:jc w:val="center"/>
              <w:rPr>
                <w:rFonts w:ascii="仿宋" w:hAnsi="仿宋" w:eastAsia="仿宋" w:cs="仿宋"/>
                <w:kern w:val="0"/>
                <w:szCs w:val="21"/>
                <w:highlight w:val="none"/>
              </w:rPr>
            </w:pPr>
          </w:p>
        </w:tc>
        <w:tc>
          <w:tcPr>
            <w:tcW w:w="2693" w:type="dxa"/>
            <w:vMerge w:val="continue"/>
            <w:tcBorders>
              <w:left w:val="single" w:color="38383B" w:sz="4" w:space="0"/>
              <w:right w:val="single" w:color="38383B" w:sz="4" w:space="0"/>
              <w:tl2br w:val="nil"/>
              <w:tr2bl w:val="nil"/>
            </w:tcBorders>
            <w:vAlign w:val="center"/>
          </w:tcPr>
          <w:p>
            <w:pPr>
              <w:widowControl/>
              <w:jc w:val="center"/>
              <w:rPr>
                <w:rFonts w:ascii="仿宋" w:hAnsi="仿宋" w:eastAsia="仿宋" w:cs="仿宋"/>
                <w:kern w:val="0"/>
                <w:szCs w:val="21"/>
                <w:highlight w:val="none"/>
              </w:rPr>
            </w:pPr>
          </w:p>
        </w:tc>
        <w:tc>
          <w:tcPr>
            <w:tcW w:w="2268" w:type="dxa"/>
            <w:tcBorders>
              <w:top w:val="single" w:color="3B3B3B" w:sz="4" w:space="0"/>
              <w:left w:val="single" w:color="38383B" w:sz="4" w:space="0"/>
              <w:bottom w:val="single" w:color="2F342F" w:sz="4" w:space="0"/>
              <w:right w:val="single" w:color="2F2F38" w:sz="4" w:space="0"/>
              <w:tl2br w:val="nil"/>
              <w:tr2bl w:val="nil"/>
            </w:tcBorders>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D22改善居民居住环境</w:t>
            </w:r>
          </w:p>
        </w:tc>
        <w:tc>
          <w:tcPr>
            <w:tcW w:w="1134" w:type="dxa"/>
            <w:tcBorders>
              <w:top w:val="single" w:color="3B3B3B" w:sz="4" w:space="0"/>
              <w:left w:val="single" w:color="2F2F38" w:sz="4" w:space="0"/>
              <w:bottom w:val="single" w:color="484848" w:sz="4" w:space="0"/>
              <w:right w:val="single" w:color="28282F" w:sz="4" w:space="0"/>
              <w:tl2br w:val="nil"/>
              <w:tr2bl w:val="nil"/>
            </w:tcBorders>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有效改善</w:t>
            </w:r>
          </w:p>
        </w:tc>
        <w:tc>
          <w:tcPr>
            <w:tcW w:w="851" w:type="dxa"/>
            <w:tcBorders>
              <w:top w:val="single" w:color="181818" w:sz="4" w:space="0"/>
              <w:left w:val="single" w:color="28282F" w:sz="4" w:space="0"/>
              <w:bottom w:val="single" w:color="131313" w:sz="4" w:space="0"/>
              <w:right w:val="single" w:color="232328" w:sz="4" w:space="0"/>
              <w:tl2br w:val="nil"/>
              <w:tr2bl w:val="nil"/>
            </w:tcBorders>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3</w:t>
            </w:r>
          </w:p>
        </w:tc>
        <w:tc>
          <w:tcPr>
            <w:tcW w:w="850" w:type="dxa"/>
            <w:tcBorders>
              <w:top w:val="single" w:color="181818" w:sz="4" w:space="0"/>
              <w:left w:val="single" w:color="28282F" w:sz="4" w:space="0"/>
              <w:bottom w:val="single" w:color="131313" w:sz="4" w:space="0"/>
              <w:right w:val="single" w:color="232328" w:sz="4" w:space="0"/>
              <w:tl2br w:val="nil"/>
              <w:tr2bl w:val="nil"/>
            </w:tcBorders>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2</w:t>
            </w:r>
            <w:r>
              <w:rPr>
                <w:rFonts w:ascii="仿宋" w:hAnsi="仿宋" w:eastAsia="仿宋" w:cs="仿宋"/>
                <w:kern w:val="0"/>
                <w:szCs w:val="21"/>
                <w:highlight w:val="none"/>
              </w:rPr>
              <w:t>.37</w:t>
            </w:r>
          </w:p>
        </w:tc>
      </w:tr>
      <w:tr>
        <w:tblPrEx>
          <w:tblLayout w:type="fixed"/>
          <w:tblCellMar>
            <w:top w:w="0" w:type="dxa"/>
            <w:left w:w="108" w:type="dxa"/>
            <w:bottom w:w="0" w:type="dxa"/>
            <w:right w:w="108" w:type="dxa"/>
          </w:tblCellMar>
        </w:tblPrEx>
        <w:trPr>
          <w:trHeight w:val="23" w:hRule="atLeast"/>
          <w:jc w:val="center"/>
        </w:trPr>
        <w:tc>
          <w:tcPr>
            <w:tcW w:w="1146" w:type="dxa"/>
            <w:vMerge w:val="continue"/>
            <w:tcBorders>
              <w:left w:val="single" w:color="3B3B3F" w:sz="4" w:space="0"/>
              <w:right w:val="single" w:color="38383B" w:sz="4" w:space="0"/>
              <w:tl2br w:val="nil"/>
              <w:tr2bl w:val="nil"/>
            </w:tcBorders>
            <w:vAlign w:val="center"/>
          </w:tcPr>
          <w:p>
            <w:pPr>
              <w:widowControl/>
              <w:jc w:val="center"/>
              <w:rPr>
                <w:rFonts w:ascii="仿宋" w:hAnsi="仿宋" w:eastAsia="仿宋" w:cs="仿宋"/>
                <w:kern w:val="0"/>
                <w:szCs w:val="21"/>
                <w:highlight w:val="none"/>
              </w:rPr>
            </w:pPr>
          </w:p>
        </w:tc>
        <w:tc>
          <w:tcPr>
            <w:tcW w:w="2693" w:type="dxa"/>
            <w:vMerge w:val="continue"/>
            <w:tcBorders>
              <w:left w:val="single" w:color="38383B" w:sz="4" w:space="0"/>
              <w:bottom w:val="single" w:color="383838" w:sz="4" w:space="0"/>
              <w:right w:val="single" w:color="38383B" w:sz="4" w:space="0"/>
              <w:tl2br w:val="nil"/>
              <w:tr2bl w:val="nil"/>
            </w:tcBorders>
            <w:vAlign w:val="center"/>
          </w:tcPr>
          <w:p>
            <w:pPr>
              <w:widowControl/>
              <w:jc w:val="center"/>
              <w:rPr>
                <w:rFonts w:ascii="仿宋" w:hAnsi="仿宋" w:eastAsia="仿宋" w:cs="仿宋"/>
                <w:kern w:val="0"/>
                <w:szCs w:val="21"/>
                <w:highlight w:val="none"/>
              </w:rPr>
            </w:pPr>
          </w:p>
        </w:tc>
        <w:tc>
          <w:tcPr>
            <w:tcW w:w="2268" w:type="dxa"/>
            <w:tcBorders>
              <w:top w:val="single" w:color="3B3B3B" w:sz="4" w:space="0"/>
              <w:left w:val="single" w:color="38383B" w:sz="4" w:space="0"/>
              <w:bottom w:val="single" w:color="2F342F" w:sz="4" w:space="0"/>
              <w:right w:val="single" w:color="2F2F38" w:sz="4" w:space="0"/>
              <w:tl2br w:val="nil"/>
              <w:tr2bl w:val="nil"/>
            </w:tcBorders>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D23提升城市面貌</w:t>
            </w:r>
          </w:p>
        </w:tc>
        <w:tc>
          <w:tcPr>
            <w:tcW w:w="1134" w:type="dxa"/>
            <w:tcBorders>
              <w:top w:val="single" w:color="3B3B3B" w:sz="4" w:space="0"/>
              <w:left w:val="single" w:color="2F2F38" w:sz="4" w:space="0"/>
              <w:bottom w:val="single" w:color="484848" w:sz="4" w:space="0"/>
              <w:right w:val="single" w:color="28282F" w:sz="4" w:space="0"/>
              <w:tl2br w:val="nil"/>
              <w:tr2bl w:val="nil"/>
            </w:tcBorders>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有效提升</w:t>
            </w:r>
          </w:p>
        </w:tc>
        <w:tc>
          <w:tcPr>
            <w:tcW w:w="851" w:type="dxa"/>
            <w:tcBorders>
              <w:top w:val="single" w:color="181818" w:sz="4" w:space="0"/>
              <w:left w:val="single" w:color="28282F" w:sz="4" w:space="0"/>
              <w:bottom w:val="single" w:color="131313" w:sz="4" w:space="0"/>
              <w:right w:val="single" w:color="232328" w:sz="4" w:space="0"/>
              <w:tl2br w:val="nil"/>
              <w:tr2bl w:val="nil"/>
            </w:tcBorders>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4</w:t>
            </w:r>
          </w:p>
        </w:tc>
        <w:tc>
          <w:tcPr>
            <w:tcW w:w="850" w:type="dxa"/>
            <w:tcBorders>
              <w:top w:val="single" w:color="181818" w:sz="4" w:space="0"/>
              <w:left w:val="single" w:color="28282F" w:sz="4" w:space="0"/>
              <w:bottom w:val="single" w:color="131313" w:sz="4" w:space="0"/>
              <w:right w:val="single" w:color="232328" w:sz="4" w:space="0"/>
              <w:tl2br w:val="nil"/>
              <w:tr2bl w:val="nil"/>
            </w:tcBorders>
            <w:vAlign w:val="center"/>
          </w:tcPr>
          <w:p>
            <w:pPr>
              <w:widowControl/>
              <w:jc w:val="center"/>
              <w:rPr>
                <w:rFonts w:ascii="仿宋" w:hAnsi="仿宋" w:eastAsia="仿宋" w:cs="仿宋"/>
                <w:kern w:val="0"/>
                <w:szCs w:val="21"/>
                <w:highlight w:val="none"/>
              </w:rPr>
            </w:pPr>
            <w:r>
              <w:rPr>
                <w:rFonts w:ascii="仿宋" w:hAnsi="仿宋" w:eastAsia="仿宋" w:cs="仿宋"/>
                <w:kern w:val="0"/>
                <w:szCs w:val="21"/>
                <w:highlight w:val="none"/>
              </w:rPr>
              <w:t>3.2</w:t>
            </w:r>
          </w:p>
        </w:tc>
      </w:tr>
      <w:tr>
        <w:tblPrEx>
          <w:tblLayout w:type="fixed"/>
          <w:tblCellMar>
            <w:top w:w="0" w:type="dxa"/>
            <w:left w:w="108" w:type="dxa"/>
            <w:bottom w:w="0" w:type="dxa"/>
            <w:right w:w="108" w:type="dxa"/>
          </w:tblCellMar>
        </w:tblPrEx>
        <w:trPr>
          <w:trHeight w:val="23" w:hRule="atLeast"/>
          <w:jc w:val="center"/>
        </w:trPr>
        <w:tc>
          <w:tcPr>
            <w:tcW w:w="1146" w:type="dxa"/>
            <w:vMerge w:val="continue"/>
            <w:tcBorders>
              <w:left w:val="single" w:color="3B3B3F" w:sz="4" w:space="0"/>
              <w:right w:val="single" w:color="38383B" w:sz="4" w:space="0"/>
              <w:tl2br w:val="nil"/>
              <w:tr2bl w:val="nil"/>
            </w:tcBorders>
            <w:vAlign w:val="center"/>
          </w:tcPr>
          <w:p>
            <w:pPr>
              <w:widowControl/>
              <w:jc w:val="center"/>
              <w:rPr>
                <w:rFonts w:ascii="仿宋" w:hAnsi="仿宋" w:eastAsia="仿宋" w:cs="仿宋"/>
                <w:kern w:val="0"/>
                <w:szCs w:val="21"/>
                <w:highlight w:val="none"/>
              </w:rPr>
            </w:pPr>
          </w:p>
        </w:tc>
        <w:tc>
          <w:tcPr>
            <w:tcW w:w="2693" w:type="dxa"/>
            <w:tcBorders>
              <w:top w:val="single" w:color="3B3B3B" w:sz="4" w:space="0"/>
              <w:left w:val="single" w:color="38383B" w:sz="4" w:space="0"/>
              <w:right w:val="single" w:color="38383B" w:sz="4" w:space="0"/>
              <w:tl2br w:val="nil"/>
              <w:tr2bl w:val="nil"/>
            </w:tcBorders>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D3生态效益（</w:t>
            </w:r>
            <w:r>
              <w:rPr>
                <w:rFonts w:ascii="仿宋" w:hAnsi="仿宋" w:eastAsia="仿宋" w:cs="仿宋"/>
                <w:kern w:val="0"/>
                <w:szCs w:val="21"/>
                <w:highlight w:val="none"/>
              </w:rPr>
              <w:t>0</w:t>
            </w:r>
            <w:r>
              <w:rPr>
                <w:rFonts w:hint="eastAsia" w:ascii="仿宋" w:hAnsi="仿宋" w:eastAsia="仿宋" w:cs="仿宋"/>
                <w:kern w:val="0"/>
                <w:szCs w:val="21"/>
                <w:highlight w:val="none"/>
              </w:rPr>
              <w:t>分）</w:t>
            </w:r>
          </w:p>
        </w:tc>
        <w:tc>
          <w:tcPr>
            <w:tcW w:w="2268" w:type="dxa"/>
            <w:tcBorders>
              <w:top w:val="single" w:color="2F342F" w:sz="4" w:space="0"/>
              <w:left w:val="single" w:color="38383B" w:sz="4" w:space="0"/>
              <w:bottom w:val="single" w:color="2F342F" w:sz="4" w:space="0"/>
              <w:right w:val="single" w:color="1C1C28" w:sz="4" w:space="0"/>
              <w:tl2br w:val="nil"/>
              <w:tr2bl w:val="nil"/>
            </w:tcBorders>
            <w:vAlign w:val="center"/>
          </w:tcPr>
          <w:p>
            <w:pPr>
              <w:widowControl/>
              <w:jc w:val="left"/>
              <w:rPr>
                <w:rFonts w:ascii="仿宋" w:hAnsi="仿宋" w:eastAsia="仿宋" w:cs="仿宋"/>
                <w:kern w:val="0"/>
                <w:szCs w:val="21"/>
                <w:highlight w:val="none"/>
              </w:rPr>
            </w:pPr>
          </w:p>
        </w:tc>
        <w:tc>
          <w:tcPr>
            <w:tcW w:w="1134" w:type="dxa"/>
            <w:tcBorders>
              <w:top w:val="single" w:color="484848" w:sz="4" w:space="0"/>
              <w:left w:val="single" w:color="1C1C28" w:sz="4" w:space="0"/>
              <w:bottom w:val="single" w:color="484848" w:sz="4" w:space="0"/>
              <w:right w:val="single" w:color="28282F" w:sz="4" w:space="0"/>
              <w:tl2br w:val="nil"/>
              <w:tr2bl w:val="nil"/>
            </w:tcBorders>
            <w:vAlign w:val="center"/>
          </w:tcPr>
          <w:p>
            <w:pPr>
              <w:widowControl/>
              <w:jc w:val="center"/>
              <w:rPr>
                <w:rFonts w:ascii="仿宋" w:hAnsi="仿宋" w:eastAsia="仿宋" w:cs="仿宋"/>
                <w:kern w:val="0"/>
                <w:szCs w:val="21"/>
                <w:highlight w:val="none"/>
              </w:rPr>
            </w:pPr>
          </w:p>
        </w:tc>
        <w:tc>
          <w:tcPr>
            <w:tcW w:w="851" w:type="dxa"/>
            <w:tcBorders>
              <w:top w:val="single" w:color="131313" w:sz="4" w:space="0"/>
              <w:left w:val="single" w:color="28282F" w:sz="4" w:space="0"/>
              <w:bottom w:val="single" w:color="131313" w:sz="4" w:space="0"/>
              <w:right w:val="single" w:color="232328" w:sz="4" w:space="0"/>
              <w:tl2br w:val="nil"/>
              <w:tr2bl w:val="nil"/>
            </w:tcBorders>
            <w:vAlign w:val="center"/>
          </w:tcPr>
          <w:p>
            <w:pPr>
              <w:widowControl/>
              <w:jc w:val="center"/>
              <w:rPr>
                <w:rFonts w:ascii="仿宋" w:hAnsi="仿宋" w:eastAsia="仿宋" w:cs="仿宋"/>
                <w:kern w:val="0"/>
                <w:szCs w:val="21"/>
                <w:highlight w:val="none"/>
              </w:rPr>
            </w:pPr>
          </w:p>
        </w:tc>
        <w:tc>
          <w:tcPr>
            <w:tcW w:w="850" w:type="dxa"/>
            <w:tcBorders>
              <w:top w:val="single" w:color="131313" w:sz="4" w:space="0"/>
              <w:left w:val="single" w:color="28282F" w:sz="4" w:space="0"/>
              <w:bottom w:val="single" w:color="131313" w:sz="4" w:space="0"/>
              <w:right w:val="single" w:color="232328" w:sz="4" w:space="0"/>
              <w:tl2br w:val="nil"/>
              <w:tr2bl w:val="nil"/>
            </w:tcBorders>
            <w:vAlign w:val="center"/>
          </w:tcPr>
          <w:p>
            <w:pPr>
              <w:widowControl/>
              <w:jc w:val="center"/>
              <w:rPr>
                <w:rFonts w:ascii="仿宋" w:hAnsi="仿宋" w:eastAsia="仿宋" w:cs="仿宋"/>
                <w:kern w:val="0"/>
                <w:szCs w:val="21"/>
                <w:highlight w:val="none"/>
              </w:rPr>
            </w:pPr>
          </w:p>
        </w:tc>
      </w:tr>
      <w:tr>
        <w:tblPrEx>
          <w:tblLayout w:type="fixed"/>
          <w:tblCellMar>
            <w:top w:w="0" w:type="dxa"/>
            <w:left w:w="108" w:type="dxa"/>
            <w:bottom w:w="0" w:type="dxa"/>
            <w:right w:w="108" w:type="dxa"/>
          </w:tblCellMar>
        </w:tblPrEx>
        <w:trPr>
          <w:trHeight w:val="23" w:hRule="atLeast"/>
          <w:jc w:val="center"/>
        </w:trPr>
        <w:tc>
          <w:tcPr>
            <w:tcW w:w="1146" w:type="dxa"/>
            <w:vMerge w:val="continue"/>
            <w:tcBorders>
              <w:left w:val="single" w:color="3B3B3F" w:sz="4" w:space="0"/>
              <w:right w:val="single" w:color="38383B" w:sz="4" w:space="0"/>
              <w:tl2br w:val="nil"/>
              <w:tr2bl w:val="nil"/>
            </w:tcBorders>
            <w:vAlign w:val="center"/>
          </w:tcPr>
          <w:p>
            <w:pPr>
              <w:widowControl/>
              <w:jc w:val="center"/>
              <w:rPr>
                <w:rFonts w:ascii="仿宋" w:hAnsi="仿宋" w:eastAsia="仿宋" w:cs="仿宋"/>
                <w:kern w:val="0"/>
                <w:szCs w:val="21"/>
                <w:highlight w:val="none"/>
              </w:rPr>
            </w:pPr>
          </w:p>
        </w:tc>
        <w:tc>
          <w:tcPr>
            <w:tcW w:w="2693" w:type="dxa"/>
            <w:tcBorders>
              <w:top w:val="single" w:color="3B3B3B" w:sz="4" w:space="0"/>
              <w:left w:val="single" w:color="38383B" w:sz="4" w:space="0"/>
              <w:bottom w:val="single" w:color="3B3B3B" w:sz="4" w:space="0"/>
              <w:right w:val="single" w:color="38383B" w:sz="4" w:space="0"/>
              <w:tl2br w:val="nil"/>
              <w:tr2bl w:val="nil"/>
            </w:tcBorders>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D4可持续影响（</w:t>
            </w:r>
            <w:r>
              <w:rPr>
                <w:rFonts w:ascii="仿宋" w:hAnsi="仿宋" w:eastAsia="仿宋" w:cs="仿宋"/>
                <w:kern w:val="0"/>
                <w:szCs w:val="21"/>
                <w:highlight w:val="none"/>
              </w:rPr>
              <w:t>10</w:t>
            </w:r>
            <w:r>
              <w:rPr>
                <w:rFonts w:hint="eastAsia" w:ascii="仿宋" w:hAnsi="仿宋" w:eastAsia="仿宋" w:cs="仿宋"/>
                <w:kern w:val="0"/>
                <w:szCs w:val="21"/>
                <w:highlight w:val="none"/>
              </w:rPr>
              <w:t>分）</w:t>
            </w:r>
          </w:p>
        </w:tc>
        <w:tc>
          <w:tcPr>
            <w:tcW w:w="2268" w:type="dxa"/>
            <w:tcBorders>
              <w:top w:val="single" w:color="2F342F" w:sz="4" w:space="0"/>
              <w:left w:val="single" w:color="38383B" w:sz="4" w:space="0"/>
              <w:bottom w:val="single" w:color="2F342F" w:sz="4" w:space="0"/>
              <w:right w:val="single" w:color="1C1C28" w:sz="4" w:space="0"/>
              <w:tl2br w:val="nil"/>
              <w:tr2bl w:val="nil"/>
            </w:tcBorders>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D41促进社会和谐稳定</w:t>
            </w:r>
          </w:p>
        </w:tc>
        <w:tc>
          <w:tcPr>
            <w:tcW w:w="1134" w:type="dxa"/>
            <w:tcBorders>
              <w:top w:val="single" w:color="484848" w:sz="4" w:space="0"/>
              <w:left w:val="single" w:color="1C1C28" w:sz="4" w:space="0"/>
              <w:bottom w:val="single" w:color="484848" w:sz="4" w:space="0"/>
              <w:right w:val="single" w:color="28282F" w:sz="4" w:space="0"/>
              <w:tl2br w:val="nil"/>
              <w:tr2bl w:val="nil"/>
            </w:tcBorders>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持续促进</w:t>
            </w:r>
          </w:p>
        </w:tc>
        <w:tc>
          <w:tcPr>
            <w:tcW w:w="851" w:type="dxa"/>
            <w:tcBorders>
              <w:top w:val="single" w:color="131313" w:sz="4" w:space="0"/>
              <w:left w:val="single" w:color="28282F" w:sz="4" w:space="0"/>
              <w:bottom w:val="single" w:color="131313" w:sz="4" w:space="0"/>
              <w:right w:val="single" w:color="232328" w:sz="4" w:space="0"/>
              <w:tl2br w:val="nil"/>
              <w:tr2bl w:val="nil"/>
            </w:tcBorders>
            <w:vAlign w:val="center"/>
          </w:tcPr>
          <w:p>
            <w:pPr>
              <w:widowControl/>
              <w:jc w:val="center"/>
              <w:rPr>
                <w:rFonts w:ascii="仿宋" w:hAnsi="仿宋" w:eastAsia="仿宋" w:cs="仿宋"/>
                <w:kern w:val="0"/>
                <w:szCs w:val="21"/>
                <w:highlight w:val="none"/>
              </w:rPr>
            </w:pPr>
            <w:r>
              <w:rPr>
                <w:rFonts w:ascii="仿宋" w:hAnsi="仿宋" w:eastAsia="仿宋" w:cs="仿宋"/>
                <w:kern w:val="0"/>
                <w:szCs w:val="21"/>
                <w:highlight w:val="none"/>
              </w:rPr>
              <w:t>10</w:t>
            </w:r>
          </w:p>
        </w:tc>
        <w:tc>
          <w:tcPr>
            <w:tcW w:w="850" w:type="dxa"/>
            <w:tcBorders>
              <w:top w:val="single" w:color="131313" w:sz="4" w:space="0"/>
              <w:left w:val="single" w:color="28282F" w:sz="4" w:space="0"/>
              <w:bottom w:val="single" w:color="131313" w:sz="4" w:space="0"/>
              <w:right w:val="single" w:color="232328" w:sz="4" w:space="0"/>
              <w:tl2br w:val="nil"/>
              <w:tr2bl w:val="nil"/>
            </w:tcBorders>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8</w:t>
            </w:r>
            <w:r>
              <w:rPr>
                <w:rFonts w:ascii="仿宋" w:hAnsi="仿宋" w:eastAsia="仿宋" w:cs="仿宋"/>
                <w:kern w:val="0"/>
                <w:szCs w:val="21"/>
                <w:highlight w:val="none"/>
              </w:rPr>
              <w:t>.09</w:t>
            </w:r>
          </w:p>
        </w:tc>
      </w:tr>
      <w:tr>
        <w:tblPrEx>
          <w:tblLayout w:type="fixed"/>
          <w:tblCellMar>
            <w:top w:w="0" w:type="dxa"/>
            <w:left w:w="108" w:type="dxa"/>
            <w:bottom w:w="0" w:type="dxa"/>
            <w:right w:w="108" w:type="dxa"/>
          </w:tblCellMar>
        </w:tblPrEx>
        <w:trPr>
          <w:trHeight w:val="23" w:hRule="atLeast"/>
          <w:jc w:val="center"/>
        </w:trPr>
        <w:tc>
          <w:tcPr>
            <w:tcW w:w="1146" w:type="dxa"/>
            <w:vMerge w:val="continue"/>
            <w:tcBorders>
              <w:left w:val="single" w:color="3B3B3F" w:sz="4" w:space="0"/>
              <w:right w:val="single" w:color="38383B" w:sz="4" w:space="0"/>
              <w:tl2br w:val="nil"/>
              <w:tr2bl w:val="nil"/>
            </w:tcBorders>
            <w:vAlign w:val="center"/>
          </w:tcPr>
          <w:p>
            <w:pPr>
              <w:widowControl/>
              <w:jc w:val="center"/>
              <w:rPr>
                <w:rFonts w:ascii="仿宋" w:hAnsi="仿宋" w:eastAsia="仿宋" w:cs="仿宋"/>
                <w:kern w:val="0"/>
                <w:szCs w:val="21"/>
                <w:highlight w:val="none"/>
              </w:rPr>
            </w:pPr>
          </w:p>
        </w:tc>
        <w:tc>
          <w:tcPr>
            <w:tcW w:w="2693" w:type="dxa"/>
            <w:tcBorders>
              <w:top w:val="single" w:color="3B3B3B" w:sz="4" w:space="0"/>
              <w:left w:val="single" w:color="38383B" w:sz="4" w:space="0"/>
              <w:right w:val="single" w:color="38383B" w:sz="4" w:space="0"/>
              <w:tl2br w:val="nil"/>
              <w:tr2bl w:val="nil"/>
            </w:tcBorders>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D5服务对象满意度（</w:t>
            </w:r>
            <w:r>
              <w:rPr>
                <w:rFonts w:ascii="仿宋" w:hAnsi="仿宋" w:eastAsia="仿宋" w:cs="仿宋"/>
                <w:kern w:val="0"/>
                <w:szCs w:val="21"/>
                <w:highlight w:val="none"/>
              </w:rPr>
              <w:t>10</w:t>
            </w:r>
            <w:r>
              <w:rPr>
                <w:rFonts w:hint="eastAsia" w:ascii="仿宋" w:hAnsi="仿宋" w:eastAsia="仿宋" w:cs="仿宋"/>
                <w:kern w:val="0"/>
                <w:szCs w:val="21"/>
                <w:highlight w:val="none"/>
              </w:rPr>
              <w:t>分）</w:t>
            </w:r>
          </w:p>
        </w:tc>
        <w:tc>
          <w:tcPr>
            <w:tcW w:w="2268" w:type="dxa"/>
            <w:tcBorders>
              <w:top w:val="single" w:color="2F342F" w:sz="4" w:space="0"/>
              <w:left w:val="single" w:color="38383B" w:sz="4" w:space="0"/>
              <w:bottom w:val="single" w:color="2F342F" w:sz="4" w:space="0"/>
              <w:right w:val="single" w:color="1C1C28" w:sz="4" w:space="0"/>
              <w:tl2br w:val="nil"/>
              <w:tr2bl w:val="nil"/>
            </w:tcBorders>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D51拆迁户满意度</w:t>
            </w:r>
          </w:p>
        </w:tc>
        <w:tc>
          <w:tcPr>
            <w:tcW w:w="1134" w:type="dxa"/>
            <w:tcBorders>
              <w:top w:val="single" w:color="484848" w:sz="4" w:space="0"/>
              <w:left w:val="single" w:color="1C1C28" w:sz="4" w:space="0"/>
              <w:bottom w:val="single" w:color="484848" w:sz="4" w:space="0"/>
              <w:right w:val="single" w:color="28282F" w:sz="4" w:space="0"/>
              <w:tl2br w:val="nil"/>
              <w:tr2bl w:val="nil"/>
            </w:tcBorders>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≥95%</w:t>
            </w:r>
          </w:p>
        </w:tc>
        <w:tc>
          <w:tcPr>
            <w:tcW w:w="851" w:type="dxa"/>
            <w:tcBorders>
              <w:top w:val="single" w:color="131313" w:sz="4" w:space="0"/>
              <w:left w:val="single" w:color="28282F" w:sz="4" w:space="0"/>
              <w:bottom w:val="single" w:color="131313" w:sz="4" w:space="0"/>
              <w:right w:val="single" w:color="232328" w:sz="4" w:space="0"/>
              <w:tl2br w:val="nil"/>
              <w:tr2bl w:val="nil"/>
            </w:tcBorders>
            <w:vAlign w:val="center"/>
          </w:tcPr>
          <w:p>
            <w:pPr>
              <w:widowControl/>
              <w:jc w:val="center"/>
              <w:rPr>
                <w:rFonts w:ascii="仿宋" w:hAnsi="仿宋" w:eastAsia="仿宋" w:cs="仿宋"/>
                <w:kern w:val="0"/>
                <w:szCs w:val="21"/>
                <w:highlight w:val="none"/>
              </w:rPr>
            </w:pPr>
            <w:r>
              <w:rPr>
                <w:rFonts w:ascii="仿宋" w:hAnsi="仿宋" w:eastAsia="仿宋" w:cs="仿宋"/>
                <w:kern w:val="0"/>
                <w:szCs w:val="21"/>
                <w:highlight w:val="none"/>
              </w:rPr>
              <w:t>10</w:t>
            </w:r>
          </w:p>
        </w:tc>
        <w:tc>
          <w:tcPr>
            <w:tcW w:w="850" w:type="dxa"/>
            <w:tcBorders>
              <w:top w:val="single" w:color="131313" w:sz="4" w:space="0"/>
              <w:left w:val="single" w:color="28282F" w:sz="4" w:space="0"/>
              <w:bottom w:val="single" w:color="131313" w:sz="4" w:space="0"/>
              <w:right w:val="single" w:color="232328" w:sz="4" w:space="0"/>
              <w:tl2br w:val="nil"/>
              <w:tr2bl w:val="nil"/>
            </w:tcBorders>
            <w:vAlign w:val="center"/>
          </w:tcPr>
          <w:p>
            <w:pPr>
              <w:widowControl/>
              <w:jc w:val="center"/>
              <w:rPr>
                <w:rFonts w:ascii="仿宋" w:hAnsi="仿宋" w:eastAsia="仿宋" w:cs="仿宋"/>
                <w:kern w:val="0"/>
                <w:szCs w:val="21"/>
                <w:highlight w:val="none"/>
              </w:rPr>
            </w:pPr>
            <w:r>
              <w:rPr>
                <w:rFonts w:ascii="仿宋" w:hAnsi="仿宋" w:eastAsia="仿宋" w:cs="仿宋"/>
                <w:kern w:val="0"/>
                <w:szCs w:val="21"/>
                <w:highlight w:val="none"/>
              </w:rPr>
              <w:t>7.8</w:t>
            </w:r>
            <w:r>
              <w:rPr>
                <w:rFonts w:hint="eastAsia" w:ascii="仿宋" w:hAnsi="仿宋" w:eastAsia="仿宋" w:cs="仿宋"/>
                <w:kern w:val="0"/>
                <w:szCs w:val="21"/>
                <w:highlight w:val="none"/>
              </w:rPr>
              <w:t>8</w:t>
            </w:r>
          </w:p>
        </w:tc>
      </w:tr>
      <w:tr>
        <w:tblPrEx>
          <w:tblLayout w:type="fixed"/>
          <w:tblCellMar>
            <w:top w:w="0" w:type="dxa"/>
            <w:left w:w="108" w:type="dxa"/>
            <w:bottom w:w="0" w:type="dxa"/>
            <w:right w:w="108" w:type="dxa"/>
          </w:tblCellMar>
        </w:tblPrEx>
        <w:trPr>
          <w:trHeight w:val="23" w:hRule="atLeast"/>
          <w:jc w:val="center"/>
        </w:trPr>
        <w:tc>
          <w:tcPr>
            <w:tcW w:w="7241" w:type="dxa"/>
            <w:gridSpan w:val="4"/>
            <w:tcBorders>
              <w:top w:val="single" w:color="auto" w:sz="4" w:space="0"/>
              <w:left w:val="single" w:color="auto" w:sz="4" w:space="0"/>
              <w:bottom w:val="single" w:color="auto" w:sz="4" w:space="0"/>
              <w:right w:val="single" w:color="28282F" w:sz="4" w:space="0"/>
              <w:tl2br w:val="nil"/>
              <w:tr2bl w:val="nil"/>
            </w:tcBorders>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合计</w:t>
            </w:r>
          </w:p>
        </w:tc>
        <w:tc>
          <w:tcPr>
            <w:tcW w:w="851" w:type="dxa"/>
            <w:tcBorders>
              <w:top w:val="single" w:color="131313" w:sz="4" w:space="0"/>
              <w:left w:val="single" w:color="28282F" w:sz="4" w:space="0"/>
              <w:bottom w:val="single" w:color="131313" w:sz="4" w:space="0"/>
              <w:right w:val="single" w:color="232328" w:sz="4" w:space="0"/>
              <w:tl2br w:val="nil"/>
              <w:tr2bl w:val="nil"/>
            </w:tcBorders>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30</w:t>
            </w:r>
          </w:p>
        </w:tc>
        <w:tc>
          <w:tcPr>
            <w:tcW w:w="850" w:type="dxa"/>
            <w:tcBorders>
              <w:top w:val="single" w:color="131313" w:sz="4" w:space="0"/>
              <w:left w:val="single" w:color="28282F" w:sz="4" w:space="0"/>
              <w:bottom w:val="single" w:color="131313" w:sz="4" w:space="0"/>
              <w:right w:val="single" w:color="232328" w:sz="4" w:space="0"/>
              <w:tl2br w:val="nil"/>
              <w:tr2bl w:val="nil"/>
            </w:tcBorders>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2</w:t>
            </w:r>
            <w:r>
              <w:rPr>
                <w:rFonts w:ascii="仿宋" w:hAnsi="仿宋" w:eastAsia="仿宋" w:cs="仿宋"/>
                <w:kern w:val="0"/>
                <w:szCs w:val="21"/>
                <w:highlight w:val="none"/>
              </w:rPr>
              <w:t>3.97</w:t>
            </w:r>
          </w:p>
        </w:tc>
      </w:tr>
    </w:tbl>
    <w:p>
      <w:pPr>
        <w:pStyle w:val="23"/>
        <w:spacing w:line="560" w:lineRule="exact"/>
        <w:ind w:firstLine="590"/>
        <w:jc w:val="left"/>
        <w:rPr>
          <w:rFonts w:ascii="仿宋" w:hAnsi="仿宋" w:eastAsia="仿宋" w:cs="仿宋"/>
          <w:b/>
          <w:bCs/>
          <w:color w:val="484849"/>
          <w:spacing w:val="7"/>
          <w:kern w:val="2"/>
          <w:highlight w:val="none"/>
        </w:rPr>
      </w:pPr>
      <w:r>
        <w:rPr>
          <w:rFonts w:hint="eastAsia" w:ascii="仿宋" w:hAnsi="仿宋" w:eastAsia="仿宋" w:cs="仿宋"/>
          <w:b/>
          <w:bCs/>
          <w:color w:val="484849"/>
          <w:spacing w:val="7"/>
          <w:kern w:val="2"/>
          <w:highlight w:val="none"/>
        </w:rPr>
        <w:t>满分指标：</w:t>
      </w:r>
    </w:p>
    <w:p>
      <w:pPr>
        <w:pStyle w:val="23"/>
        <w:spacing w:line="560" w:lineRule="exact"/>
        <w:ind w:firstLine="523"/>
        <w:jc w:val="left"/>
        <w:rPr>
          <w:color w:val="2D2D2D"/>
          <w:w w:val="97"/>
          <w:sz w:val="27"/>
          <w:highlight w:val="none"/>
        </w:rPr>
      </w:pPr>
      <w:r>
        <w:rPr>
          <w:rFonts w:hint="eastAsia"/>
          <w:color w:val="2D2D2D"/>
          <w:w w:val="97"/>
          <w:sz w:val="27"/>
          <w:highlight w:val="none"/>
        </w:rPr>
        <w:t>无。</w:t>
      </w:r>
    </w:p>
    <w:p>
      <w:pPr>
        <w:pStyle w:val="23"/>
        <w:spacing w:line="560" w:lineRule="exact"/>
        <w:ind w:firstLine="590"/>
        <w:jc w:val="left"/>
        <w:rPr>
          <w:rFonts w:ascii="仿宋" w:hAnsi="仿宋" w:eastAsia="仿宋" w:cs="仿宋"/>
          <w:b/>
          <w:bCs/>
          <w:color w:val="484849"/>
          <w:spacing w:val="7"/>
          <w:kern w:val="2"/>
          <w:highlight w:val="none"/>
        </w:rPr>
      </w:pPr>
      <w:r>
        <w:rPr>
          <w:rFonts w:hint="eastAsia" w:ascii="仿宋" w:hAnsi="仿宋" w:eastAsia="仿宋" w:cs="仿宋"/>
          <w:b/>
          <w:bCs/>
          <w:color w:val="484849"/>
          <w:spacing w:val="7"/>
          <w:kern w:val="2"/>
          <w:highlight w:val="none"/>
        </w:rPr>
        <w:t>扣分指标：</w:t>
      </w:r>
    </w:p>
    <w:p>
      <w:pPr>
        <w:pStyle w:val="23"/>
        <w:spacing w:line="560" w:lineRule="exact"/>
        <w:ind w:firstLine="590"/>
        <w:jc w:val="left"/>
        <w:rPr>
          <w:rFonts w:ascii="仿宋" w:hAnsi="仿宋" w:eastAsia="仿宋" w:cs="仿宋"/>
          <w:b/>
          <w:bCs/>
          <w:color w:val="484849"/>
          <w:spacing w:val="7"/>
          <w:kern w:val="2"/>
          <w:highlight w:val="none"/>
        </w:rPr>
      </w:pPr>
      <w:r>
        <w:rPr>
          <w:rFonts w:ascii="仿宋" w:hAnsi="仿宋" w:eastAsia="仿宋" w:cs="仿宋"/>
          <w:b/>
          <w:bCs/>
          <w:color w:val="484849"/>
          <w:spacing w:val="7"/>
          <w:kern w:val="2"/>
          <w:highlight w:val="none"/>
        </w:rPr>
        <w:t>(1)</w:t>
      </w:r>
      <w:r>
        <w:rPr>
          <w:rFonts w:hint="eastAsia" w:ascii="仿宋" w:hAnsi="仿宋" w:eastAsia="仿宋" w:cs="仿宋"/>
          <w:b/>
          <w:bCs/>
          <w:color w:val="484849"/>
          <w:spacing w:val="7"/>
          <w:kern w:val="2"/>
          <w:highlight w:val="none"/>
        </w:rPr>
        <w:t>“D21保障棚户区改造项目的推进”指标：</w:t>
      </w:r>
    </w:p>
    <w:p>
      <w:pPr>
        <w:pStyle w:val="23"/>
        <w:spacing w:line="560" w:lineRule="exact"/>
        <w:ind w:firstLine="560"/>
        <w:jc w:val="left"/>
        <w:rPr>
          <w:rFonts w:ascii="仿宋" w:hAnsi="仿宋" w:eastAsia="仿宋" w:cs="仿宋"/>
          <w:color w:val="484849"/>
          <w:spacing w:val="7"/>
          <w:kern w:val="2"/>
          <w:highlight w:val="none"/>
        </w:rPr>
      </w:pPr>
      <w:r>
        <w:rPr>
          <w:rFonts w:hint="eastAsia"/>
          <w:szCs w:val="21"/>
          <w:highlight w:val="none"/>
        </w:rPr>
        <w:t>根据 《2021年民丰县祥民街道房屋拆迁补偿项目满意度调查问卷》显示 ，选择 “有效推进”的人数为 10人，选择“较大推进”的人数为 77人，选择“推进一般”的人数为 5人 ，选择“推进较差”的人数为 0人，选择“没有推进”的人数为 0人。指标完成率=（“有效”样本数×1.0+“较大”样本数×0.8+“一般”样本数×0.6+“较差”样本数×0.3+“</w:t>
      </w:r>
      <w:r>
        <w:rPr>
          <w:rFonts w:hint="eastAsia" w:ascii="仿宋" w:hAnsi="仿宋" w:eastAsia="仿宋" w:cs="仿宋"/>
          <w:color w:val="484849"/>
          <w:spacing w:val="7"/>
          <w:kern w:val="2"/>
          <w:highlight w:val="none"/>
        </w:rPr>
        <w:t>没有</w:t>
      </w:r>
    </w:p>
    <w:p>
      <w:pPr>
        <w:pStyle w:val="23"/>
        <w:spacing w:line="560" w:lineRule="exact"/>
        <w:ind w:firstLine="560"/>
        <w:jc w:val="left"/>
        <w:rPr>
          <w:szCs w:val="21"/>
          <w:highlight w:val="none"/>
        </w:rPr>
      </w:pPr>
      <w:r>
        <w:rPr>
          <w:rFonts w:hint="eastAsia"/>
          <w:szCs w:val="21"/>
          <w:highlight w:val="none"/>
        </w:rPr>
        <w:t>”样本数×0.0）/总样本数×100%=（10×1.0+77×0.8+5×0.6+0×0.3+0×0.0）/92×100%=81.09%。得分=指标完成率×3=2.43。</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该指标满分为</w:t>
      </w:r>
      <w:r>
        <w:rPr>
          <w:rFonts w:ascii="仿宋" w:hAnsi="仿宋" w:eastAsia="仿宋" w:cs="仿宋"/>
          <w:color w:val="484849"/>
          <w:spacing w:val="7"/>
          <w:kern w:val="2"/>
          <w:highlight w:val="none"/>
        </w:rPr>
        <w:t>3</w:t>
      </w:r>
      <w:r>
        <w:rPr>
          <w:rFonts w:hint="eastAsia" w:ascii="仿宋" w:hAnsi="仿宋" w:eastAsia="仿宋" w:cs="仿宋"/>
          <w:color w:val="484849"/>
          <w:spacing w:val="7"/>
          <w:kern w:val="2"/>
          <w:highlight w:val="none"/>
        </w:rPr>
        <w:t>分，根据评分标准得</w:t>
      </w:r>
      <w:r>
        <w:rPr>
          <w:rFonts w:ascii="仿宋" w:hAnsi="仿宋" w:eastAsia="仿宋" w:cs="仿宋"/>
          <w:color w:val="484849"/>
          <w:spacing w:val="7"/>
          <w:kern w:val="2"/>
          <w:highlight w:val="none"/>
        </w:rPr>
        <w:t>2.43</w:t>
      </w:r>
      <w:r>
        <w:rPr>
          <w:rFonts w:hint="eastAsia" w:ascii="仿宋" w:hAnsi="仿宋" w:eastAsia="仿宋" w:cs="仿宋"/>
          <w:color w:val="484849"/>
          <w:spacing w:val="7"/>
          <w:kern w:val="2"/>
          <w:highlight w:val="none"/>
        </w:rPr>
        <w:t>分。</w:t>
      </w:r>
    </w:p>
    <w:p>
      <w:pPr>
        <w:pStyle w:val="23"/>
        <w:spacing w:line="560" w:lineRule="exact"/>
        <w:ind w:firstLine="590"/>
        <w:jc w:val="left"/>
        <w:rPr>
          <w:rFonts w:ascii="仿宋" w:hAnsi="仿宋" w:eastAsia="仿宋" w:cs="仿宋"/>
          <w:b/>
          <w:bCs/>
          <w:color w:val="484849"/>
          <w:spacing w:val="7"/>
          <w:kern w:val="2"/>
          <w:highlight w:val="none"/>
        </w:rPr>
      </w:pPr>
      <w:r>
        <w:rPr>
          <w:rFonts w:ascii="仿宋" w:hAnsi="仿宋" w:eastAsia="仿宋" w:cs="仿宋"/>
          <w:b/>
          <w:bCs/>
          <w:color w:val="484849"/>
          <w:spacing w:val="7"/>
          <w:kern w:val="2"/>
          <w:highlight w:val="none"/>
        </w:rPr>
        <w:t>(2)</w:t>
      </w:r>
      <w:r>
        <w:rPr>
          <w:rFonts w:hint="eastAsia" w:ascii="仿宋" w:hAnsi="仿宋" w:eastAsia="仿宋" w:cs="仿宋"/>
          <w:b/>
          <w:bCs/>
          <w:color w:val="484849"/>
          <w:spacing w:val="7"/>
          <w:kern w:val="2"/>
          <w:highlight w:val="none"/>
        </w:rPr>
        <w:t>“D22改善居民居住环境”指标：</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 xml:space="preserve">根据 《2021年民丰县祥民街道房屋拆迁补偿项目满意度调查问卷》显示 ，选择 “有效改善”的人数为 </w:t>
      </w:r>
      <w:r>
        <w:rPr>
          <w:rFonts w:ascii="仿宋" w:hAnsi="仿宋" w:eastAsia="仿宋" w:cs="仿宋"/>
          <w:color w:val="484849"/>
          <w:spacing w:val="7"/>
          <w:kern w:val="2"/>
          <w:highlight w:val="none"/>
        </w:rPr>
        <w:t>8</w:t>
      </w:r>
      <w:r>
        <w:rPr>
          <w:rFonts w:hint="eastAsia" w:ascii="仿宋" w:hAnsi="仿宋" w:eastAsia="仿宋" w:cs="仿宋"/>
          <w:color w:val="484849"/>
          <w:spacing w:val="7"/>
          <w:kern w:val="2"/>
          <w:highlight w:val="none"/>
        </w:rPr>
        <w:t>人，选择“较大改善”的人数为</w:t>
      </w:r>
      <w:r>
        <w:rPr>
          <w:rFonts w:ascii="仿宋" w:hAnsi="仿宋" w:eastAsia="仿宋" w:cs="仿宋"/>
          <w:color w:val="484849"/>
          <w:spacing w:val="7"/>
          <w:kern w:val="2"/>
          <w:highlight w:val="none"/>
        </w:rPr>
        <w:t>74</w:t>
      </w:r>
      <w:r>
        <w:rPr>
          <w:rFonts w:hint="eastAsia" w:ascii="仿宋" w:hAnsi="仿宋" w:eastAsia="仿宋" w:cs="仿宋"/>
          <w:color w:val="484849"/>
          <w:spacing w:val="7"/>
          <w:kern w:val="2"/>
          <w:highlight w:val="none"/>
        </w:rPr>
        <w:t xml:space="preserve">人，选择“改善一般”的人数为 </w:t>
      </w:r>
      <w:r>
        <w:rPr>
          <w:rFonts w:ascii="仿宋" w:hAnsi="仿宋" w:eastAsia="仿宋" w:cs="仿宋"/>
          <w:color w:val="484849"/>
          <w:spacing w:val="7"/>
          <w:kern w:val="2"/>
          <w:highlight w:val="none"/>
        </w:rPr>
        <w:t>8</w:t>
      </w:r>
      <w:r>
        <w:rPr>
          <w:rFonts w:hint="eastAsia" w:ascii="仿宋" w:hAnsi="仿宋" w:eastAsia="仿宋" w:cs="仿宋"/>
          <w:color w:val="484849"/>
          <w:spacing w:val="7"/>
          <w:kern w:val="2"/>
          <w:highlight w:val="none"/>
        </w:rPr>
        <w:t xml:space="preserve">人 ，选择“改善较差”的人数为 </w:t>
      </w:r>
      <w:r>
        <w:rPr>
          <w:rFonts w:ascii="仿宋" w:hAnsi="仿宋" w:eastAsia="仿宋" w:cs="仿宋"/>
          <w:color w:val="484849"/>
          <w:spacing w:val="7"/>
          <w:kern w:val="2"/>
          <w:highlight w:val="none"/>
        </w:rPr>
        <w:t>2</w:t>
      </w:r>
      <w:r>
        <w:rPr>
          <w:rFonts w:hint="eastAsia" w:ascii="仿宋" w:hAnsi="仿宋" w:eastAsia="仿宋" w:cs="仿宋"/>
          <w:color w:val="484849"/>
          <w:spacing w:val="7"/>
          <w:kern w:val="2"/>
          <w:highlight w:val="none"/>
        </w:rPr>
        <w:t>人，选择“没有改善”的人数为 0人。指标完成率=（“有效”样本数×1.0+“较大”样本数×0.8+“一般”样本数×0.6+“较差”样本数×0.3+“没有”样本数×0.0）/总样本数×100%=（</w:t>
      </w:r>
      <w:r>
        <w:rPr>
          <w:rFonts w:ascii="仿宋" w:hAnsi="仿宋" w:eastAsia="仿宋" w:cs="仿宋"/>
          <w:color w:val="484849"/>
          <w:spacing w:val="7"/>
          <w:kern w:val="2"/>
          <w:highlight w:val="none"/>
        </w:rPr>
        <w:t>8</w:t>
      </w:r>
      <w:r>
        <w:rPr>
          <w:rFonts w:hint="eastAsia" w:ascii="仿宋" w:hAnsi="仿宋" w:eastAsia="仿宋" w:cs="仿宋"/>
          <w:color w:val="484849"/>
          <w:spacing w:val="7"/>
          <w:kern w:val="2"/>
          <w:highlight w:val="none"/>
        </w:rPr>
        <w:t>×1.0+</w:t>
      </w:r>
      <w:r>
        <w:rPr>
          <w:rFonts w:ascii="仿宋" w:hAnsi="仿宋" w:eastAsia="仿宋" w:cs="仿宋"/>
          <w:color w:val="484849"/>
          <w:spacing w:val="7"/>
          <w:kern w:val="2"/>
          <w:highlight w:val="none"/>
        </w:rPr>
        <w:t>7</w:t>
      </w:r>
      <w:r>
        <w:rPr>
          <w:rFonts w:hint="eastAsia" w:ascii="仿宋" w:hAnsi="仿宋" w:eastAsia="仿宋" w:cs="仿宋"/>
          <w:color w:val="484849"/>
          <w:spacing w:val="7"/>
          <w:kern w:val="2"/>
          <w:highlight w:val="none"/>
        </w:rPr>
        <w:t>4×0.8+</w:t>
      </w:r>
      <w:r>
        <w:rPr>
          <w:rFonts w:ascii="仿宋" w:hAnsi="仿宋" w:eastAsia="仿宋" w:cs="仿宋"/>
          <w:color w:val="484849"/>
          <w:spacing w:val="7"/>
          <w:kern w:val="2"/>
          <w:highlight w:val="none"/>
        </w:rPr>
        <w:t>8</w:t>
      </w:r>
      <w:r>
        <w:rPr>
          <w:rFonts w:hint="eastAsia" w:ascii="仿宋" w:hAnsi="仿宋" w:eastAsia="仿宋" w:cs="仿宋"/>
          <w:color w:val="484849"/>
          <w:spacing w:val="7"/>
          <w:kern w:val="2"/>
          <w:highlight w:val="none"/>
        </w:rPr>
        <w:t>×0.6+</w:t>
      </w:r>
      <w:r>
        <w:rPr>
          <w:rFonts w:ascii="仿宋" w:hAnsi="仿宋" w:eastAsia="仿宋" w:cs="仿宋"/>
          <w:color w:val="484849"/>
          <w:spacing w:val="7"/>
          <w:kern w:val="2"/>
          <w:highlight w:val="none"/>
        </w:rPr>
        <w:t>2</w:t>
      </w:r>
      <w:r>
        <w:rPr>
          <w:rFonts w:hint="eastAsia" w:ascii="仿宋" w:hAnsi="仿宋" w:eastAsia="仿宋" w:cs="仿宋"/>
          <w:color w:val="484849"/>
          <w:spacing w:val="7"/>
          <w:kern w:val="2"/>
          <w:highlight w:val="none"/>
        </w:rPr>
        <w:t>×0.3+0×0.0）/</w:t>
      </w:r>
      <w:r>
        <w:rPr>
          <w:rFonts w:ascii="仿宋" w:hAnsi="仿宋" w:eastAsia="仿宋" w:cs="仿宋"/>
          <w:color w:val="484849"/>
          <w:spacing w:val="7"/>
          <w:kern w:val="2"/>
          <w:highlight w:val="none"/>
        </w:rPr>
        <w:t>92</w:t>
      </w:r>
      <w:r>
        <w:rPr>
          <w:rFonts w:hint="eastAsia" w:ascii="仿宋" w:hAnsi="仿宋" w:eastAsia="仿宋" w:cs="仿宋"/>
          <w:color w:val="484849"/>
          <w:spacing w:val="7"/>
          <w:kern w:val="2"/>
          <w:highlight w:val="none"/>
        </w:rPr>
        <w:t>×100%=</w:t>
      </w:r>
      <w:r>
        <w:rPr>
          <w:rFonts w:ascii="仿宋" w:hAnsi="仿宋" w:eastAsia="仿宋" w:cs="仿宋"/>
          <w:color w:val="484849"/>
          <w:spacing w:val="7"/>
          <w:kern w:val="2"/>
          <w:highlight w:val="none"/>
        </w:rPr>
        <w:t>78.91</w:t>
      </w:r>
      <w:r>
        <w:rPr>
          <w:rFonts w:hint="eastAsia" w:ascii="仿宋" w:hAnsi="仿宋" w:eastAsia="仿宋" w:cs="仿宋"/>
          <w:color w:val="484849"/>
          <w:spacing w:val="7"/>
          <w:kern w:val="2"/>
          <w:highlight w:val="none"/>
        </w:rPr>
        <w:t>%。得分=指标完成率×3=</w:t>
      </w:r>
      <w:r>
        <w:rPr>
          <w:rFonts w:ascii="仿宋" w:hAnsi="仿宋" w:eastAsia="仿宋" w:cs="仿宋"/>
          <w:color w:val="484849"/>
          <w:spacing w:val="7"/>
          <w:kern w:val="2"/>
          <w:highlight w:val="none"/>
        </w:rPr>
        <w:t>2.37</w:t>
      </w:r>
      <w:r>
        <w:rPr>
          <w:rFonts w:hint="eastAsia" w:ascii="仿宋" w:hAnsi="仿宋" w:eastAsia="仿宋" w:cs="仿宋"/>
          <w:color w:val="484849"/>
          <w:spacing w:val="7"/>
          <w:kern w:val="2"/>
          <w:highlight w:val="none"/>
        </w:rPr>
        <w:t>。</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该指标满分为</w:t>
      </w:r>
      <w:r>
        <w:rPr>
          <w:rFonts w:ascii="仿宋" w:hAnsi="仿宋" w:eastAsia="仿宋" w:cs="仿宋"/>
          <w:color w:val="484849"/>
          <w:spacing w:val="7"/>
          <w:kern w:val="2"/>
          <w:highlight w:val="none"/>
        </w:rPr>
        <w:t>3</w:t>
      </w:r>
      <w:r>
        <w:rPr>
          <w:rFonts w:hint="eastAsia" w:ascii="仿宋" w:hAnsi="仿宋" w:eastAsia="仿宋" w:cs="仿宋"/>
          <w:color w:val="484849"/>
          <w:spacing w:val="7"/>
          <w:kern w:val="2"/>
          <w:highlight w:val="none"/>
        </w:rPr>
        <w:t>分，根据评分标准得</w:t>
      </w:r>
      <w:r>
        <w:rPr>
          <w:rFonts w:ascii="仿宋" w:hAnsi="仿宋" w:eastAsia="仿宋" w:cs="仿宋"/>
          <w:color w:val="484849"/>
          <w:spacing w:val="7"/>
          <w:kern w:val="2"/>
          <w:highlight w:val="none"/>
        </w:rPr>
        <w:t>2.37</w:t>
      </w:r>
      <w:r>
        <w:rPr>
          <w:rFonts w:hint="eastAsia" w:ascii="仿宋" w:hAnsi="仿宋" w:eastAsia="仿宋" w:cs="仿宋"/>
          <w:color w:val="484849"/>
          <w:spacing w:val="7"/>
          <w:kern w:val="2"/>
          <w:highlight w:val="none"/>
        </w:rPr>
        <w:t>分。</w:t>
      </w:r>
    </w:p>
    <w:p>
      <w:pPr>
        <w:pStyle w:val="23"/>
        <w:spacing w:line="560" w:lineRule="exact"/>
        <w:ind w:firstLine="590"/>
        <w:jc w:val="left"/>
        <w:rPr>
          <w:rFonts w:ascii="仿宋" w:hAnsi="仿宋" w:eastAsia="仿宋" w:cs="仿宋"/>
          <w:b/>
          <w:bCs/>
          <w:color w:val="484849"/>
          <w:spacing w:val="7"/>
          <w:kern w:val="2"/>
          <w:highlight w:val="none"/>
        </w:rPr>
      </w:pPr>
      <w:r>
        <w:rPr>
          <w:rFonts w:ascii="仿宋" w:hAnsi="仿宋" w:eastAsia="仿宋" w:cs="仿宋"/>
          <w:b/>
          <w:bCs/>
          <w:color w:val="484849"/>
          <w:spacing w:val="7"/>
          <w:kern w:val="2"/>
          <w:highlight w:val="none"/>
        </w:rPr>
        <w:t>(</w:t>
      </w:r>
      <w:r>
        <w:rPr>
          <w:rFonts w:hint="eastAsia" w:ascii="仿宋" w:hAnsi="仿宋" w:eastAsia="仿宋" w:cs="仿宋"/>
          <w:b/>
          <w:bCs/>
          <w:color w:val="484849"/>
          <w:spacing w:val="7"/>
          <w:kern w:val="2"/>
          <w:highlight w:val="none"/>
        </w:rPr>
        <w:t>3</w:t>
      </w:r>
      <w:r>
        <w:rPr>
          <w:rFonts w:ascii="仿宋" w:hAnsi="仿宋" w:eastAsia="仿宋" w:cs="仿宋"/>
          <w:b/>
          <w:bCs/>
          <w:color w:val="484849"/>
          <w:spacing w:val="7"/>
          <w:kern w:val="2"/>
          <w:highlight w:val="none"/>
        </w:rPr>
        <w:t>)</w:t>
      </w:r>
      <w:r>
        <w:rPr>
          <w:rFonts w:hint="eastAsia" w:ascii="仿宋" w:hAnsi="仿宋" w:eastAsia="仿宋" w:cs="仿宋"/>
          <w:b/>
          <w:bCs/>
          <w:color w:val="484849"/>
          <w:spacing w:val="7"/>
          <w:kern w:val="2"/>
          <w:highlight w:val="none"/>
        </w:rPr>
        <w:t>“D23提升城市面貌”指标：</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根据 《2021年民丰县祥民街道房屋拆迁补偿项目满意度调查问卷》显示 ，选择 “有效提升”的人数为</w:t>
      </w:r>
      <w:r>
        <w:rPr>
          <w:rFonts w:ascii="仿宋" w:hAnsi="仿宋" w:eastAsia="仿宋" w:cs="仿宋"/>
          <w:color w:val="484849"/>
          <w:spacing w:val="7"/>
          <w:kern w:val="2"/>
          <w:highlight w:val="none"/>
        </w:rPr>
        <w:t>6</w:t>
      </w:r>
      <w:r>
        <w:rPr>
          <w:rFonts w:hint="eastAsia" w:ascii="仿宋" w:hAnsi="仿宋" w:eastAsia="仿宋" w:cs="仿宋"/>
          <w:color w:val="484849"/>
          <w:spacing w:val="7"/>
          <w:kern w:val="2"/>
          <w:highlight w:val="none"/>
        </w:rPr>
        <w:t>人，选择“较大提升”的人数为</w:t>
      </w:r>
      <w:r>
        <w:rPr>
          <w:rFonts w:ascii="仿宋" w:hAnsi="仿宋" w:eastAsia="仿宋" w:cs="仿宋"/>
          <w:color w:val="484849"/>
          <w:spacing w:val="7"/>
          <w:kern w:val="2"/>
          <w:highlight w:val="none"/>
        </w:rPr>
        <w:t>80</w:t>
      </w:r>
      <w:r>
        <w:rPr>
          <w:rFonts w:hint="eastAsia" w:ascii="仿宋" w:hAnsi="仿宋" w:eastAsia="仿宋" w:cs="仿宋"/>
          <w:color w:val="484849"/>
          <w:spacing w:val="7"/>
          <w:kern w:val="2"/>
          <w:highlight w:val="none"/>
        </w:rPr>
        <w:t xml:space="preserve">人，选择“提升一般”的人数为 </w:t>
      </w:r>
      <w:r>
        <w:rPr>
          <w:rFonts w:ascii="仿宋" w:hAnsi="仿宋" w:eastAsia="仿宋" w:cs="仿宋"/>
          <w:color w:val="484849"/>
          <w:spacing w:val="7"/>
          <w:kern w:val="2"/>
          <w:highlight w:val="none"/>
        </w:rPr>
        <w:t>6</w:t>
      </w:r>
      <w:r>
        <w:rPr>
          <w:rFonts w:hint="eastAsia" w:ascii="仿宋" w:hAnsi="仿宋" w:eastAsia="仿宋" w:cs="仿宋"/>
          <w:color w:val="484849"/>
          <w:spacing w:val="7"/>
          <w:kern w:val="2"/>
          <w:highlight w:val="none"/>
        </w:rPr>
        <w:t xml:space="preserve">人 ，选择“提升较差”的人数为 </w:t>
      </w:r>
      <w:r>
        <w:rPr>
          <w:rFonts w:ascii="仿宋" w:hAnsi="仿宋" w:eastAsia="仿宋" w:cs="仿宋"/>
          <w:color w:val="484849"/>
          <w:spacing w:val="7"/>
          <w:kern w:val="2"/>
          <w:highlight w:val="none"/>
        </w:rPr>
        <w:t>0</w:t>
      </w:r>
      <w:r>
        <w:rPr>
          <w:rFonts w:hint="eastAsia" w:ascii="仿宋" w:hAnsi="仿宋" w:eastAsia="仿宋" w:cs="仿宋"/>
          <w:color w:val="484849"/>
          <w:spacing w:val="7"/>
          <w:kern w:val="2"/>
          <w:highlight w:val="none"/>
        </w:rPr>
        <w:t>人，选择“没有提升”的人数为 0人。指标完成率=（“有效”样本数×1.0+“较大”样本数×0.8+“一般”样本数×0.6+“较差”样本数×0.3+“没有”样本数×0.0）/总样本数×100%=（</w:t>
      </w:r>
      <w:r>
        <w:rPr>
          <w:rFonts w:ascii="仿宋" w:hAnsi="仿宋" w:eastAsia="仿宋" w:cs="仿宋"/>
          <w:color w:val="484849"/>
          <w:spacing w:val="7"/>
          <w:kern w:val="2"/>
          <w:highlight w:val="none"/>
        </w:rPr>
        <w:t>6</w:t>
      </w:r>
      <w:r>
        <w:rPr>
          <w:rFonts w:hint="eastAsia" w:ascii="仿宋" w:hAnsi="仿宋" w:eastAsia="仿宋" w:cs="仿宋"/>
          <w:color w:val="484849"/>
          <w:spacing w:val="7"/>
          <w:kern w:val="2"/>
          <w:highlight w:val="none"/>
        </w:rPr>
        <w:t>×1.0+</w:t>
      </w:r>
      <w:r>
        <w:rPr>
          <w:rFonts w:ascii="仿宋" w:hAnsi="仿宋" w:eastAsia="仿宋" w:cs="仿宋"/>
          <w:color w:val="484849"/>
          <w:spacing w:val="7"/>
          <w:kern w:val="2"/>
          <w:highlight w:val="none"/>
        </w:rPr>
        <w:t>80</w:t>
      </w:r>
      <w:r>
        <w:rPr>
          <w:rFonts w:hint="eastAsia" w:ascii="仿宋" w:hAnsi="仿宋" w:eastAsia="仿宋" w:cs="仿宋"/>
          <w:color w:val="484849"/>
          <w:spacing w:val="7"/>
          <w:kern w:val="2"/>
          <w:highlight w:val="none"/>
        </w:rPr>
        <w:t>×0.8+</w:t>
      </w:r>
      <w:r>
        <w:rPr>
          <w:rFonts w:ascii="仿宋" w:hAnsi="仿宋" w:eastAsia="仿宋" w:cs="仿宋"/>
          <w:color w:val="484849"/>
          <w:spacing w:val="7"/>
          <w:kern w:val="2"/>
          <w:highlight w:val="none"/>
        </w:rPr>
        <w:t>6</w:t>
      </w:r>
      <w:r>
        <w:rPr>
          <w:rFonts w:hint="eastAsia" w:ascii="仿宋" w:hAnsi="仿宋" w:eastAsia="仿宋" w:cs="仿宋"/>
          <w:color w:val="484849"/>
          <w:spacing w:val="7"/>
          <w:kern w:val="2"/>
          <w:highlight w:val="none"/>
        </w:rPr>
        <w:t>×0.6+</w:t>
      </w:r>
      <w:r>
        <w:rPr>
          <w:rFonts w:ascii="仿宋" w:hAnsi="仿宋" w:eastAsia="仿宋" w:cs="仿宋"/>
          <w:color w:val="484849"/>
          <w:spacing w:val="7"/>
          <w:kern w:val="2"/>
          <w:highlight w:val="none"/>
        </w:rPr>
        <w:t>0</w:t>
      </w:r>
      <w:r>
        <w:rPr>
          <w:rFonts w:hint="eastAsia" w:ascii="仿宋" w:hAnsi="仿宋" w:eastAsia="仿宋" w:cs="仿宋"/>
          <w:color w:val="484849"/>
          <w:spacing w:val="7"/>
          <w:kern w:val="2"/>
          <w:highlight w:val="none"/>
        </w:rPr>
        <w:t>×0.3+0×0.0）/</w:t>
      </w:r>
      <w:r>
        <w:rPr>
          <w:rFonts w:ascii="仿宋" w:hAnsi="仿宋" w:eastAsia="仿宋" w:cs="仿宋"/>
          <w:color w:val="484849"/>
          <w:spacing w:val="7"/>
          <w:kern w:val="2"/>
          <w:highlight w:val="none"/>
        </w:rPr>
        <w:t>92</w:t>
      </w:r>
      <w:r>
        <w:rPr>
          <w:rFonts w:hint="eastAsia" w:ascii="仿宋" w:hAnsi="仿宋" w:eastAsia="仿宋" w:cs="仿宋"/>
          <w:color w:val="484849"/>
          <w:spacing w:val="7"/>
          <w:kern w:val="2"/>
          <w:highlight w:val="none"/>
        </w:rPr>
        <w:t>×100%=</w:t>
      </w:r>
      <w:r>
        <w:rPr>
          <w:rFonts w:ascii="仿宋" w:hAnsi="仿宋" w:eastAsia="仿宋" w:cs="仿宋"/>
          <w:color w:val="484849"/>
          <w:spacing w:val="7"/>
          <w:kern w:val="2"/>
          <w:highlight w:val="none"/>
        </w:rPr>
        <w:t>80</w:t>
      </w:r>
      <w:r>
        <w:rPr>
          <w:rFonts w:hint="eastAsia" w:ascii="仿宋" w:hAnsi="仿宋" w:eastAsia="仿宋" w:cs="仿宋"/>
          <w:color w:val="484849"/>
          <w:spacing w:val="7"/>
          <w:kern w:val="2"/>
          <w:highlight w:val="none"/>
        </w:rPr>
        <w:t>%。得分=指标完成率×4=</w:t>
      </w:r>
      <w:r>
        <w:rPr>
          <w:rFonts w:ascii="仿宋" w:hAnsi="仿宋" w:eastAsia="仿宋" w:cs="仿宋"/>
          <w:color w:val="484849"/>
          <w:spacing w:val="7"/>
          <w:kern w:val="2"/>
          <w:highlight w:val="none"/>
        </w:rPr>
        <w:t>3.2</w:t>
      </w:r>
      <w:r>
        <w:rPr>
          <w:rFonts w:hint="eastAsia" w:ascii="仿宋" w:hAnsi="仿宋" w:eastAsia="仿宋" w:cs="仿宋"/>
          <w:color w:val="484849"/>
          <w:spacing w:val="7"/>
          <w:kern w:val="2"/>
          <w:highlight w:val="none"/>
        </w:rPr>
        <w:t>。</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该指标满分为</w:t>
      </w:r>
      <w:r>
        <w:rPr>
          <w:rFonts w:ascii="仿宋" w:hAnsi="仿宋" w:eastAsia="仿宋" w:cs="仿宋"/>
          <w:color w:val="484849"/>
          <w:spacing w:val="7"/>
          <w:kern w:val="2"/>
          <w:highlight w:val="none"/>
        </w:rPr>
        <w:t>4</w:t>
      </w:r>
      <w:r>
        <w:rPr>
          <w:rFonts w:hint="eastAsia" w:ascii="仿宋" w:hAnsi="仿宋" w:eastAsia="仿宋" w:cs="仿宋"/>
          <w:color w:val="484849"/>
          <w:spacing w:val="7"/>
          <w:kern w:val="2"/>
          <w:highlight w:val="none"/>
        </w:rPr>
        <w:t>分，根据评分标准得</w:t>
      </w:r>
      <w:r>
        <w:rPr>
          <w:rFonts w:ascii="仿宋" w:hAnsi="仿宋" w:eastAsia="仿宋" w:cs="仿宋"/>
          <w:color w:val="484849"/>
          <w:spacing w:val="7"/>
          <w:kern w:val="2"/>
          <w:highlight w:val="none"/>
        </w:rPr>
        <w:t>3.2</w:t>
      </w:r>
      <w:r>
        <w:rPr>
          <w:rFonts w:hint="eastAsia" w:ascii="仿宋" w:hAnsi="仿宋" w:eastAsia="仿宋" w:cs="仿宋"/>
          <w:color w:val="484849"/>
          <w:spacing w:val="7"/>
          <w:kern w:val="2"/>
          <w:highlight w:val="none"/>
        </w:rPr>
        <w:t>分。</w:t>
      </w:r>
    </w:p>
    <w:p>
      <w:pPr>
        <w:pStyle w:val="23"/>
        <w:spacing w:line="560" w:lineRule="exact"/>
        <w:ind w:firstLine="590"/>
        <w:jc w:val="left"/>
        <w:rPr>
          <w:rFonts w:ascii="仿宋" w:hAnsi="仿宋" w:eastAsia="仿宋" w:cs="仿宋"/>
          <w:b/>
          <w:bCs/>
          <w:color w:val="484849"/>
          <w:spacing w:val="7"/>
          <w:kern w:val="2"/>
          <w:highlight w:val="none"/>
        </w:rPr>
      </w:pPr>
      <w:r>
        <w:rPr>
          <w:rFonts w:ascii="仿宋" w:hAnsi="仿宋" w:eastAsia="仿宋" w:cs="仿宋"/>
          <w:b/>
          <w:bCs/>
          <w:color w:val="484849"/>
          <w:spacing w:val="7"/>
          <w:kern w:val="2"/>
          <w:highlight w:val="none"/>
        </w:rPr>
        <w:t>(</w:t>
      </w:r>
      <w:r>
        <w:rPr>
          <w:rFonts w:hint="eastAsia" w:ascii="仿宋" w:hAnsi="仿宋" w:eastAsia="仿宋" w:cs="仿宋"/>
          <w:b/>
          <w:bCs/>
          <w:color w:val="484849"/>
          <w:spacing w:val="7"/>
          <w:kern w:val="2"/>
          <w:highlight w:val="none"/>
        </w:rPr>
        <w:t>4</w:t>
      </w:r>
      <w:r>
        <w:rPr>
          <w:rFonts w:ascii="仿宋" w:hAnsi="仿宋" w:eastAsia="仿宋" w:cs="仿宋"/>
          <w:b/>
          <w:bCs/>
          <w:color w:val="484849"/>
          <w:spacing w:val="7"/>
          <w:kern w:val="2"/>
          <w:highlight w:val="none"/>
        </w:rPr>
        <w:t>)</w:t>
      </w:r>
      <w:r>
        <w:rPr>
          <w:rFonts w:hint="eastAsia" w:ascii="仿宋" w:hAnsi="仿宋" w:eastAsia="仿宋" w:cs="仿宋"/>
          <w:b/>
          <w:bCs/>
          <w:color w:val="484849"/>
          <w:spacing w:val="7"/>
          <w:kern w:val="2"/>
          <w:highlight w:val="none"/>
        </w:rPr>
        <w:t>“D41促进社会和谐稳定”指标：</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 xml:space="preserve">根据 《2021年民丰县祥民街道房屋拆迁补偿项目满意度调查问卷》显示，选择 “有效促进”的人数为 </w:t>
      </w:r>
      <w:r>
        <w:rPr>
          <w:rFonts w:ascii="仿宋" w:hAnsi="仿宋" w:eastAsia="仿宋" w:cs="仿宋"/>
          <w:color w:val="484849"/>
          <w:spacing w:val="7"/>
          <w:kern w:val="2"/>
          <w:highlight w:val="none"/>
        </w:rPr>
        <w:t>7</w:t>
      </w:r>
      <w:r>
        <w:rPr>
          <w:rFonts w:hint="eastAsia" w:ascii="仿宋" w:hAnsi="仿宋" w:eastAsia="仿宋" w:cs="仿宋"/>
          <w:color w:val="484849"/>
          <w:spacing w:val="7"/>
          <w:kern w:val="2"/>
          <w:highlight w:val="none"/>
        </w:rPr>
        <w:t xml:space="preserve">人，选择“较大促进”的人数为 </w:t>
      </w:r>
      <w:r>
        <w:rPr>
          <w:rFonts w:ascii="仿宋" w:hAnsi="仿宋" w:eastAsia="仿宋" w:cs="仿宋"/>
          <w:color w:val="484849"/>
          <w:spacing w:val="7"/>
          <w:kern w:val="2"/>
          <w:highlight w:val="none"/>
        </w:rPr>
        <w:t>82</w:t>
      </w:r>
      <w:r>
        <w:rPr>
          <w:rFonts w:hint="eastAsia" w:ascii="仿宋" w:hAnsi="仿宋" w:eastAsia="仿宋" w:cs="仿宋"/>
          <w:color w:val="484849"/>
          <w:spacing w:val="7"/>
          <w:kern w:val="2"/>
          <w:highlight w:val="none"/>
        </w:rPr>
        <w:t xml:space="preserve">人，选择“促进你一般”的人数为 </w:t>
      </w:r>
      <w:r>
        <w:rPr>
          <w:rFonts w:ascii="仿宋" w:hAnsi="仿宋" w:eastAsia="仿宋" w:cs="仿宋"/>
          <w:color w:val="484849"/>
          <w:spacing w:val="7"/>
          <w:kern w:val="2"/>
          <w:highlight w:val="none"/>
        </w:rPr>
        <w:t>3</w:t>
      </w:r>
      <w:r>
        <w:rPr>
          <w:rFonts w:hint="eastAsia" w:ascii="仿宋" w:hAnsi="仿宋" w:eastAsia="仿宋" w:cs="仿宋"/>
          <w:color w:val="484849"/>
          <w:spacing w:val="7"/>
          <w:kern w:val="2"/>
          <w:highlight w:val="none"/>
        </w:rPr>
        <w:t>人 ，选择“促进较差”的人数为 0人，选择“没有促进”的人数为 0人。指标完成率=（“有效”样本数×1.0+“较大”样本数×0.8+“一般”样本数×0.6+“较差”样本数×0.3+“没有”样本数×0.0）/总样本数×100%=（</w:t>
      </w:r>
      <w:r>
        <w:rPr>
          <w:rFonts w:ascii="仿宋" w:hAnsi="仿宋" w:eastAsia="仿宋" w:cs="仿宋"/>
          <w:color w:val="484849"/>
          <w:spacing w:val="7"/>
          <w:kern w:val="2"/>
          <w:highlight w:val="none"/>
        </w:rPr>
        <w:t>7</w:t>
      </w:r>
      <w:r>
        <w:rPr>
          <w:rFonts w:hint="eastAsia" w:ascii="仿宋" w:hAnsi="仿宋" w:eastAsia="仿宋" w:cs="仿宋"/>
          <w:color w:val="484849"/>
          <w:spacing w:val="7"/>
          <w:kern w:val="2"/>
          <w:highlight w:val="none"/>
        </w:rPr>
        <w:t>×1.0+</w:t>
      </w:r>
      <w:r>
        <w:rPr>
          <w:rFonts w:ascii="仿宋" w:hAnsi="仿宋" w:eastAsia="仿宋" w:cs="仿宋"/>
          <w:color w:val="484849"/>
          <w:spacing w:val="7"/>
          <w:kern w:val="2"/>
          <w:highlight w:val="none"/>
        </w:rPr>
        <w:t>82</w:t>
      </w:r>
      <w:r>
        <w:rPr>
          <w:rFonts w:hint="eastAsia" w:ascii="仿宋" w:hAnsi="仿宋" w:eastAsia="仿宋" w:cs="仿宋"/>
          <w:color w:val="484849"/>
          <w:spacing w:val="7"/>
          <w:kern w:val="2"/>
          <w:highlight w:val="none"/>
        </w:rPr>
        <w:t>×0.8+</w:t>
      </w:r>
      <w:r>
        <w:rPr>
          <w:rFonts w:ascii="仿宋" w:hAnsi="仿宋" w:eastAsia="仿宋" w:cs="仿宋"/>
          <w:color w:val="484849"/>
          <w:spacing w:val="7"/>
          <w:kern w:val="2"/>
          <w:highlight w:val="none"/>
        </w:rPr>
        <w:t>3</w:t>
      </w:r>
      <w:r>
        <w:rPr>
          <w:rFonts w:hint="eastAsia" w:ascii="仿宋" w:hAnsi="仿宋" w:eastAsia="仿宋" w:cs="仿宋"/>
          <w:color w:val="484849"/>
          <w:spacing w:val="7"/>
          <w:kern w:val="2"/>
          <w:highlight w:val="none"/>
        </w:rPr>
        <w:t>×0.6+</w:t>
      </w:r>
      <w:r>
        <w:rPr>
          <w:rFonts w:ascii="仿宋" w:hAnsi="仿宋" w:eastAsia="仿宋" w:cs="仿宋"/>
          <w:color w:val="484849"/>
          <w:spacing w:val="7"/>
          <w:kern w:val="2"/>
          <w:highlight w:val="none"/>
        </w:rPr>
        <w:t>0</w:t>
      </w:r>
      <w:r>
        <w:rPr>
          <w:rFonts w:hint="eastAsia" w:ascii="仿宋" w:hAnsi="仿宋" w:eastAsia="仿宋" w:cs="仿宋"/>
          <w:color w:val="484849"/>
          <w:spacing w:val="7"/>
          <w:kern w:val="2"/>
          <w:highlight w:val="none"/>
        </w:rPr>
        <w:t>×0.3+0×0.0）/</w:t>
      </w:r>
      <w:r>
        <w:rPr>
          <w:rFonts w:ascii="仿宋" w:hAnsi="仿宋" w:eastAsia="仿宋" w:cs="仿宋"/>
          <w:color w:val="484849"/>
          <w:spacing w:val="7"/>
          <w:kern w:val="2"/>
          <w:highlight w:val="none"/>
        </w:rPr>
        <w:t>92</w:t>
      </w:r>
      <w:r>
        <w:rPr>
          <w:rFonts w:hint="eastAsia" w:ascii="仿宋" w:hAnsi="仿宋" w:eastAsia="仿宋" w:cs="仿宋"/>
          <w:color w:val="484849"/>
          <w:spacing w:val="7"/>
          <w:kern w:val="2"/>
          <w:highlight w:val="none"/>
        </w:rPr>
        <w:t>×100%=</w:t>
      </w:r>
      <w:r>
        <w:rPr>
          <w:rFonts w:ascii="仿宋" w:hAnsi="仿宋" w:eastAsia="仿宋" w:cs="仿宋"/>
          <w:color w:val="484849"/>
          <w:spacing w:val="7"/>
          <w:kern w:val="2"/>
          <w:highlight w:val="none"/>
        </w:rPr>
        <w:t>80.87</w:t>
      </w:r>
      <w:r>
        <w:rPr>
          <w:rFonts w:hint="eastAsia" w:ascii="仿宋" w:hAnsi="仿宋" w:eastAsia="仿宋" w:cs="仿宋"/>
          <w:color w:val="484849"/>
          <w:spacing w:val="7"/>
          <w:kern w:val="2"/>
          <w:highlight w:val="none"/>
        </w:rPr>
        <w:t>%。得分=指标完成率/95%×10=8.</w:t>
      </w:r>
      <w:r>
        <w:rPr>
          <w:rFonts w:ascii="仿宋" w:hAnsi="仿宋" w:eastAsia="仿宋" w:cs="仿宋"/>
          <w:color w:val="484849"/>
          <w:spacing w:val="7"/>
          <w:kern w:val="2"/>
          <w:highlight w:val="none"/>
        </w:rPr>
        <w:t>09</w:t>
      </w:r>
      <w:r>
        <w:rPr>
          <w:rFonts w:hint="eastAsia" w:ascii="仿宋" w:hAnsi="仿宋" w:eastAsia="仿宋" w:cs="仿宋"/>
          <w:color w:val="484849"/>
          <w:spacing w:val="7"/>
          <w:kern w:val="2"/>
          <w:highlight w:val="none"/>
        </w:rPr>
        <w:t>。</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该指标满分为</w:t>
      </w:r>
      <w:r>
        <w:rPr>
          <w:rFonts w:ascii="仿宋" w:hAnsi="仿宋" w:eastAsia="仿宋" w:cs="仿宋"/>
          <w:color w:val="484849"/>
          <w:spacing w:val="7"/>
          <w:kern w:val="2"/>
          <w:highlight w:val="none"/>
        </w:rPr>
        <w:t>10</w:t>
      </w:r>
      <w:r>
        <w:rPr>
          <w:rFonts w:hint="eastAsia" w:ascii="仿宋" w:hAnsi="仿宋" w:eastAsia="仿宋" w:cs="仿宋"/>
          <w:color w:val="484849"/>
          <w:spacing w:val="7"/>
          <w:kern w:val="2"/>
          <w:highlight w:val="none"/>
        </w:rPr>
        <w:t>分，根据评分标准得</w:t>
      </w:r>
      <w:r>
        <w:rPr>
          <w:rFonts w:ascii="仿宋" w:hAnsi="仿宋" w:eastAsia="仿宋" w:cs="仿宋"/>
          <w:color w:val="484849"/>
          <w:spacing w:val="7"/>
          <w:kern w:val="2"/>
          <w:highlight w:val="none"/>
        </w:rPr>
        <w:t>8.09</w:t>
      </w:r>
      <w:r>
        <w:rPr>
          <w:rFonts w:hint="eastAsia" w:ascii="仿宋" w:hAnsi="仿宋" w:eastAsia="仿宋" w:cs="仿宋"/>
          <w:color w:val="484849"/>
          <w:spacing w:val="7"/>
          <w:kern w:val="2"/>
          <w:highlight w:val="none"/>
        </w:rPr>
        <w:t>分。</w:t>
      </w:r>
    </w:p>
    <w:p>
      <w:pPr>
        <w:pStyle w:val="23"/>
        <w:spacing w:line="560" w:lineRule="exact"/>
        <w:ind w:firstLine="590"/>
        <w:jc w:val="left"/>
        <w:rPr>
          <w:rFonts w:ascii="仿宋" w:hAnsi="仿宋" w:eastAsia="仿宋" w:cs="仿宋"/>
          <w:b/>
          <w:bCs/>
          <w:color w:val="484849"/>
          <w:spacing w:val="7"/>
          <w:kern w:val="2"/>
          <w:highlight w:val="none"/>
        </w:rPr>
      </w:pPr>
      <w:r>
        <w:rPr>
          <w:rFonts w:hint="eastAsia" w:ascii="仿宋" w:hAnsi="仿宋" w:eastAsia="仿宋" w:cs="仿宋"/>
          <w:b/>
          <w:bCs/>
          <w:color w:val="484849"/>
          <w:spacing w:val="7"/>
          <w:kern w:val="2"/>
          <w:highlight w:val="none"/>
        </w:rPr>
        <w:t>（5）“D51拆迁户满意度”指标：</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 xml:space="preserve">根据 《2021年民丰县祥民街道房屋拆迁补偿项目满意度调查问卷》显示，选择 “非常满意”的人数为 </w:t>
      </w:r>
      <w:r>
        <w:rPr>
          <w:rFonts w:ascii="仿宋" w:hAnsi="仿宋" w:eastAsia="仿宋" w:cs="仿宋"/>
          <w:color w:val="484849"/>
          <w:spacing w:val="7"/>
          <w:kern w:val="2"/>
          <w:highlight w:val="none"/>
        </w:rPr>
        <w:t>6</w:t>
      </w:r>
      <w:r>
        <w:rPr>
          <w:rFonts w:hint="eastAsia" w:ascii="仿宋" w:hAnsi="仿宋" w:eastAsia="仿宋" w:cs="仿宋"/>
          <w:color w:val="484849"/>
          <w:spacing w:val="7"/>
          <w:kern w:val="2"/>
          <w:highlight w:val="none"/>
        </w:rPr>
        <w:t xml:space="preserve">人，选择“比较满意”的人数为 </w:t>
      </w:r>
      <w:r>
        <w:rPr>
          <w:rFonts w:ascii="仿宋" w:hAnsi="仿宋" w:eastAsia="仿宋" w:cs="仿宋"/>
          <w:color w:val="484849"/>
          <w:spacing w:val="7"/>
          <w:kern w:val="2"/>
          <w:highlight w:val="none"/>
        </w:rPr>
        <w:t>76</w:t>
      </w:r>
      <w:r>
        <w:rPr>
          <w:rFonts w:hint="eastAsia" w:ascii="仿宋" w:hAnsi="仿宋" w:eastAsia="仿宋" w:cs="仿宋"/>
          <w:color w:val="484849"/>
          <w:spacing w:val="7"/>
          <w:kern w:val="2"/>
          <w:highlight w:val="none"/>
        </w:rPr>
        <w:t xml:space="preserve">人，选择“一般”的人数为9人 ，选择“较不满意”的人数为 </w:t>
      </w:r>
      <w:r>
        <w:rPr>
          <w:rFonts w:ascii="仿宋" w:hAnsi="仿宋" w:eastAsia="仿宋" w:cs="仿宋"/>
          <w:color w:val="484849"/>
          <w:spacing w:val="7"/>
          <w:kern w:val="2"/>
          <w:highlight w:val="none"/>
        </w:rPr>
        <w:t>1</w:t>
      </w:r>
      <w:r>
        <w:rPr>
          <w:rFonts w:hint="eastAsia" w:ascii="仿宋" w:hAnsi="仿宋" w:eastAsia="仿宋" w:cs="仿宋"/>
          <w:color w:val="484849"/>
          <w:spacing w:val="7"/>
          <w:kern w:val="2"/>
          <w:highlight w:val="none"/>
        </w:rPr>
        <w:t>人，选择“不满意”的人数为 0人。指标完成率=（“非常满意”样本数×1.0+“比较满意”样本数×0.8+“一般”样本数×0.6+“较不满意”样本数×0.3+“不满意”样本数×0.0）/总样本数×100%=（</w:t>
      </w:r>
      <w:r>
        <w:rPr>
          <w:rFonts w:ascii="仿宋" w:hAnsi="仿宋" w:eastAsia="仿宋" w:cs="仿宋"/>
          <w:color w:val="484849"/>
          <w:spacing w:val="7"/>
          <w:kern w:val="2"/>
          <w:highlight w:val="none"/>
        </w:rPr>
        <w:t>6</w:t>
      </w:r>
      <w:r>
        <w:rPr>
          <w:rFonts w:hint="eastAsia" w:ascii="仿宋" w:hAnsi="仿宋" w:eastAsia="仿宋" w:cs="仿宋"/>
          <w:color w:val="484849"/>
          <w:spacing w:val="7"/>
          <w:kern w:val="2"/>
          <w:highlight w:val="none"/>
        </w:rPr>
        <w:t>×1.0+</w:t>
      </w:r>
      <w:r>
        <w:rPr>
          <w:rFonts w:ascii="仿宋" w:hAnsi="仿宋" w:eastAsia="仿宋" w:cs="仿宋"/>
          <w:color w:val="484849"/>
          <w:spacing w:val="7"/>
          <w:kern w:val="2"/>
          <w:highlight w:val="none"/>
        </w:rPr>
        <w:t>76</w:t>
      </w:r>
      <w:r>
        <w:rPr>
          <w:rFonts w:hint="eastAsia" w:ascii="仿宋" w:hAnsi="仿宋" w:eastAsia="仿宋" w:cs="仿宋"/>
          <w:color w:val="484849"/>
          <w:spacing w:val="7"/>
          <w:kern w:val="2"/>
          <w:highlight w:val="none"/>
        </w:rPr>
        <w:t>×0.8+</w:t>
      </w:r>
      <w:r>
        <w:rPr>
          <w:rFonts w:ascii="仿宋" w:hAnsi="仿宋" w:eastAsia="仿宋" w:cs="仿宋"/>
          <w:color w:val="484849"/>
          <w:spacing w:val="7"/>
          <w:kern w:val="2"/>
          <w:highlight w:val="none"/>
        </w:rPr>
        <w:t>9</w:t>
      </w:r>
      <w:r>
        <w:rPr>
          <w:rFonts w:hint="eastAsia" w:ascii="仿宋" w:hAnsi="仿宋" w:eastAsia="仿宋" w:cs="仿宋"/>
          <w:color w:val="484849"/>
          <w:spacing w:val="7"/>
          <w:kern w:val="2"/>
          <w:highlight w:val="none"/>
        </w:rPr>
        <w:t>×0.6+</w:t>
      </w:r>
      <w:r>
        <w:rPr>
          <w:rFonts w:ascii="仿宋" w:hAnsi="仿宋" w:eastAsia="仿宋" w:cs="仿宋"/>
          <w:color w:val="484849"/>
          <w:spacing w:val="7"/>
          <w:kern w:val="2"/>
          <w:highlight w:val="none"/>
        </w:rPr>
        <w:t>1</w:t>
      </w:r>
      <w:r>
        <w:rPr>
          <w:rFonts w:hint="eastAsia" w:ascii="仿宋" w:hAnsi="仿宋" w:eastAsia="仿宋" w:cs="仿宋"/>
          <w:color w:val="484849"/>
          <w:spacing w:val="7"/>
          <w:kern w:val="2"/>
          <w:highlight w:val="none"/>
        </w:rPr>
        <w:t>×0.3+0×0.0）/</w:t>
      </w:r>
      <w:r>
        <w:rPr>
          <w:rFonts w:ascii="仿宋" w:hAnsi="仿宋" w:eastAsia="仿宋" w:cs="仿宋"/>
          <w:color w:val="484849"/>
          <w:spacing w:val="7"/>
          <w:kern w:val="2"/>
          <w:highlight w:val="none"/>
        </w:rPr>
        <w:t>92</w:t>
      </w:r>
      <w:r>
        <w:rPr>
          <w:rFonts w:hint="eastAsia" w:ascii="仿宋" w:hAnsi="仿宋" w:eastAsia="仿宋" w:cs="仿宋"/>
          <w:color w:val="484849"/>
          <w:spacing w:val="7"/>
          <w:kern w:val="2"/>
          <w:highlight w:val="none"/>
        </w:rPr>
        <w:t>×100%=</w:t>
      </w:r>
      <w:r>
        <w:rPr>
          <w:rFonts w:ascii="仿宋" w:hAnsi="仿宋" w:eastAsia="仿宋" w:cs="仿宋"/>
          <w:color w:val="484849"/>
          <w:spacing w:val="7"/>
          <w:kern w:val="2"/>
          <w:highlight w:val="none"/>
        </w:rPr>
        <w:t>78.8</w:t>
      </w:r>
      <w:r>
        <w:rPr>
          <w:rFonts w:hint="eastAsia" w:ascii="仿宋" w:hAnsi="仿宋" w:eastAsia="仿宋" w:cs="仿宋"/>
          <w:color w:val="484849"/>
          <w:spacing w:val="7"/>
          <w:kern w:val="2"/>
          <w:highlight w:val="none"/>
        </w:rPr>
        <w:t>%。得分=指标完成率/95%×10=</w:t>
      </w:r>
      <w:r>
        <w:rPr>
          <w:rFonts w:ascii="仿宋" w:hAnsi="仿宋" w:eastAsia="仿宋" w:cs="仿宋"/>
          <w:color w:val="484849"/>
          <w:spacing w:val="7"/>
          <w:kern w:val="2"/>
          <w:highlight w:val="none"/>
        </w:rPr>
        <w:t>7.88</w:t>
      </w:r>
      <w:r>
        <w:rPr>
          <w:rFonts w:hint="eastAsia" w:ascii="仿宋" w:hAnsi="仿宋" w:eastAsia="仿宋" w:cs="仿宋"/>
          <w:color w:val="484849"/>
          <w:spacing w:val="7"/>
          <w:kern w:val="2"/>
          <w:highlight w:val="none"/>
        </w:rPr>
        <w:t>。</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该指标满分为</w:t>
      </w:r>
      <w:r>
        <w:rPr>
          <w:rFonts w:ascii="仿宋" w:hAnsi="仿宋" w:eastAsia="仿宋" w:cs="仿宋"/>
          <w:color w:val="484849"/>
          <w:spacing w:val="7"/>
          <w:kern w:val="2"/>
          <w:highlight w:val="none"/>
        </w:rPr>
        <w:t>10</w:t>
      </w:r>
      <w:r>
        <w:rPr>
          <w:rFonts w:hint="eastAsia" w:ascii="仿宋" w:hAnsi="仿宋" w:eastAsia="仿宋" w:cs="仿宋"/>
          <w:color w:val="484849"/>
          <w:spacing w:val="7"/>
          <w:kern w:val="2"/>
          <w:highlight w:val="none"/>
        </w:rPr>
        <w:t>分，根据评分标准得</w:t>
      </w:r>
      <w:r>
        <w:rPr>
          <w:rFonts w:ascii="仿宋" w:hAnsi="仿宋" w:eastAsia="仿宋" w:cs="仿宋"/>
          <w:color w:val="484849"/>
          <w:spacing w:val="7"/>
          <w:kern w:val="2"/>
          <w:highlight w:val="none"/>
        </w:rPr>
        <w:t>7.88</w:t>
      </w:r>
      <w:r>
        <w:rPr>
          <w:rFonts w:hint="eastAsia" w:ascii="仿宋" w:hAnsi="仿宋" w:eastAsia="仿宋" w:cs="仿宋"/>
          <w:color w:val="484849"/>
          <w:spacing w:val="7"/>
          <w:kern w:val="2"/>
          <w:highlight w:val="none"/>
        </w:rPr>
        <w:t>分。</w:t>
      </w:r>
    </w:p>
    <w:p>
      <w:pPr>
        <w:pStyle w:val="11"/>
        <w:numPr>
          <w:ilvl w:val="0"/>
          <w:numId w:val="2"/>
        </w:numPr>
        <w:tabs>
          <w:tab w:val="right" w:leader="dot" w:pos="8296"/>
        </w:tabs>
        <w:spacing w:before="0" w:after="0" w:line="560" w:lineRule="exact"/>
        <w:ind w:firstLine="562" w:firstLineChars="200"/>
        <w:outlineLvl w:val="0"/>
        <w:rPr>
          <w:rFonts w:ascii="仿宋" w:hAnsi="仿宋" w:eastAsia="仿宋" w:cs="仿宋"/>
          <w:sz w:val="28"/>
          <w:szCs w:val="28"/>
          <w:highlight w:val="none"/>
        </w:rPr>
      </w:pPr>
      <w:bookmarkStart w:id="74" w:name="_Toc1723"/>
      <w:r>
        <w:rPr>
          <w:rFonts w:hint="eastAsia" w:ascii="仿宋" w:hAnsi="仿宋" w:eastAsia="仿宋" w:cs="仿宋"/>
          <w:sz w:val="28"/>
          <w:szCs w:val="28"/>
          <w:highlight w:val="none"/>
        </w:rPr>
        <w:t>主要经验及做法、存在的问题和原因分析</w:t>
      </w:r>
      <w:bookmarkEnd w:id="73"/>
      <w:bookmarkEnd w:id="74"/>
      <w:bookmarkStart w:id="75" w:name="_Toc18884"/>
    </w:p>
    <w:p>
      <w:pPr>
        <w:pStyle w:val="11"/>
        <w:tabs>
          <w:tab w:val="right" w:leader="dot" w:pos="8296"/>
        </w:tabs>
        <w:spacing w:before="0" w:after="0" w:line="560" w:lineRule="exact"/>
        <w:ind w:firstLine="562" w:firstLineChars="200"/>
        <w:outlineLvl w:val="0"/>
        <w:rPr>
          <w:rFonts w:ascii="仿宋" w:hAnsi="仿宋" w:eastAsia="仿宋" w:cs="仿宋"/>
          <w:sz w:val="28"/>
          <w:szCs w:val="28"/>
          <w:highlight w:val="none"/>
        </w:rPr>
      </w:pPr>
      <w:bookmarkStart w:id="76" w:name="_Toc19267"/>
      <w:r>
        <w:rPr>
          <w:rFonts w:hint="eastAsia" w:ascii="仿宋" w:hAnsi="仿宋" w:eastAsia="仿宋" w:cs="仿宋"/>
          <w:sz w:val="28"/>
          <w:szCs w:val="28"/>
          <w:highlight w:val="none"/>
        </w:rPr>
        <w:fldChar w:fldCharType="begin"/>
      </w:r>
      <w:r>
        <w:rPr>
          <w:rStyle w:val="19"/>
          <w:rFonts w:hint="eastAsia" w:ascii="仿宋" w:hAnsi="仿宋" w:eastAsia="仿宋" w:cs="仿宋"/>
          <w:color w:val="auto"/>
          <w:sz w:val="28"/>
          <w:szCs w:val="28"/>
          <w:highlight w:val="none"/>
          <w:u w:val="none"/>
        </w:rPr>
        <w:instrText xml:space="preserve"> </w:instrText>
      </w:r>
      <w:r>
        <w:rPr>
          <w:rFonts w:hint="eastAsia" w:ascii="仿宋" w:hAnsi="仿宋" w:eastAsia="仿宋" w:cs="仿宋"/>
          <w:sz w:val="28"/>
          <w:szCs w:val="28"/>
          <w:highlight w:val="none"/>
        </w:rPr>
        <w:instrText xml:space="preserve">HYPERLINK \l "_Toc23329118"</w:instrText>
      </w:r>
      <w:r>
        <w:rPr>
          <w:rStyle w:val="19"/>
          <w:rFonts w:hint="eastAsia" w:ascii="仿宋" w:hAnsi="仿宋" w:eastAsia="仿宋" w:cs="仿宋"/>
          <w:color w:val="auto"/>
          <w:sz w:val="28"/>
          <w:szCs w:val="28"/>
          <w:highlight w:val="none"/>
          <w:u w:val="none"/>
        </w:rPr>
        <w:instrText xml:space="preserve"> </w:instrText>
      </w:r>
      <w:r>
        <w:rPr>
          <w:rFonts w:hint="eastAsia" w:ascii="仿宋" w:hAnsi="仿宋" w:eastAsia="仿宋" w:cs="仿宋"/>
          <w:sz w:val="28"/>
          <w:szCs w:val="28"/>
          <w:highlight w:val="none"/>
        </w:rPr>
        <w:fldChar w:fldCharType="separate"/>
      </w:r>
      <w:r>
        <w:rPr>
          <w:rStyle w:val="19"/>
          <w:rFonts w:hint="eastAsia" w:ascii="仿宋" w:hAnsi="仿宋" w:eastAsia="仿宋" w:cs="仿宋"/>
          <w:color w:val="auto"/>
          <w:sz w:val="28"/>
          <w:szCs w:val="28"/>
          <w:highlight w:val="none"/>
          <w:u w:val="none"/>
        </w:rPr>
        <w:t>（一）主要经验及做法</w:t>
      </w:r>
      <w:r>
        <w:rPr>
          <w:rFonts w:hint="eastAsia" w:ascii="仿宋" w:hAnsi="仿宋" w:eastAsia="仿宋" w:cs="仿宋"/>
          <w:sz w:val="28"/>
          <w:szCs w:val="28"/>
          <w:highlight w:val="none"/>
        </w:rPr>
        <w:fldChar w:fldCharType="end"/>
      </w:r>
      <w:bookmarkEnd w:id="75"/>
      <w:bookmarkEnd w:id="76"/>
      <w:bookmarkStart w:id="77" w:name="_Toc2597"/>
    </w:p>
    <w:p>
      <w:pPr>
        <w:pStyle w:val="23"/>
        <w:spacing w:line="560" w:lineRule="exact"/>
        <w:ind w:firstLine="590"/>
        <w:jc w:val="left"/>
        <w:rPr>
          <w:rFonts w:ascii="仿宋" w:hAnsi="仿宋" w:eastAsia="仿宋" w:cs="仿宋"/>
          <w:b/>
          <w:bCs/>
          <w:color w:val="484849"/>
          <w:spacing w:val="7"/>
          <w:kern w:val="2"/>
          <w:highlight w:val="none"/>
        </w:rPr>
      </w:pPr>
      <w:bookmarkStart w:id="78" w:name="_Toc15680"/>
      <w:r>
        <w:rPr>
          <w:rFonts w:hint="eastAsia" w:ascii="仿宋" w:hAnsi="仿宋" w:eastAsia="仿宋" w:cs="仿宋"/>
          <w:b/>
          <w:bCs/>
          <w:color w:val="484849"/>
          <w:spacing w:val="7"/>
          <w:kern w:val="2"/>
          <w:highlight w:val="none"/>
        </w:rPr>
        <w:t>1.健全工作</w:t>
      </w:r>
      <w:r>
        <w:rPr>
          <w:rFonts w:hint="eastAsia" w:ascii="仿宋" w:hAnsi="仿宋" w:eastAsia="仿宋" w:cs="仿宋"/>
          <w:b/>
          <w:bCs/>
          <w:color w:val="484849"/>
          <w:spacing w:val="7"/>
          <w:kern w:val="2"/>
          <w:highlight w:val="none"/>
          <w:lang w:val="en-US" w:eastAsia="zh-CN"/>
        </w:rPr>
        <w:t>机制</w:t>
      </w:r>
      <w:r>
        <w:rPr>
          <w:rFonts w:hint="eastAsia" w:ascii="仿宋" w:hAnsi="仿宋" w:eastAsia="仿宋" w:cs="仿宋"/>
          <w:b/>
          <w:bCs/>
          <w:color w:val="484849"/>
          <w:spacing w:val="7"/>
          <w:kern w:val="2"/>
          <w:highlight w:val="none"/>
        </w:rPr>
        <w:t>，保证人力物力财力</w:t>
      </w:r>
    </w:p>
    <w:p>
      <w:pPr>
        <w:pStyle w:val="11"/>
        <w:tabs>
          <w:tab w:val="right" w:leader="dot" w:pos="8296"/>
        </w:tabs>
        <w:spacing w:before="0" w:after="0" w:line="560" w:lineRule="exact"/>
        <w:ind w:firstLine="588" w:firstLineChars="200"/>
        <w:outlineLvl w:val="0"/>
        <w:rPr>
          <w:rFonts w:ascii="仿宋" w:hAnsi="仿宋" w:eastAsia="仿宋" w:cs="仿宋"/>
          <w:b w:val="0"/>
          <w:color w:val="484849"/>
          <w:spacing w:val="7"/>
          <w:sz w:val="28"/>
          <w:szCs w:val="28"/>
          <w:highlight w:val="none"/>
        </w:rPr>
      </w:pPr>
      <w:r>
        <w:rPr>
          <w:rFonts w:hint="eastAsia" w:ascii="仿宋" w:hAnsi="仿宋" w:eastAsia="仿宋" w:cs="仿宋"/>
          <w:b w:val="0"/>
          <w:color w:val="484849"/>
          <w:spacing w:val="7"/>
          <w:sz w:val="28"/>
          <w:szCs w:val="28"/>
          <w:highlight w:val="none"/>
        </w:rPr>
        <w:t>民丰县祥民街道博斯坦路社区居民委员会在进行房屋拆迁工作时，根据实施方案及工作计划建立健全项目组织管理机构，制定管理制度，明确分工，落实责任。成立指挥部与工作队，由主要领导全权负责，分管领导具体抓，确保项目顺利开展。</w:t>
      </w:r>
    </w:p>
    <w:p>
      <w:pPr>
        <w:pStyle w:val="11"/>
        <w:pageBreakBefore w:val="0"/>
        <w:widowControl w:val="0"/>
        <w:numPr>
          <w:ilvl w:val="0"/>
          <w:numId w:val="0"/>
        </w:numPr>
        <w:tabs>
          <w:tab w:val="right" w:leader="dot" w:pos="8296"/>
        </w:tabs>
        <w:wordWrap/>
        <w:topLinePunct w:val="0"/>
        <w:autoSpaceDE/>
        <w:autoSpaceDN/>
        <w:bidi w:val="0"/>
        <w:adjustRightInd/>
        <w:snapToGrid/>
        <w:spacing w:before="0" w:after="0" w:line="560" w:lineRule="exact"/>
        <w:ind w:firstLine="590" w:firstLineChars="200"/>
        <w:textAlignment w:val="auto"/>
        <w:outlineLvl w:val="0"/>
        <w:rPr>
          <w:rFonts w:hint="default" w:ascii="仿宋" w:hAnsi="仿宋" w:eastAsia="仿宋" w:cs="仿宋"/>
          <w:b/>
          <w:bCs/>
          <w:color w:val="484849"/>
          <w:spacing w:val="7"/>
          <w:kern w:val="2"/>
          <w:sz w:val="28"/>
          <w:szCs w:val="28"/>
          <w:highlight w:val="none"/>
          <w:u w:val="none"/>
          <w:lang w:val="en-US" w:eastAsia="zh-CN" w:bidi="ar-SA"/>
        </w:rPr>
      </w:pPr>
      <w:r>
        <w:rPr>
          <w:rFonts w:hint="eastAsia" w:ascii="仿宋" w:hAnsi="仿宋" w:eastAsia="仿宋" w:cs="仿宋"/>
          <w:b/>
          <w:bCs/>
          <w:color w:val="484849"/>
          <w:spacing w:val="7"/>
          <w:kern w:val="2"/>
          <w:sz w:val="28"/>
          <w:szCs w:val="28"/>
          <w:highlight w:val="none"/>
          <w:u w:val="none"/>
          <w:lang w:val="en-US" w:eastAsia="zh-CN" w:bidi="ar-SA"/>
        </w:rPr>
        <w:t>2.项目实施过程中要严格把控资金使用方向</w:t>
      </w:r>
    </w:p>
    <w:p>
      <w:pPr>
        <w:rPr>
          <w:rFonts w:hint="eastAsia" w:ascii="仿宋" w:hAnsi="仿宋" w:eastAsia="仿宋" w:cs="仿宋"/>
          <w:b w:val="0"/>
          <w:color w:val="484849"/>
          <w:spacing w:val="7"/>
          <w:kern w:val="2"/>
          <w:sz w:val="28"/>
          <w:szCs w:val="28"/>
          <w:highlight w:val="none"/>
          <w:u w:val="none"/>
          <w:lang w:val="en-US" w:eastAsia="zh-CN" w:bidi="ar-SA"/>
        </w:rPr>
      </w:pPr>
      <w:r>
        <w:rPr>
          <w:rFonts w:hint="eastAsia"/>
          <w:highlight w:val="none"/>
          <w:lang w:val="en-US" w:eastAsia="zh-CN"/>
        </w:rPr>
        <w:t xml:space="preserve">     </w:t>
      </w:r>
      <w:r>
        <w:rPr>
          <w:rFonts w:hint="eastAsia" w:ascii="仿宋" w:hAnsi="仿宋" w:eastAsia="仿宋" w:cs="仿宋"/>
          <w:b w:val="0"/>
          <w:color w:val="484849"/>
          <w:spacing w:val="7"/>
          <w:kern w:val="2"/>
          <w:sz w:val="28"/>
          <w:szCs w:val="28"/>
          <w:highlight w:val="none"/>
          <w:lang w:val="en-US" w:eastAsia="zh-CN" w:bidi="ar-SA"/>
        </w:rPr>
        <w:t xml:space="preserve"> 该项目为补偿类项目，拨付资金是为了对拆迁户进行补偿，保障拆迁及棚户区改造工作顺利推进，因此在项目实施过程中严格把控资金使用情况，做到资金落实到实处。</w:t>
      </w:r>
    </w:p>
    <w:p>
      <w:pPr>
        <w:pStyle w:val="23"/>
        <w:pageBreakBefore w:val="0"/>
        <w:widowControl w:val="0"/>
        <w:numPr>
          <w:ilvl w:val="0"/>
          <w:numId w:val="0"/>
        </w:numPr>
        <w:wordWrap/>
        <w:topLinePunct w:val="0"/>
        <w:autoSpaceDE/>
        <w:autoSpaceDN/>
        <w:bidi w:val="0"/>
        <w:adjustRightInd/>
        <w:snapToGrid/>
        <w:spacing w:line="560" w:lineRule="exact"/>
        <w:ind w:firstLine="590" w:firstLineChars="200"/>
        <w:jc w:val="left"/>
        <w:textAlignment w:val="auto"/>
        <w:rPr>
          <w:rFonts w:hint="eastAsia" w:ascii="仿宋" w:hAnsi="仿宋" w:eastAsia="仿宋" w:cs="仿宋"/>
          <w:b/>
          <w:bCs/>
          <w:color w:val="484849"/>
          <w:spacing w:val="7"/>
          <w:kern w:val="2"/>
          <w:sz w:val="28"/>
          <w:szCs w:val="28"/>
          <w:highlight w:val="none"/>
          <w:u w:val="none"/>
          <w:lang w:val="en-US" w:eastAsia="zh-CN" w:bidi="ar-SA"/>
        </w:rPr>
      </w:pPr>
      <w:r>
        <w:rPr>
          <w:rFonts w:hint="eastAsia" w:ascii="仿宋" w:hAnsi="仿宋" w:eastAsia="仿宋" w:cs="仿宋"/>
          <w:b/>
          <w:bCs/>
          <w:color w:val="484849"/>
          <w:spacing w:val="7"/>
          <w:kern w:val="2"/>
          <w:sz w:val="28"/>
          <w:szCs w:val="28"/>
          <w:highlight w:val="none"/>
          <w:u w:val="none"/>
          <w:lang w:val="en-US" w:eastAsia="zh-CN" w:bidi="ar-SA"/>
        </w:rPr>
        <w:t>3.严格按照项目管理要求实施项目</w:t>
      </w:r>
    </w:p>
    <w:p>
      <w:pPr>
        <w:pStyle w:val="23"/>
        <w:pageBreakBefore w:val="0"/>
        <w:widowControl w:val="0"/>
        <w:numPr>
          <w:ilvl w:val="0"/>
          <w:numId w:val="0"/>
        </w:numPr>
        <w:kinsoku/>
        <w:wordWrap/>
        <w:overflowPunct/>
        <w:topLinePunct w:val="0"/>
        <w:autoSpaceDE/>
        <w:autoSpaceDN/>
        <w:bidi w:val="0"/>
        <w:adjustRightInd/>
        <w:snapToGrid/>
        <w:spacing w:line="560" w:lineRule="exact"/>
        <w:ind w:firstLine="588" w:firstLineChars="200"/>
        <w:jc w:val="left"/>
        <w:textAlignment w:val="auto"/>
        <w:rPr>
          <w:rFonts w:hint="eastAsia" w:ascii="仿宋" w:hAnsi="仿宋" w:eastAsia="仿宋" w:cs="仿宋"/>
          <w:b w:val="0"/>
          <w:color w:val="484849"/>
          <w:spacing w:val="7"/>
          <w:kern w:val="2"/>
          <w:sz w:val="28"/>
          <w:szCs w:val="28"/>
          <w:highlight w:val="none"/>
          <w:lang w:val="en-US" w:eastAsia="zh-CN" w:bidi="ar-SA"/>
        </w:rPr>
      </w:pPr>
      <w:r>
        <w:rPr>
          <w:rFonts w:hint="eastAsia" w:ascii="仿宋" w:hAnsi="仿宋" w:eastAsia="仿宋" w:cs="仿宋"/>
          <w:b w:val="0"/>
          <w:color w:val="484849"/>
          <w:spacing w:val="7"/>
          <w:kern w:val="2"/>
          <w:sz w:val="28"/>
          <w:szCs w:val="28"/>
          <w:highlight w:val="none"/>
          <w:lang w:val="en-US" w:eastAsia="zh-CN" w:bidi="ar-SA"/>
        </w:rPr>
        <w:t>该项目严格按照项目管理要求开展相关工作，工作规划、工作方案等，都做到按规矩办事、按计划实施，确保了项目的正常开展和目标的实现。</w:t>
      </w:r>
    </w:p>
    <w:p>
      <w:pPr>
        <w:pStyle w:val="23"/>
        <w:pageBreakBefore w:val="0"/>
        <w:widowControl w:val="0"/>
        <w:numPr>
          <w:ilvl w:val="0"/>
          <w:numId w:val="0"/>
        </w:numPr>
        <w:kinsoku/>
        <w:wordWrap/>
        <w:overflowPunct/>
        <w:topLinePunct w:val="0"/>
        <w:autoSpaceDE/>
        <w:autoSpaceDN/>
        <w:bidi w:val="0"/>
        <w:adjustRightInd/>
        <w:snapToGrid/>
        <w:spacing w:line="560" w:lineRule="exact"/>
        <w:ind w:firstLine="590" w:firstLineChars="200"/>
        <w:jc w:val="left"/>
        <w:textAlignment w:val="auto"/>
        <w:rPr>
          <w:rFonts w:hint="default" w:ascii="仿宋" w:hAnsi="仿宋" w:eastAsia="仿宋" w:cs="仿宋"/>
          <w:b w:val="0"/>
          <w:color w:val="484849"/>
          <w:spacing w:val="7"/>
          <w:kern w:val="2"/>
          <w:sz w:val="28"/>
          <w:szCs w:val="28"/>
          <w:highlight w:val="none"/>
          <w:lang w:val="en-US" w:eastAsia="zh-CN" w:bidi="ar-SA"/>
        </w:rPr>
      </w:pPr>
      <w:r>
        <w:rPr>
          <w:rFonts w:hint="eastAsia" w:ascii="仿宋" w:hAnsi="仿宋" w:eastAsia="仿宋" w:cs="仿宋"/>
          <w:b/>
          <w:bCs/>
          <w:color w:val="484849"/>
          <w:spacing w:val="7"/>
          <w:kern w:val="2"/>
          <w:sz w:val="28"/>
          <w:szCs w:val="28"/>
          <w:highlight w:val="none"/>
          <w:u w:val="none"/>
          <w:lang w:val="en-US" w:eastAsia="zh-CN" w:bidi="ar-SA"/>
        </w:rPr>
        <w:t>4.项目实施时要收集民意，积极整改</w:t>
      </w:r>
    </w:p>
    <w:p>
      <w:pPr>
        <w:pStyle w:val="23"/>
        <w:pageBreakBefore w:val="0"/>
        <w:widowControl w:val="0"/>
        <w:numPr>
          <w:ilvl w:val="0"/>
          <w:numId w:val="0"/>
        </w:numPr>
        <w:kinsoku/>
        <w:wordWrap/>
        <w:overflowPunct/>
        <w:topLinePunct w:val="0"/>
        <w:autoSpaceDE/>
        <w:autoSpaceDN/>
        <w:bidi w:val="0"/>
        <w:adjustRightInd/>
        <w:snapToGrid/>
        <w:spacing w:line="560" w:lineRule="exact"/>
        <w:ind w:firstLine="588" w:firstLineChars="200"/>
        <w:jc w:val="left"/>
        <w:textAlignment w:val="auto"/>
        <w:rPr>
          <w:rFonts w:hint="eastAsia" w:ascii="仿宋" w:hAnsi="仿宋" w:eastAsia="仿宋" w:cs="仿宋"/>
          <w:color w:val="484849"/>
          <w:spacing w:val="7"/>
          <w:kern w:val="2"/>
          <w:highlight w:val="none"/>
        </w:rPr>
      </w:pPr>
      <w:r>
        <w:rPr>
          <w:rFonts w:hint="eastAsia" w:ascii="仿宋" w:hAnsi="仿宋" w:eastAsia="仿宋" w:cs="仿宋"/>
          <w:b w:val="0"/>
          <w:color w:val="484849"/>
          <w:spacing w:val="7"/>
          <w:kern w:val="2"/>
          <w:sz w:val="28"/>
          <w:szCs w:val="28"/>
          <w:highlight w:val="none"/>
          <w:lang w:val="en-US" w:eastAsia="zh-CN" w:bidi="ar-SA"/>
        </w:rPr>
        <w:t>该项目的实施过程中要收集拆迁户的意见，拆迁房屋评估面积是否准确，补贴是否及时、补贴金额是否正确等，意见收集后对拆迁户提到的问题积极解决，争取下次实施项目时不出现类似问题。</w:t>
      </w:r>
    </w:p>
    <w:p>
      <w:pPr>
        <w:pStyle w:val="11"/>
        <w:tabs>
          <w:tab w:val="right" w:leader="dot" w:pos="8296"/>
        </w:tabs>
        <w:spacing w:before="0" w:after="0" w:line="560" w:lineRule="exact"/>
        <w:ind w:firstLine="562" w:firstLineChars="200"/>
        <w:outlineLvl w:val="0"/>
        <w:rPr>
          <w:rFonts w:ascii="仿宋" w:hAnsi="仿宋" w:eastAsia="仿宋" w:cs="仿宋"/>
          <w:sz w:val="28"/>
          <w:szCs w:val="28"/>
          <w:highlight w:val="none"/>
        </w:rPr>
      </w:pPr>
      <w:r>
        <w:rPr>
          <w:rFonts w:hint="eastAsia" w:ascii="仿宋" w:hAnsi="仿宋" w:eastAsia="仿宋" w:cs="仿宋"/>
          <w:sz w:val="28"/>
          <w:szCs w:val="28"/>
          <w:highlight w:val="none"/>
        </w:rPr>
        <w:fldChar w:fldCharType="begin"/>
      </w:r>
      <w:r>
        <w:rPr>
          <w:rStyle w:val="19"/>
          <w:rFonts w:hint="eastAsia" w:ascii="仿宋" w:hAnsi="仿宋" w:eastAsia="仿宋" w:cs="仿宋"/>
          <w:color w:val="auto"/>
          <w:sz w:val="28"/>
          <w:szCs w:val="28"/>
          <w:highlight w:val="none"/>
          <w:u w:val="none"/>
        </w:rPr>
        <w:instrText xml:space="preserve"> </w:instrText>
      </w:r>
      <w:r>
        <w:rPr>
          <w:rFonts w:hint="eastAsia" w:ascii="仿宋" w:hAnsi="仿宋" w:eastAsia="仿宋" w:cs="仿宋"/>
          <w:sz w:val="28"/>
          <w:szCs w:val="28"/>
          <w:highlight w:val="none"/>
        </w:rPr>
        <w:instrText xml:space="preserve">HYPERLINK \l "_Toc23329119"</w:instrText>
      </w:r>
      <w:r>
        <w:rPr>
          <w:rStyle w:val="19"/>
          <w:rFonts w:hint="eastAsia" w:ascii="仿宋" w:hAnsi="仿宋" w:eastAsia="仿宋" w:cs="仿宋"/>
          <w:color w:val="auto"/>
          <w:sz w:val="28"/>
          <w:szCs w:val="28"/>
          <w:highlight w:val="none"/>
          <w:u w:val="none"/>
        </w:rPr>
        <w:instrText xml:space="preserve"> </w:instrText>
      </w:r>
      <w:r>
        <w:rPr>
          <w:rFonts w:hint="eastAsia" w:ascii="仿宋" w:hAnsi="仿宋" w:eastAsia="仿宋" w:cs="仿宋"/>
          <w:sz w:val="28"/>
          <w:szCs w:val="28"/>
          <w:highlight w:val="none"/>
        </w:rPr>
        <w:fldChar w:fldCharType="separate"/>
      </w:r>
      <w:r>
        <w:rPr>
          <w:rStyle w:val="19"/>
          <w:rFonts w:hint="eastAsia" w:ascii="仿宋" w:hAnsi="仿宋" w:eastAsia="仿宋" w:cs="仿宋"/>
          <w:color w:val="auto"/>
          <w:sz w:val="28"/>
          <w:szCs w:val="28"/>
          <w:highlight w:val="none"/>
          <w:u w:val="none"/>
        </w:rPr>
        <w:t>（二）存在的问题和原因分析</w:t>
      </w:r>
      <w:r>
        <w:rPr>
          <w:rFonts w:hint="eastAsia" w:ascii="仿宋" w:hAnsi="仿宋" w:eastAsia="仿宋" w:cs="仿宋"/>
          <w:sz w:val="28"/>
          <w:szCs w:val="28"/>
          <w:highlight w:val="none"/>
        </w:rPr>
        <w:fldChar w:fldCharType="end"/>
      </w:r>
      <w:bookmarkEnd w:id="77"/>
      <w:bookmarkEnd w:id="78"/>
      <w:bookmarkStart w:id="79" w:name="_Toc7236"/>
    </w:p>
    <w:p>
      <w:pPr>
        <w:pStyle w:val="23"/>
        <w:spacing w:line="560" w:lineRule="exact"/>
        <w:ind w:firstLine="590"/>
        <w:jc w:val="left"/>
        <w:rPr>
          <w:rFonts w:ascii="仿宋" w:hAnsi="仿宋" w:eastAsia="仿宋" w:cs="仿宋"/>
          <w:b/>
          <w:bCs/>
          <w:color w:val="484849"/>
          <w:spacing w:val="7"/>
          <w:kern w:val="2"/>
          <w:highlight w:val="none"/>
        </w:rPr>
      </w:pPr>
      <w:bookmarkStart w:id="80" w:name="_Toc1333"/>
      <w:r>
        <w:rPr>
          <w:rFonts w:hint="eastAsia" w:ascii="仿宋" w:hAnsi="仿宋" w:eastAsia="仿宋" w:cs="仿宋"/>
          <w:b/>
          <w:bCs/>
          <w:color w:val="484849"/>
          <w:spacing w:val="7"/>
          <w:kern w:val="2"/>
          <w:highlight w:val="none"/>
        </w:rPr>
        <w:t>绩效指标设置不明确</w:t>
      </w:r>
      <w:r>
        <w:rPr>
          <w:rFonts w:hint="eastAsia" w:ascii="仿宋" w:hAnsi="仿宋" w:eastAsia="仿宋" w:cs="仿宋"/>
          <w:b/>
          <w:bCs/>
          <w:color w:val="484849"/>
          <w:spacing w:val="7"/>
          <w:kern w:val="2"/>
          <w:highlight w:val="none"/>
          <w:lang w:eastAsia="zh-CN"/>
        </w:rPr>
        <w:t>、</w:t>
      </w:r>
      <w:r>
        <w:rPr>
          <w:rFonts w:hint="eastAsia" w:ascii="仿宋" w:hAnsi="仿宋" w:eastAsia="仿宋" w:cs="仿宋"/>
          <w:b/>
          <w:bCs/>
          <w:color w:val="484849"/>
          <w:spacing w:val="7"/>
          <w:kern w:val="2"/>
          <w:highlight w:val="none"/>
          <w:lang w:val="en-US" w:eastAsia="zh-CN"/>
        </w:rPr>
        <w:t>不合理，</w:t>
      </w:r>
      <w:r>
        <w:rPr>
          <w:rFonts w:hint="eastAsia" w:ascii="仿宋" w:hAnsi="仿宋" w:eastAsia="仿宋" w:cs="仿宋"/>
          <w:b/>
          <w:bCs/>
          <w:color w:val="484849"/>
          <w:spacing w:val="7"/>
          <w:kern w:val="2"/>
          <w:highlight w:val="none"/>
        </w:rPr>
        <w:t>有待完善。</w:t>
      </w:r>
      <w:r>
        <w:rPr>
          <w:rFonts w:hint="eastAsia" w:ascii="仿宋" w:hAnsi="仿宋" w:eastAsia="仿宋" w:cs="仿宋"/>
          <w:color w:val="484849"/>
          <w:spacing w:val="7"/>
          <w:kern w:val="2"/>
          <w:highlight w:val="none"/>
        </w:rPr>
        <w:t>该项目实施单位前期已根据项目建设内容设置绩效目标，绩效目标的设置符合量化的要求,但绩效指标仍存在不明确、不合理、不充分等问题。</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第一，数量指标“拆迁补偿人数”描述不明确，</w:t>
      </w:r>
      <w:r>
        <w:rPr>
          <w:rFonts w:hint="eastAsia" w:ascii="仿宋" w:hAnsi="仿宋" w:eastAsia="仿宋" w:cs="仿宋"/>
          <w:color w:val="484849"/>
          <w:spacing w:val="7"/>
          <w:kern w:val="2"/>
          <w:highlight w:val="none"/>
          <w:lang w:val="en-US" w:eastAsia="zh-CN"/>
        </w:rPr>
        <w:t>拆迁补偿工作是按照户数进行的，</w:t>
      </w:r>
      <w:r>
        <w:rPr>
          <w:rFonts w:hint="eastAsia" w:ascii="仿宋" w:hAnsi="仿宋" w:eastAsia="仿宋" w:cs="仿宋"/>
          <w:color w:val="484849"/>
          <w:spacing w:val="7"/>
          <w:kern w:val="2"/>
          <w:highlight w:val="none"/>
        </w:rPr>
        <w:t>应改为“拆迁补偿户数”；</w:t>
      </w:r>
    </w:p>
    <w:p>
      <w:pPr>
        <w:pStyle w:val="23"/>
        <w:spacing w:line="560" w:lineRule="exact"/>
        <w:ind w:firstLine="588"/>
        <w:jc w:val="left"/>
        <w:rPr>
          <w:rFonts w:hint="default" w:ascii="仿宋" w:hAnsi="仿宋" w:eastAsia="仿宋" w:cs="仿宋"/>
          <w:color w:val="484849"/>
          <w:spacing w:val="7"/>
          <w:kern w:val="2"/>
          <w:highlight w:val="none"/>
          <w:lang w:val="en-US" w:eastAsia="zh-CN"/>
        </w:rPr>
      </w:pPr>
      <w:r>
        <w:rPr>
          <w:rFonts w:hint="eastAsia" w:ascii="仿宋" w:hAnsi="仿宋" w:eastAsia="仿宋" w:cs="仿宋"/>
          <w:color w:val="484849"/>
          <w:spacing w:val="7"/>
          <w:kern w:val="2"/>
          <w:highlight w:val="none"/>
        </w:rPr>
        <w:t>第二，</w:t>
      </w:r>
      <w:r>
        <w:rPr>
          <w:rFonts w:hint="eastAsia" w:ascii="仿宋" w:hAnsi="仿宋" w:eastAsia="仿宋" w:cs="仿宋"/>
          <w:color w:val="484849"/>
          <w:spacing w:val="7"/>
          <w:kern w:val="2"/>
          <w:highlight w:val="none"/>
          <w:lang w:val="en-US" w:eastAsia="zh-CN"/>
        </w:rPr>
        <w:t>实施单位对该项目产出效益的认识不充分。</w:t>
      </w:r>
      <w:r>
        <w:rPr>
          <w:rFonts w:hint="eastAsia" w:ascii="仿宋" w:hAnsi="仿宋" w:eastAsia="仿宋" w:cs="仿宋"/>
          <w:color w:val="484849"/>
          <w:spacing w:val="7"/>
          <w:kern w:val="2"/>
          <w:highlight w:val="none"/>
        </w:rPr>
        <w:t>经济效益指标“发放补偿款”和生态效益指标“改造破除房屋面积”设立不合理，本项目并不直接产生经济效益和生态效益</w:t>
      </w:r>
      <w:r>
        <w:rPr>
          <w:rFonts w:hint="eastAsia" w:ascii="仿宋" w:hAnsi="仿宋" w:eastAsia="仿宋" w:cs="仿宋"/>
          <w:color w:val="484849"/>
          <w:spacing w:val="7"/>
          <w:kern w:val="2"/>
          <w:highlight w:val="none"/>
          <w:lang w:eastAsia="zh-CN"/>
        </w:rPr>
        <w:t>。</w:t>
      </w:r>
      <w:r>
        <w:rPr>
          <w:rFonts w:hint="eastAsia" w:ascii="仿宋" w:hAnsi="仿宋" w:eastAsia="仿宋" w:cs="仿宋"/>
          <w:color w:val="484849"/>
          <w:spacing w:val="7"/>
          <w:kern w:val="2"/>
          <w:highlight w:val="none"/>
        </w:rPr>
        <w:t>“发放补偿款”</w:t>
      </w:r>
      <w:r>
        <w:rPr>
          <w:rFonts w:hint="eastAsia" w:ascii="仿宋" w:hAnsi="仿宋" w:eastAsia="仿宋" w:cs="仿宋"/>
          <w:color w:val="484849"/>
          <w:spacing w:val="7"/>
          <w:kern w:val="2"/>
          <w:highlight w:val="none"/>
          <w:lang w:val="en-US" w:eastAsia="zh-CN"/>
        </w:rPr>
        <w:t>应属于成本指标，</w:t>
      </w:r>
      <w:r>
        <w:rPr>
          <w:rFonts w:hint="eastAsia" w:ascii="仿宋" w:hAnsi="仿宋" w:eastAsia="仿宋" w:cs="仿宋"/>
          <w:color w:val="484849"/>
          <w:spacing w:val="7"/>
          <w:kern w:val="2"/>
          <w:highlight w:val="none"/>
        </w:rPr>
        <w:t>“改造破除房屋面积”</w:t>
      </w:r>
      <w:r>
        <w:rPr>
          <w:rFonts w:hint="eastAsia" w:ascii="仿宋" w:hAnsi="仿宋" w:eastAsia="仿宋" w:cs="仿宋"/>
          <w:color w:val="484849"/>
          <w:spacing w:val="7"/>
          <w:kern w:val="2"/>
          <w:highlight w:val="none"/>
          <w:lang w:val="en-US" w:eastAsia="zh-CN"/>
        </w:rPr>
        <w:t>属于数量指标。</w:t>
      </w:r>
    </w:p>
    <w:p>
      <w:pPr>
        <w:pStyle w:val="23"/>
        <w:spacing w:line="560" w:lineRule="exact"/>
        <w:ind w:firstLine="588"/>
        <w:jc w:val="left"/>
        <w:rPr>
          <w:rFonts w:hint="eastAsia"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第三，项目设立的三级指标不能充分反应项目的产出和收益，比如质量指标缺少</w:t>
      </w:r>
      <w:r>
        <w:rPr>
          <w:rFonts w:hint="eastAsia" w:ascii="仿宋" w:hAnsi="仿宋" w:eastAsia="仿宋" w:cs="仿宋"/>
          <w:color w:val="484849"/>
          <w:spacing w:val="7"/>
          <w:kern w:val="2"/>
          <w:highlight w:val="none"/>
          <w:lang w:val="en-US" w:eastAsia="zh-CN"/>
        </w:rPr>
        <w:t>反映资金使用合规性的指标，建议设立指标</w:t>
      </w:r>
      <w:r>
        <w:rPr>
          <w:rFonts w:hint="eastAsia" w:ascii="仿宋" w:hAnsi="仿宋" w:eastAsia="仿宋" w:cs="仿宋"/>
          <w:color w:val="484849"/>
          <w:spacing w:val="7"/>
          <w:kern w:val="2"/>
          <w:highlight w:val="none"/>
        </w:rPr>
        <w:t>“资金发放合规率”。</w:t>
      </w:r>
    </w:p>
    <w:p>
      <w:pPr>
        <w:pStyle w:val="11"/>
        <w:tabs>
          <w:tab w:val="right" w:leader="dot" w:pos="8296"/>
        </w:tabs>
        <w:spacing w:before="0" w:after="0" w:line="560" w:lineRule="exact"/>
        <w:ind w:firstLine="562" w:firstLineChars="200"/>
        <w:outlineLvl w:val="0"/>
        <w:rPr>
          <w:rFonts w:ascii="仿宋" w:hAnsi="仿宋" w:eastAsia="仿宋" w:cs="仿宋"/>
          <w:sz w:val="28"/>
          <w:szCs w:val="28"/>
          <w:highlight w:val="none"/>
        </w:rPr>
      </w:pPr>
      <w:r>
        <w:rPr>
          <w:rStyle w:val="19"/>
          <w:rFonts w:hint="eastAsia" w:ascii="仿宋" w:hAnsi="仿宋" w:eastAsia="仿宋" w:cs="仿宋"/>
          <w:color w:val="auto"/>
          <w:sz w:val="28"/>
          <w:szCs w:val="28"/>
          <w:highlight w:val="none"/>
          <w:u w:val="none"/>
        </w:rPr>
        <w:t>六、有关建议</w:t>
      </w:r>
      <w:bookmarkEnd w:id="79"/>
      <w:bookmarkEnd w:id="80"/>
      <w:bookmarkStart w:id="81" w:name="_Toc3664"/>
    </w:p>
    <w:p>
      <w:pPr>
        <w:ind w:firstLine="590" w:firstLineChars="200"/>
        <w:jc w:val="left"/>
        <w:rPr>
          <w:rFonts w:ascii="仿宋" w:hAnsi="仿宋" w:eastAsia="仿宋" w:cs="仿宋"/>
          <w:b/>
          <w:bCs/>
          <w:color w:val="484849"/>
          <w:spacing w:val="7"/>
          <w:sz w:val="28"/>
          <w:szCs w:val="28"/>
          <w:highlight w:val="none"/>
        </w:rPr>
      </w:pPr>
      <w:bookmarkStart w:id="82" w:name="_Toc27841"/>
      <w:bookmarkStart w:id="83" w:name="_Toc14793"/>
      <w:r>
        <w:rPr>
          <w:rFonts w:hint="eastAsia" w:ascii="仿宋" w:hAnsi="仿宋" w:eastAsia="仿宋" w:cs="仿宋"/>
          <w:b/>
          <w:bCs/>
          <w:color w:val="484849"/>
          <w:spacing w:val="7"/>
          <w:sz w:val="28"/>
          <w:szCs w:val="28"/>
          <w:highlight w:val="none"/>
        </w:rPr>
        <w:t>强化绩效目标设置工作，加强项目绩效指标设置能力</w:t>
      </w:r>
      <w:bookmarkEnd w:id="82"/>
      <w:bookmarkEnd w:id="83"/>
      <w:r>
        <w:rPr>
          <w:rFonts w:hint="eastAsia" w:ascii="仿宋" w:hAnsi="仿宋" w:eastAsia="仿宋" w:cs="仿宋"/>
          <w:b/>
          <w:bCs/>
          <w:color w:val="484849"/>
          <w:spacing w:val="7"/>
          <w:sz w:val="28"/>
          <w:szCs w:val="28"/>
          <w:highlight w:val="none"/>
        </w:rPr>
        <w:t>。</w:t>
      </w:r>
      <w:r>
        <w:rPr>
          <w:rFonts w:hint="eastAsia" w:ascii="仿宋" w:hAnsi="仿宋" w:eastAsia="仿宋" w:cs="仿宋"/>
          <w:color w:val="484849"/>
          <w:spacing w:val="7"/>
          <w:sz w:val="28"/>
          <w:szCs w:val="28"/>
          <w:highlight w:val="none"/>
        </w:rPr>
        <w:t xml:space="preserve">为提升项目绩效目标质量，建议： </w:t>
      </w:r>
    </w:p>
    <w:p>
      <w:pPr>
        <w:ind w:firstLine="588" w:firstLineChars="200"/>
        <w:rPr>
          <w:rFonts w:ascii="仿宋" w:hAnsi="仿宋" w:eastAsia="仿宋" w:cs="仿宋"/>
          <w:color w:val="484849"/>
          <w:spacing w:val="7"/>
          <w:sz w:val="28"/>
          <w:szCs w:val="28"/>
          <w:highlight w:val="none"/>
        </w:rPr>
      </w:pPr>
      <w:r>
        <w:rPr>
          <w:rFonts w:hint="eastAsia" w:ascii="仿宋" w:hAnsi="仿宋" w:eastAsia="仿宋" w:cs="仿宋"/>
          <w:color w:val="484849"/>
          <w:spacing w:val="7"/>
          <w:sz w:val="28"/>
          <w:szCs w:val="28"/>
          <w:highlight w:val="none"/>
        </w:rPr>
        <w:t>一是要加强项目绩效目标培训，强化绩效目标管理意识。通过邀请财政部门或专业的第三方机构定期（如以年度为单位）举行项目绩效目标培训工作。提升与项目相关的财务、业务人员的绩效管理意识和能力。</w:t>
      </w:r>
    </w:p>
    <w:p>
      <w:pPr>
        <w:ind w:firstLine="588" w:firstLineChars="200"/>
        <w:rPr>
          <w:rFonts w:ascii="仿宋" w:hAnsi="仿宋" w:eastAsia="仿宋" w:cs="仿宋"/>
          <w:color w:val="484849"/>
          <w:spacing w:val="7"/>
          <w:sz w:val="28"/>
          <w:szCs w:val="28"/>
          <w:highlight w:val="none"/>
        </w:rPr>
      </w:pPr>
      <w:r>
        <w:rPr>
          <w:rFonts w:hint="eastAsia" w:ascii="仿宋" w:hAnsi="仿宋" w:eastAsia="仿宋" w:cs="仿宋"/>
          <w:color w:val="484849"/>
          <w:spacing w:val="7"/>
          <w:sz w:val="28"/>
          <w:szCs w:val="28"/>
          <w:highlight w:val="none"/>
        </w:rPr>
        <w:t xml:space="preserve"> 二是在做绩效目标申报过程中，建议与项目有关的各部门（处室／科室）进行充分的沟通，综合财务和业务部门的意见，科学合理的设置绩效目标。 </w:t>
      </w:r>
    </w:p>
    <w:p>
      <w:pPr>
        <w:ind w:firstLine="588" w:firstLineChars="200"/>
        <w:rPr>
          <w:rFonts w:ascii="仿宋" w:hAnsi="仿宋" w:eastAsia="仿宋" w:cs="仿宋"/>
          <w:color w:val="484849"/>
          <w:spacing w:val="7"/>
          <w:sz w:val="28"/>
          <w:szCs w:val="28"/>
          <w:highlight w:val="none"/>
        </w:rPr>
      </w:pPr>
      <w:r>
        <w:rPr>
          <w:rFonts w:hint="eastAsia" w:ascii="仿宋" w:hAnsi="仿宋" w:eastAsia="仿宋" w:cs="仿宋"/>
          <w:color w:val="484849"/>
          <w:spacing w:val="7"/>
          <w:sz w:val="28"/>
          <w:szCs w:val="28"/>
          <w:highlight w:val="none"/>
        </w:rPr>
        <w:t>三是绩效目标设置应遵循全面性原则、合理性原则和可衡量性原则。全面性即指标涵盖项目产出和效益，同时也需要全面反映项目实施内容；合理性即项目绩效指标的设置需与项目内容相关，同时需明确项目的最低执行标准，并尽量定量表述，不能量化表述的可采取定性的分级分档形式表述，保证项目绩效指标的可衡量性；可衡量性即项目绩效目标测算依据要充分，需经过可行性论证，有具体的实施方案 作为支撑，具体可通过同类型横向参考或者跨时期纵向比较，以保证绩效目标设置的科学性。</w:t>
      </w:r>
    </w:p>
    <w:p>
      <w:pPr>
        <w:pStyle w:val="11"/>
        <w:tabs>
          <w:tab w:val="right" w:leader="dot" w:pos="8296"/>
        </w:tabs>
        <w:spacing w:before="0" w:after="0" w:line="560" w:lineRule="exact"/>
        <w:ind w:firstLine="562" w:firstLineChars="200"/>
        <w:outlineLvl w:val="0"/>
        <w:rPr>
          <w:rFonts w:ascii="仿宋" w:hAnsi="仿宋" w:eastAsia="仿宋" w:cs="仿宋"/>
          <w:sz w:val="28"/>
          <w:szCs w:val="28"/>
          <w:highlight w:val="none"/>
        </w:rPr>
      </w:pPr>
      <w:bookmarkStart w:id="84" w:name="_Toc24907"/>
      <w:r>
        <w:rPr>
          <w:rFonts w:hint="eastAsia" w:ascii="仿宋" w:hAnsi="仿宋" w:eastAsia="仿宋" w:cs="仿宋"/>
          <w:sz w:val="28"/>
          <w:szCs w:val="28"/>
          <w:highlight w:val="none"/>
        </w:rPr>
        <w:fldChar w:fldCharType="begin"/>
      </w:r>
      <w:r>
        <w:rPr>
          <w:rStyle w:val="19"/>
          <w:rFonts w:hint="eastAsia" w:ascii="仿宋" w:hAnsi="仿宋" w:eastAsia="仿宋" w:cs="仿宋"/>
          <w:color w:val="auto"/>
          <w:sz w:val="28"/>
          <w:szCs w:val="28"/>
          <w:highlight w:val="none"/>
          <w:u w:val="none"/>
        </w:rPr>
        <w:instrText xml:space="preserve"> </w:instrText>
      </w:r>
      <w:r>
        <w:rPr>
          <w:rFonts w:hint="eastAsia" w:ascii="仿宋" w:hAnsi="仿宋" w:eastAsia="仿宋" w:cs="仿宋"/>
          <w:sz w:val="28"/>
          <w:szCs w:val="28"/>
          <w:highlight w:val="none"/>
        </w:rPr>
        <w:instrText xml:space="preserve">HYPERLINK \l "_Toc23329121"</w:instrText>
      </w:r>
      <w:r>
        <w:rPr>
          <w:rStyle w:val="19"/>
          <w:rFonts w:hint="eastAsia" w:ascii="仿宋" w:hAnsi="仿宋" w:eastAsia="仿宋" w:cs="仿宋"/>
          <w:color w:val="auto"/>
          <w:sz w:val="28"/>
          <w:szCs w:val="28"/>
          <w:highlight w:val="none"/>
          <w:u w:val="none"/>
        </w:rPr>
        <w:instrText xml:space="preserve"> </w:instrText>
      </w:r>
      <w:r>
        <w:rPr>
          <w:rFonts w:hint="eastAsia" w:ascii="仿宋" w:hAnsi="仿宋" w:eastAsia="仿宋" w:cs="仿宋"/>
          <w:sz w:val="28"/>
          <w:szCs w:val="28"/>
          <w:highlight w:val="none"/>
        </w:rPr>
        <w:fldChar w:fldCharType="separate"/>
      </w:r>
      <w:r>
        <w:rPr>
          <w:rStyle w:val="19"/>
          <w:rFonts w:hint="eastAsia" w:ascii="仿宋" w:hAnsi="仿宋" w:eastAsia="仿宋" w:cs="仿宋"/>
          <w:color w:val="auto"/>
          <w:sz w:val="28"/>
          <w:szCs w:val="28"/>
          <w:highlight w:val="none"/>
          <w:u w:val="none"/>
        </w:rPr>
        <w:t>七、其他需要说明的问题</w:t>
      </w:r>
      <w:r>
        <w:rPr>
          <w:rFonts w:hint="eastAsia" w:ascii="仿宋" w:hAnsi="仿宋" w:eastAsia="仿宋" w:cs="仿宋"/>
          <w:sz w:val="28"/>
          <w:szCs w:val="28"/>
          <w:highlight w:val="none"/>
        </w:rPr>
        <w:fldChar w:fldCharType="end"/>
      </w:r>
      <w:bookmarkEnd w:id="84"/>
      <w:bookmarkStart w:id="85" w:name="_Toc6244"/>
    </w:p>
    <w:p>
      <w:pPr>
        <w:pStyle w:val="23"/>
        <w:spacing w:line="560" w:lineRule="exact"/>
        <w:ind w:left="559" w:leftChars="266" w:firstLine="0" w:firstLineChars="0"/>
        <w:jc w:val="left"/>
        <w:outlineLvl w:val="1"/>
        <w:rPr>
          <w:rFonts w:ascii="仿宋" w:hAnsi="仿宋" w:eastAsia="仿宋" w:cs="仿宋"/>
          <w:b/>
          <w:bCs/>
          <w:color w:val="484849"/>
          <w:spacing w:val="7"/>
          <w:kern w:val="2"/>
          <w:highlight w:val="none"/>
        </w:rPr>
      </w:pPr>
      <w:bookmarkStart w:id="86" w:name="_Toc7345"/>
      <w:r>
        <w:rPr>
          <w:rFonts w:hint="eastAsia" w:ascii="仿宋" w:hAnsi="仿宋" w:eastAsia="仿宋" w:cs="仿宋"/>
          <w:color w:val="484849"/>
          <w:spacing w:val="7"/>
          <w:kern w:val="2"/>
          <w:highlight w:val="none"/>
        </w:rPr>
        <w:t>我单位针对上述绩效评价报告结果提出结果应用建议如下：</w:t>
      </w:r>
      <w:bookmarkEnd w:id="85"/>
      <w:bookmarkStart w:id="87" w:name="_Toc28005"/>
      <w:bookmarkStart w:id="88" w:name="_Toc75248495"/>
      <w:bookmarkStart w:id="89" w:name="_Toc29052"/>
      <w:r>
        <w:rPr>
          <w:rFonts w:hint="eastAsia" w:ascii="仿宋" w:hAnsi="仿宋" w:eastAsia="仿宋" w:cs="仿宋"/>
          <w:b/>
          <w:bCs/>
          <w:color w:val="484849"/>
          <w:spacing w:val="7"/>
          <w:kern w:val="2"/>
          <w:highlight w:val="none"/>
        </w:rPr>
        <w:t>（一）关于评价责任的说明</w:t>
      </w:r>
      <w:bookmarkEnd w:id="86"/>
      <w:bookmarkEnd w:id="87"/>
      <w:bookmarkEnd w:id="88"/>
      <w:bookmarkEnd w:id="89"/>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项目单位的责任是提供与形成本项目绩效自评报告相关的基础工作材料和项目资金财务核算资料，并对其真实性、合法性、完整性负责。我们的评价是依据《财政支出（项目支出）绩效评价操作指引（试行）》进行的，选择的绩效评价程序取决于评估人员的判断，项目评价的可靠性基于相关部门和单位提供资料的全面性和准确性，评价小组尽可能地收集更为全面、有效、准确的文件和数据，但由于受客观因素的限制，只能在相关部门和单位提供的现有资料的前提下，结合应有的职业判断做出尽可能可靠的评价结论。</w:t>
      </w:r>
      <w:bookmarkStart w:id="90" w:name="_Toc75248496"/>
      <w:bookmarkStart w:id="91" w:name="_Toc26269"/>
    </w:p>
    <w:p>
      <w:pPr>
        <w:pStyle w:val="11"/>
        <w:tabs>
          <w:tab w:val="right" w:leader="dot" w:pos="8296"/>
        </w:tabs>
        <w:spacing w:before="0" w:after="0" w:line="560" w:lineRule="exact"/>
        <w:ind w:left="559" w:leftChars="266"/>
        <w:outlineLvl w:val="0"/>
        <w:rPr>
          <w:rStyle w:val="19"/>
          <w:rFonts w:ascii="仿宋" w:hAnsi="仿宋" w:eastAsia="仿宋" w:cs="仿宋"/>
          <w:color w:val="auto"/>
          <w:sz w:val="28"/>
          <w:szCs w:val="28"/>
          <w:highlight w:val="none"/>
          <w:u w:val="none"/>
        </w:rPr>
      </w:pPr>
      <w:bookmarkStart w:id="92" w:name="_Toc1118"/>
      <w:bookmarkStart w:id="93" w:name="_Toc26852"/>
      <w:r>
        <w:rPr>
          <w:rStyle w:val="19"/>
          <w:rFonts w:hint="eastAsia" w:ascii="仿宋" w:hAnsi="仿宋" w:eastAsia="仿宋" w:cs="仿宋"/>
          <w:color w:val="auto"/>
          <w:sz w:val="28"/>
          <w:szCs w:val="28"/>
          <w:highlight w:val="none"/>
          <w:u w:val="none"/>
        </w:rPr>
        <w:t>（二）提示报告使用者注意事项的说明</w:t>
      </w:r>
      <w:bookmarkEnd w:id="90"/>
      <w:bookmarkEnd w:id="91"/>
      <w:bookmarkEnd w:id="92"/>
      <w:bookmarkEnd w:id="93"/>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1.我单位与委托评价单位和项目实施单位之间不存在任何特殊的、需要回避的利害关系，评价人员在评价过程中恪守了职业道德规范。</w:t>
      </w:r>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2.本报告使用人对评价结果的把握应建立在对本报告所提供的有关评价结果的各项条件及说明的认真阅读和理解的基础之上。</w:t>
      </w:r>
    </w:p>
    <w:p>
      <w:pPr>
        <w:pStyle w:val="11"/>
        <w:tabs>
          <w:tab w:val="right" w:leader="dot" w:pos="8296"/>
        </w:tabs>
        <w:spacing w:before="0" w:after="0" w:line="560" w:lineRule="exact"/>
        <w:ind w:left="559" w:leftChars="266"/>
        <w:outlineLvl w:val="0"/>
        <w:rPr>
          <w:rStyle w:val="19"/>
          <w:rFonts w:ascii="仿宋" w:hAnsi="仿宋" w:eastAsia="仿宋" w:cs="仿宋"/>
          <w:color w:val="auto"/>
          <w:sz w:val="28"/>
          <w:szCs w:val="28"/>
          <w:highlight w:val="none"/>
          <w:u w:val="none"/>
        </w:rPr>
      </w:pPr>
      <w:bookmarkStart w:id="94" w:name="_Toc27852"/>
      <w:bookmarkStart w:id="95" w:name="_Toc6885"/>
      <w:r>
        <w:rPr>
          <w:rStyle w:val="19"/>
          <w:rFonts w:hint="eastAsia" w:ascii="仿宋" w:hAnsi="仿宋" w:eastAsia="仿宋" w:cs="仿宋"/>
          <w:color w:val="auto"/>
          <w:sz w:val="28"/>
          <w:szCs w:val="28"/>
          <w:highlight w:val="none"/>
          <w:u w:val="none"/>
        </w:rPr>
        <w:t>（三）评价结果应用建议</w:t>
      </w:r>
      <w:bookmarkEnd w:id="94"/>
      <w:bookmarkEnd w:id="95"/>
    </w:p>
    <w:p>
      <w:pPr>
        <w:pStyle w:val="23"/>
        <w:spacing w:line="560" w:lineRule="exact"/>
        <w:ind w:firstLine="588"/>
        <w:jc w:val="left"/>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我单位针对上述绩效评价报告结果提出结果应用建议如下：</w:t>
      </w:r>
    </w:p>
    <w:p>
      <w:pPr>
        <w:pStyle w:val="11"/>
        <w:tabs>
          <w:tab w:val="right" w:leader="dot" w:pos="8296"/>
        </w:tabs>
        <w:spacing w:before="0" w:after="0" w:line="560" w:lineRule="exact"/>
        <w:ind w:left="559" w:leftChars="266"/>
        <w:outlineLvl w:val="0"/>
        <w:rPr>
          <w:rStyle w:val="19"/>
          <w:rFonts w:ascii="仿宋" w:hAnsi="仿宋" w:eastAsia="仿宋" w:cs="仿宋"/>
          <w:color w:val="auto"/>
          <w:sz w:val="28"/>
          <w:szCs w:val="28"/>
          <w:highlight w:val="none"/>
          <w:u w:val="none"/>
        </w:rPr>
      </w:pPr>
      <w:bookmarkStart w:id="96" w:name="_Toc32700"/>
      <w:bookmarkStart w:id="97" w:name="_Toc17979"/>
      <w:bookmarkStart w:id="98" w:name="_Toc15490"/>
      <w:bookmarkStart w:id="99" w:name="_Toc2783"/>
      <w:r>
        <w:rPr>
          <w:rStyle w:val="19"/>
          <w:rFonts w:hint="eastAsia" w:ascii="仿宋" w:hAnsi="仿宋" w:eastAsia="仿宋" w:cs="仿宋"/>
          <w:color w:val="auto"/>
          <w:sz w:val="28"/>
          <w:szCs w:val="28"/>
          <w:highlight w:val="none"/>
          <w:u w:val="none"/>
        </w:rPr>
        <w:t>1.绩效结果挂钩次年预算资金安排</w:t>
      </w:r>
      <w:bookmarkEnd w:id="96"/>
      <w:bookmarkEnd w:id="97"/>
      <w:bookmarkEnd w:id="98"/>
      <w:bookmarkEnd w:id="99"/>
    </w:p>
    <w:p>
      <w:pPr>
        <w:pStyle w:val="11"/>
        <w:tabs>
          <w:tab w:val="right" w:leader="dot" w:pos="8296"/>
        </w:tabs>
        <w:spacing w:before="0" w:after="0" w:line="560" w:lineRule="exact"/>
        <w:ind w:firstLine="588" w:firstLineChars="200"/>
        <w:outlineLvl w:val="0"/>
        <w:rPr>
          <w:rFonts w:ascii="仿宋" w:hAnsi="仿宋" w:eastAsia="仿宋" w:cs="仿宋"/>
          <w:b w:val="0"/>
          <w:color w:val="484849"/>
          <w:spacing w:val="7"/>
          <w:sz w:val="28"/>
          <w:szCs w:val="28"/>
          <w:highlight w:val="none"/>
        </w:rPr>
      </w:pPr>
      <w:bookmarkStart w:id="100" w:name="_Toc17486"/>
      <w:bookmarkStart w:id="101" w:name="_Toc8745"/>
      <w:bookmarkStart w:id="102" w:name="_Toc12057"/>
      <w:bookmarkStart w:id="103" w:name="_Toc15427"/>
      <w:r>
        <w:rPr>
          <w:rFonts w:hint="eastAsia" w:ascii="仿宋" w:hAnsi="仿宋" w:eastAsia="仿宋" w:cs="仿宋"/>
          <w:b w:val="0"/>
          <w:color w:val="484849"/>
          <w:spacing w:val="7"/>
          <w:sz w:val="28"/>
          <w:szCs w:val="28"/>
          <w:highlight w:val="none"/>
        </w:rPr>
        <w:t>为有效提高财政预算资金的经济性、效率性以及效益性，建议将本次绩效评价结果作为预算单位次年预算编制的重要依据，并优化支出结构、完善相关办法、改进预算管理。对绩效评价结果为“优秀”和“良好”的项目，建议根据政策制度，结合民丰县县委工作安排以及本级财力情况等因素，原则上优先予以保障。对绩效评价结果为“一般”的项目，项目实施单位应针对性提出整改措施，落实到位。本级财政部门在编制次年该预算单位同类型项目支出时，按比例扣减预算，具体扣减比例计算方式为：</w:t>
      </w:r>
      <w:r>
        <w:rPr>
          <w:rFonts w:ascii="仿宋" w:hAnsi="仿宋" w:eastAsia="仿宋" w:cs="仿宋"/>
          <w:b w:val="0"/>
          <w:color w:val="484849"/>
          <w:spacing w:val="7"/>
          <w:sz w:val="28"/>
          <w:szCs w:val="28"/>
          <w:highlight w:val="none"/>
        </w:rPr>
        <w:t>( 8 0</w:t>
      </w:r>
      <w:r>
        <w:rPr>
          <w:rFonts w:hint="eastAsia" w:ascii="仿宋" w:hAnsi="仿宋" w:eastAsia="仿宋" w:cs="仿宋"/>
          <w:b w:val="0"/>
          <w:color w:val="484849"/>
          <w:spacing w:val="7"/>
          <w:sz w:val="28"/>
          <w:szCs w:val="28"/>
          <w:highlight w:val="none"/>
        </w:rPr>
        <w:t>-项目绩效评价结果得分）</w:t>
      </w:r>
      <w:r>
        <w:rPr>
          <w:rFonts w:ascii="仿宋" w:hAnsi="仿宋" w:eastAsia="仿宋" w:cs="仿宋"/>
          <w:b w:val="0"/>
          <w:color w:val="484849"/>
          <w:spacing w:val="7"/>
          <w:sz w:val="28"/>
          <w:szCs w:val="28"/>
          <w:highlight w:val="none"/>
        </w:rPr>
        <w:t>/100</w:t>
      </w:r>
      <w:r>
        <w:rPr>
          <w:rFonts w:hint="eastAsia" w:ascii="仿宋" w:hAnsi="仿宋" w:eastAsia="仿宋" w:cs="仿宋"/>
          <w:b w:val="0"/>
          <w:color w:val="484849"/>
          <w:spacing w:val="7"/>
          <w:sz w:val="28"/>
          <w:szCs w:val="28"/>
          <w:highlight w:val="none"/>
        </w:rPr>
        <w:t>。对绩效评价结果“较差”的项目，本级财政部门原则上不在次年预算中给予安排。</w:t>
      </w:r>
      <w:bookmarkEnd w:id="100"/>
      <w:bookmarkEnd w:id="101"/>
      <w:bookmarkEnd w:id="102"/>
      <w:bookmarkEnd w:id="103"/>
    </w:p>
    <w:p>
      <w:pPr>
        <w:pStyle w:val="11"/>
        <w:tabs>
          <w:tab w:val="right" w:leader="dot" w:pos="8296"/>
        </w:tabs>
        <w:spacing w:before="0" w:after="0" w:line="560" w:lineRule="exact"/>
        <w:ind w:firstLine="562" w:firstLineChars="200"/>
        <w:outlineLvl w:val="0"/>
        <w:rPr>
          <w:rStyle w:val="19"/>
          <w:rFonts w:ascii="仿宋" w:hAnsi="仿宋" w:eastAsia="仿宋" w:cs="仿宋"/>
          <w:color w:val="auto"/>
          <w:sz w:val="28"/>
          <w:szCs w:val="28"/>
          <w:highlight w:val="none"/>
          <w:u w:val="none"/>
        </w:rPr>
      </w:pPr>
      <w:bookmarkStart w:id="104" w:name="_Toc27948"/>
      <w:bookmarkStart w:id="105" w:name="_Toc29961"/>
      <w:bookmarkStart w:id="106" w:name="_Toc11458"/>
      <w:bookmarkStart w:id="107" w:name="_Toc13442"/>
      <w:r>
        <w:rPr>
          <w:rStyle w:val="19"/>
          <w:rFonts w:hint="eastAsia" w:ascii="仿宋" w:hAnsi="仿宋" w:eastAsia="仿宋" w:cs="仿宋"/>
          <w:color w:val="auto"/>
          <w:sz w:val="28"/>
          <w:szCs w:val="28"/>
          <w:highlight w:val="none"/>
          <w:u w:val="none"/>
        </w:rPr>
        <w:t>2.绩效结果挂钩整改措施</w:t>
      </w:r>
      <w:bookmarkEnd w:id="104"/>
      <w:bookmarkEnd w:id="105"/>
      <w:bookmarkEnd w:id="106"/>
      <w:bookmarkEnd w:id="107"/>
    </w:p>
    <w:p>
      <w:pPr>
        <w:pStyle w:val="11"/>
        <w:tabs>
          <w:tab w:val="right" w:leader="dot" w:pos="8296"/>
        </w:tabs>
        <w:spacing w:before="0" w:after="0" w:line="560" w:lineRule="exact"/>
        <w:ind w:firstLine="588" w:firstLineChars="200"/>
        <w:outlineLvl w:val="0"/>
        <w:rPr>
          <w:rFonts w:ascii="仿宋" w:hAnsi="仿宋" w:eastAsia="仿宋" w:cs="仿宋"/>
          <w:b w:val="0"/>
          <w:color w:val="484849"/>
          <w:spacing w:val="7"/>
          <w:sz w:val="28"/>
          <w:szCs w:val="28"/>
          <w:highlight w:val="none"/>
        </w:rPr>
      </w:pPr>
      <w:bookmarkStart w:id="108" w:name="_Toc5805"/>
      <w:bookmarkStart w:id="109" w:name="_Toc27602"/>
      <w:bookmarkStart w:id="110" w:name="_Toc2879"/>
      <w:bookmarkStart w:id="111" w:name="_Toc8899"/>
      <w:r>
        <w:rPr>
          <w:rFonts w:hint="eastAsia" w:ascii="仿宋" w:hAnsi="仿宋" w:eastAsia="仿宋" w:cs="仿宋"/>
          <w:b w:val="0"/>
          <w:color w:val="484849"/>
          <w:spacing w:val="7"/>
          <w:sz w:val="28"/>
          <w:szCs w:val="28"/>
          <w:highlight w:val="none"/>
        </w:rPr>
        <w:t>建议根据本次绩效评价报告中所反馈的问题和建议，由项目实施单位及时研究制定整改措施，积极落实整改要求，切实改进资金管理和项目管理，并在规定的时间内，将整改情况向民丰县财政局行文报告，并附《绩效评价结果整改报告》。</w:t>
      </w:r>
      <w:bookmarkEnd w:id="108"/>
      <w:bookmarkEnd w:id="109"/>
      <w:bookmarkEnd w:id="110"/>
      <w:bookmarkEnd w:id="111"/>
    </w:p>
    <w:p>
      <w:pPr>
        <w:pStyle w:val="11"/>
        <w:tabs>
          <w:tab w:val="right" w:leader="dot" w:pos="8296"/>
        </w:tabs>
        <w:spacing w:before="0" w:after="0" w:line="560" w:lineRule="exact"/>
        <w:ind w:firstLine="562" w:firstLineChars="200"/>
        <w:outlineLvl w:val="0"/>
        <w:rPr>
          <w:rStyle w:val="19"/>
          <w:rFonts w:ascii="仿宋" w:hAnsi="仿宋" w:eastAsia="仿宋" w:cs="仿宋"/>
          <w:color w:val="auto"/>
          <w:sz w:val="28"/>
          <w:szCs w:val="28"/>
          <w:highlight w:val="none"/>
          <w:u w:val="none"/>
        </w:rPr>
      </w:pPr>
      <w:bookmarkStart w:id="112" w:name="_Toc18087"/>
      <w:bookmarkStart w:id="113" w:name="_Toc30102"/>
      <w:bookmarkStart w:id="114" w:name="_Toc19550"/>
      <w:bookmarkStart w:id="115" w:name="_Toc7452"/>
      <w:r>
        <w:rPr>
          <w:rStyle w:val="19"/>
          <w:rFonts w:hint="eastAsia" w:ascii="仿宋" w:hAnsi="仿宋" w:eastAsia="仿宋" w:cs="仿宋"/>
          <w:color w:val="auto"/>
          <w:sz w:val="28"/>
          <w:szCs w:val="28"/>
          <w:highlight w:val="none"/>
          <w:u w:val="none"/>
        </w:rPr>
        <w:t>3.绩效结果挂钩报告公开</w:t>
      </w:r>
      <w:bookmarkEnd w:id="112"/>
      <w:bookmarkEnd w:id="113"/>
      <w:bookmarkEnd w:id="114"/>
      <w:bookmarkEnd w:id="115"/>
    </w:p>
    <w:p>
      <w:pPr>
        <w:pStyle w:val="11"/>
        <w:tabs>
          <w:tab w:val="right" w:leader="dot" w:pos="8296"/>
        </w:tabs>
        <w:spacing w:before="0" w:after="0" w:line="560" w:lineRule="exact"/>
        <w:ind w:left="420" w:leftChars="200" w:firstLine="294" w:firstLineChars="100"/>
        <w:outlineLvl w:val="0"/>
        <w:rPr>
          <w:rFonts w:ascii="仿宋" w:hAnsi="仿宋" w:eastAsia="仿宋" w:cs="仿宋"/>
          <w:b w:val="0"/>
          <w:color w:val="484849"/>
          <w:spacing w:val="7"/>
          <w:sz w:val="28"/>
          <w:szCs w:val="28"/>
          <w:highlight w:val="none"/>
        </w:rPr>
      </w:pPr>
      <w:bookmarkStart w:id="116" w:name="_Toc19898"/>
      <w:bookmarkStart w:id="117" w:name="_Toc21962"/>
      <w:bookmarkStart w:id="118" w:name="_Toc9975"/>
      <w:bookmarkStart w:id="119" w:name="_Toc16368"/>
      <w:r>
        <w:rPr>
          <w:rFonts w:hint="eastAsia" w:ascii="仿宋" w:hAnsi="仿宋" w:eastAsia="仿宋" w:cs="仿宋"/>
          <w:b w:val="0"/>
          <w:color w:val="484849"/>
          <w:spacing w:val="7"/>
          <w:sz w:val="28"/>
          <w:szCs w:val="28"/>
          <w:highlight w:val="none"/>
        </w:rPr>
        <w:t>积极推进评价结果和评价报告等绩效信息的公开。按照政府</w:t>
      </w:r>
      <w:bookmarkEnd w:id="116"/>
      <w:bookmarkEnd w:id="117"/>
      <w:bookmarkEnd w:id="118"/>
      <w:bookmarkEnd w:id="119"/>
    </w:p>
    <w:p>
      <w:pPr>
        <w:pStyle w:val="11"/>
        <w:tabs>
          <w:tab w:val="right" w:leader="dot" w:pos="8296"/>
        </w:tabs>
        <w:spacing w:before="0" w:after="0" w:line="560" w:lineRule="exact"/>
        <w:outlineLvl w:val="0"/>
        <w:rPr>
          <w:rFonts w:ascii="仿宋" w:hAnsi="仿宋" w:eastAsia="仿宋" w:cs="仿宋"/>
          <w:b w:val="0"/>
          <w:color w:val="484849"/>
          <w:spacing w:val="7"/>
          <w:sz w:val="28"/>
          <w:szCs w:val="28"/>
          <w:highlight w:val="none"/>
        </w:rPr>
        <w:sectPr>
          <w:footerReference r:id="rId7" w:type="default"/>
          <w:pgSz w:w="11906" w:h="16838"/>
          <w:pgMar w:top="1440" w:right="1800" w:bottom="1440" w:left="1800" w:header="851" w:footer="992" w:gutter="0"/>
          <w:pgNumType w:start="1"/>
          <w:cols w:space="425" w:num="1"/>
          <w:docGrid w:type="lines" w:linePitch="312" w:charSpace="0"/>
        </w:sectPr>
      </w:pPr>
      <w:bookmarkStart w:id="120" w:name="_Toc14788"/>
      <w:bookmarkStart w:id="121" w:name="_Toc1535"/>
      <w:bookmarkStart w:id="122" w:name="_Toc20692"/>
      <w:bookmarkStart w:id="123" w:name="_Toc4847"/>
      <w:r>
        <w:rPr>
          <w:rFonts w:hint="eastAsia" w:ascii="仿宋" w:hAnsi="仿宋" w:eastAsia="仿宋" w:cs="仿宋"/>
          <w:b w:val="0"/>
          <w:color w:val="484849"/>
          <w:spacing w:val="7"/>
          <w:sz w:val="28"/>
          <w:szCs w:val="28"/>
          <w:highlight w:val="none"/>
        </w:rPr>
        <w:t>信息公开有关规定，由民丰县财政局将本次绩效评价的结果信息进行公开，加强社会和舆论监督，提高财政资金使用透明度</w:t>
      </w:r>
      <w:bookmarkEnd w:id="120"/>
      <w:bookmarkEnd w:id="121"/>
      <w:r>
        <w:rPr>
          <w:rFonts w:hint="eastAsia" w:ascii="仿宋" w:hAnsi="仿宋" w:eastAsia="仿宋" w:cs="仿宋"/>
          <w:b w:val="0"/>
          <w:color w:val="484849"/>
          <w:spacing w:val="7"/>
          <w:sz w:val="28"/>
          <w:szCs w:val="28"/>
          <w:highlight w:val="none"/>
        </w:rPr>
        <w:t>。</w:t>
      </w:r>
      <w:bookmarkEnd w:id="122"/>
      <w:bookmarkEnd w:id="123"/>
    </w:p>
    <w:bookmarkEnd w:id="81"/>
    <w:p>
      <w:pPr>
        <w:pStyle w:val="2"/>
        <w:spacing w:before="0" w:after="0" w:line="560" w:lineRule="exact"/>
        <w:ind w:firstLine="602" w:firstLineChars="200"/>
        <w:rPr>
          <w:rFonts w:ascii="仿宋" w:hAnsi="仿宋" w:eastAsia="仿宋" w:cs="仿宋"/>
          <w:bCs/>
          <w:sz w:val="30"/>
          <w:szCs w:val="30"/>
          <w:highlight w:val="none"/>
        </w:rPr>
      </w:pPr>
      <w:bookmarkStart w:id="124" w:name="_Toc5561"/>
      <w:bookmarkStart w:id="125" w:name="_Toc32683"/>
      <w:r>
        <w:rPr>
          <w:rFonts w:hint="eastAsia" w:ascii="仿宋" w:hAnsi="仿宋" w:eastAsia="仿宋" w:cs="仿宋"/>
          <w:bCs/>
          <w:sz w:val="30"/>
          <w:szCs w:val="30"/>
          <w:highlight w:val="none"/>
        </w:rPr>
        <w:fldChar w:fldCharType="begin"/>
      </w:r>
      <w:r>
        <w:rPr>
          <w:rStyle w:val="19"/>
          <w:rFonts w:hint="eastAsia" w:ascii="仿宋" w:hAnsi="仿宋" w:eastAsia="仿宋" w:cs="仿宋"/>
          <w:bCs/>
          <w:color w:val="auto"/>
          <w:sz w:val="30"/>
          <w:szCs w:val="30"/>
          <w:highlight w:val="none"/>
          <w:u w:val="none"/>
        </w:rPr>
        <w:instrText xml:space="preserve"> </w:instrText>
      </w:r>
      <w:r>
        <w:rPr>
          <w:rFonts w:hint="eastAsia" w:ascii="仿宋" w:hAnsi="仿宋" w:eastAsia="仿宋" w:cs="仿宋"/>
          <w:bCs/>
          <w:sz w:val="30"/>
          <w:szCs w:val="30"/>
          <w:highlight w:val="none"/>
        </w:rPr>
        <w:instrText xml:space="preserve">HYPERLINK \l "_Toc23329122"</w:instrText>
      </w:r>
      <w:r>
        <w:rPr>
          <w:rStyle w:val="19"/>
          <w:rFonts w:hint="eastAsia" w:ascii="仿宋" w:hAnsi="仿宋" w:eastAsia="仿宋" w:cs="仿宋"/>
          <w:bCs/>
          <w:color w:val="auto"/>
          <w:sz w:val="30"/>
          <w:szCs w:val="30"/>
          <w:highlight w:val="none"/>
          <w:u w:val="none"/>
        </w:rPr>
        <w:instrText xml:space="preserve"> </w:instrText>
      </w:r>
      <w:r>
        <w:rPr>
          <w:rFonts w:hint="eastAsia" w:ascii="仿宋" w:hAnsi="仿宋" w:eastAsia="仿宋" w:cs="仿宋"/>
          <w:bCs/>
          <w:sz w:val="30"/>
          <w:szCs w:val="30"/>
          <w:highlight w:val="none"/>
        </w:rPr>
        <w:fldChar w:fldCharType="separate"/>
      </w:r>
      <w:r>
        <w:rPr>
          <w:rStyle w:val="19"/>
          <w:rFonts w:hint="eastAsia" w:ascii="仿宋" w:hAnsi="仿宋" w:eastAsia="仿宋" w:cs="仿宋"/>
          <w:bCs/>
          <w:color w:val="auto"/>
          <w:sz w:val="30"/>
          <w:szCs w:val="30"/>
          <w:highlight w:val="none"/>
          <w:u w:val="none"/>
        </w:rPr>
        <w:t>附件1：综合评价表</w:t>
      </w:r>
      <w:r>
        <w:rPr>
          <w:rFonts w:hint="eastAsia" w:ascii="仿宋" w:hAnsi="仿宋" w:eastAsia="仿宋" w:cs="仿宋"/>
          <w:bCs/>
          <w:sz w:val="30"/>
          <w:szCs w:val="30"/>
          <w:highlight w:val="none"/>
        </w:rPr>
        <w:fldChar w:fldCharType="end"/>
      </w:r>
      <w:bookmarkEnd w:id="124"/>
      <w:bookmarkEnd w:id="125"/>
    </w:p>
    <w:p>
      <w:pPr>
        <w:pStyle w:val="3"/>
        <w:spacing w:before="0" w:after="0" w:line="560" w:lineRule="exact"/>
        <w:ind w:firstLine="2951" w:firstLineChars="1000"/>
        <w:rPr>
          <w:rFonts w:ascii="仿宋" w:hAnsi="仿宋" w:eastAsia="仿宋" w:cs="仿宋"/>
          <w:bCs/>
          <w:color w:val="484849"/>
          <w:spacing w:val="7"/>
          <w:sz w:val="28"/>
          <w:szCs w:val="28"/>
          <w:highlight w:val="none"/>
        </w:rPr>
      </w:pPr>
      <w:bookmarkStart w:id="126" w:name="_Toc12556"/>
      <w:bookmarkStart w:id="127" w:name="_Toc6744"/>
      <w:r>
        <w:rPr>
          <w:rFonts w:hint="eastAsia" w:ascii="仿宋" w:hAnsi="仿宋" w:eastAsia="仿宋" w:cs="仿宋"/>
          <w:bCs/>
          <w:color w:val="484849"/>
          <w:spacing w:val="7"/>
          <w:sz w:val="28"/>
          <w:szCs w:val="28"/>
          <w:highlight w:val="none"/>
        </w:rPr>
        <w:t>2021年民丰县祥民街道房屋拆迁补偿项目综合评价表</w:t>
      </w:r>
      <w:bookmarkEnd w:id="126"/>
      <w:bookmarkEnd w:id="127"/>
    </w:p>
    <w:p>
      <w:pPr>
        <w:rPr>
          <w:highlight w:val="none"/>
        </w:rPr>
      </w:pPr>
    </w:p>
    <w:tbl>
      <w:tblPr>
        <w:tblStyle w:val="15"/>
        <w:tblW w:w="1389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490"/>
        <w:gridCol w:w="2150"/>
        <w:gridCol w:w="4860"/>
        <w:gridCol w:w="850"/>
        <w:gridCol w:w="1460"/>
        <w:gridCol w:w="1091"/>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blHeader/>
        </w:trPr>
        <w:tc>
          <w:tcPr>
            <w:tcW w:w="1140" w:type="dxa"/>
            <w:shd w:val="clear" w:color="auto" w:fill="BDD6EE" w:themeFill="accent1" w:themeFillTint="66"/>
            <w:vAlign w:val="center"/>
          </w:tcPr>
          <w:p>
            <w:pPr>
              <w:widowControl/>
              <w:rPr>
                <w:rFonts w:ascii="仿宋" w:hAnsi="仿宋" w:eastAsia="仿宋" w:cs="仿宋"/>
                <w:b/>
                <w:kern w:val="0"/>
                <w:szCs w:val="21"/>
                <w:highlight w:val="none"/>
              </w:rPr>
            </w:pPr>
            <w:bookmarkStart w:id="128" w:name="_Toc29851"/>
            <w:r>
              <w:rPr>
                <w:rFonts w:hint="eastAsia" w:ascii="仿宋" w:hAnsi="仿宋" w:eastAsia="仿宋" w:cs="仿宋"/>
                <w:b/>
                <w:kern w:val="0"/>
                <w:szCs w:val="21"/>
                <w:highlight w:val="none"/>
              </w:rPr>
              <w:t>一级指标</w:t>
            </w:r>
          </w:p>
        </w:tc>
        <w:tc>
          <w:tcPr>
            <w:tcW w:w="1490" w:type="dxa"/>
            <w:shd w:val="clear" w:color="auto" w:fill="BDD6EE" w:themeFill="accent1" w:themeFillTint="66"/>
            <w:vAlign w:val="center"/>
          </w:tcPr>
          <w:p>
            <w:pPr>
              <w:widowControl/>
              <w:jc w:val="center"/>
              <w:rPr>
                <w:rFonts w:ascii="仿宋" w:hAnsi="仿宋" w:eastAsia="仿宋" w:cs="仿宋"/>
                <w:b/>
                <w:kern w:val="0"/>
                <w:szCs w:val="21"/>
                <w:highlight w:val="none"/>
              </w:rPr>
            </w:pPr>
            <w:r>
              <w:rPr>
                <w:rFonts w:hint="eastAsia" w:ascii="仿宋" w:hAnsi="仿宋" w:eastAsia="仿宋" w:cs="仿宋"/>
                <w:b/>
                <w:kern w:val="0"/>
                <w:szCs w:val="21"/>
                <w:highlight w:val="none"/>
              </w:rPr>
              <w:t>二级指标</w:t>
            </w:r>
          </w:p>
        </w:tc>
        <w:tc>
          <w:tcPr>
            <w:tcW w:w="2150" w:type="dxa"/>
            <w:shd w:val="clear" w:color="auto" w:fill="BDD6EE" w:themeFill="accent1" w:themeFillTint="66"/>
            <w:vAlign w:val="center"/>
          </w:tcPr>
          <w:p>
            <w:pPr>
              <w:widowControl/>
              <w:jc w:val="center"/>
              <w:rPr>
                <w:rFonts w:ascii="仿宋" w:hAnsi="仿宋" w:eastAsia="仿宋" w:cs="仿宋"/>
                <w:b/>
                <w:kern w:val="0"/>
                <w:szCs w:val="21"/>
                <w:highlight w:val="none"/>
              </w:rPr>
            </w:pPr>
            <w:r>
              <w:rPr>
                <w:rFonts w:hint="eastAsia" w:ascii="仿宋" w:hAnsi="仿宋" w:eastAsia="仿宋" w:cs="仿宋"/>
                <w:b/>
                <w:kern w:val="0"/>
                <w:szCs w:val="21"/>
                <w:highlight w:val="none"/>
              </w:rPr>
              <w:t>三级指标</w:t>
            </w:r>
          </w:p>
        </w:tc>
        <w:tc>
          <w:tcPr>
            <w:tcW w:w="4860" w:type="dxa"/>
            <w:shd w:val="clear" w:color="auto" w:fill="BDD6EE" w:themeFill="accent1" w:themeFillTint="66"/>
            <w:vAlign w:val="center"/>
          </w:tcPr>
          <w:p>
            <w:pPr>
              <w:widowControl/>
              <w:jc w:val="center"/>
              <w:rPr>
                <w:rFonts w:ascii="仿宋" w:hAnsi="仿宋" w:eastAsia="仿宋" w:cs="仿宋"/>
                <w:b/>
                <w:kern w:val="0"/>
                <w:szCs w:val="21"/>
                <w:highlight w:val="none"/>
              </w:rPr>
            </w:pPr>
            <w:r>
              <w:rPr>
                <w:rFonts w:hint="eastAsia" w:ascii="仿宋" w:hAnsi="仿宋" w:eastAsia="仿宋" w:cs="仿宋"/>
                <w:b/>
                <w:kern w:val="0"/>
                <w:szCs w:val="21"/>
                <w:highlight w:val="none"/>
              </w:rPr>
              <w:t>指标解释</w:t>
            </w:r>
          </w:p>
        </w:tc>
        <w:tc>
          <w:tcPr>
            <w:tcW w:w="850" w:type="dxa"/>
            <w:shd w:val="clear" w:color="auto" w:fill="BDD6EE" w:themeFill="accent1" w:themeFillTint="66"/>
            <w:vAlign w:val="center"/>
          </w:tcPr>
          <w:p>
            <w:pPr>
              <w:widowControl/>
              <w:jc w:val="center"/>
              <w:rPr>
                <w:rFonts w:ascii="仿宋" w:hAnsi="仿宋" w:eastAsia="仿宋" w:cs="仿宋"/>
                <w:b/>
                <w:kern w:val="0"/>
                <w:szCs w:val="21"/>
                <w:highlight w:val="none"/>
              </w:rPr>
            </w:pPr>
            <w:r>
              <w:rPr>
                <w:rFonts w:hint="eastAsia" w:ascii="仿宋" w:hAnsi="仿宋" w:eastAsia="仿宋" w:cs="仿宋"/>
                <w:b/>
                <w:kern w:val="0"/>
                <w:szCs w:val="21"/>
                <w:highlight w:val="none"/>
              </w:rPr>
              <w:t>目标值</w:t>
            </w:r>
          </w:p>
        </w:tc>
        <w:tc>
          <w:tcPr>
            <w:tcW w:w="1460" w:type="dxa"/>
            <w:shd w:val="clear" w:color="auto" w:fill="BDD6EE" w:themeFill="accent1" w:themeFillTint="66"/>
            <w:vAlign w:val="center"/>
          </w:tcPr>
          <w:p>
            <w:pPr>
              <w:widowControl/>
              <w:jc w:val="center"/>
              <w:rPr>
                <w:rFonts w:ascii="仿宋" w:hAnsi="仿宋" w:eastAsia="仿宋" w:cs="仿宋"/>
                <w:b/>
                <w:kern w:val="0"/>
                <w:szCs w:val="21"/>
                <w:highlight w:val="none"/>
              </w:rPr>
            </w:pPr>
            <w:r>
              <w:rPr>
                <w:rFonts w:hint="eastAsia" w:ascii="仿宋" w:hAnsi="仿宋" w:eastAsia="仿宋" w:cs="仿宋"/>
                <w:b/>
                <w:kern w:val="0"/>
                <w:szCs w:val="21"/>
                <w:highlight w:val="none"/>
              </w:rPr>
              <w:t>实际完成值</w:t>
            </w:r>
          </w:p>
        </w:tc>
        <w:tc>
          <w:tcPr>
            <w:tcW w:w="1091" w:type="dxa"/>
            <w:shd w:val="clear" w:color="auto" w:fill="BDD6EE" w:themeFill="accent1" w:themeFillTint="66"/>
            <w:vAlign w:val="center"/>
          </w:tcPr>
          <w:p>
            <w:pPr>
              <w:widowControl/>
              <w:jc w:val="center"/>
              <w:rPr>
                <w:rFonts w:ascii="仿宋" w:hAnsi="仿宋" w:eastAsia="仿宋" w:cs="仿宋"/>
                <w:b/>
                <w:kern w:val="0"/>
                <w:szCs w:val="21"/>
                <w:highlight w:val="none"/>
              </w:rPr>
            </w:pPr>
            <w:r>
              <w:rPr>
                <w:rFonts w:hint="eastAsia" w:ascii="仿宋" w:hAnsi="仿宋" w:eastAsia="仿宋" w:cs="仿宋"/>
                <w:b/>
                <w:kern w:val="0"/>
                <w:szCs w:val="21"/>
                <w:highlight w:val="none"/>
              </w:rPr>
              <w:t>权重分值</w:t>
            </w:r>
          </w:p>
        </w:tc>
        <w:tc>
          <w:tcPr>
            <w:tcW w:w="851" w:type="dxa"/>
            <w:shd w:val="clear" w:color="auto" w:fill="BDD6EE" w:themeFill="accent1" w:themeFillTint="66"/>
            <w:vAlign w:val="center"/>
          </w:tcPr>
          <w:p>
            <w:pPr>
              <w:widowControl/>
              <w:jc w:val="center"/>
              <w:rPr>
                <w:rFonts w:ascii="仿宋" w:hAnsi="仿宋" w:eastAsia="仿宋" w:cs="仿宋"/>
                <w:b/>
                <w:kern w:val="0"/>
                <w:szCs w:val="21"/>
                <w:highlight w:val="none"/>
              </w:rPr>
            </w:pPr>
            <w:r>
              <w:rPr>
                <w:rFonts w:hint="eastAsia" w:ascii="仿宋" w:hAnsi="仿宋" w:eastAsia="仿宋" w:cs="仿宋"/>
                <w:b/>
                <w:kern w:val="0"/>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40" w:type="dxa"/>
            <w:vMerge w:val="restart"/>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A 决策（20分）</w:t>
            </w:r>
          </w:p>
        </w:tc>
        <w:tc>
          <w:tcPr>
            <w:tcW w:w="1490" w:type="dxa"/>
            <w:vMerge w:val="restart"/>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A1项目立项</w:t>
            </w:r>
          </w:p>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（8分）</w:t>
            </w:r>
          </w:p>
        </w:tc>
        <w:tc>
          <w:tcPr>
            <w:tcW w:w="215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All 立项依据</w:t>
            </w:r>
          </w:p>
        </w:tc>
        <w:tc>
          <w:tcPr>
            <w:tcW w:w="486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项目立项是否符合法律法规、相关政策、发展规划以及部门职责，用以反映和考核项目立项依据情况。</w:t>
            </w:r>
          </w:p>
        </w:tc>
        <w:tc>
          <w:tcPr>
            <w:tcW w:w="850" w:type="dxa"/>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充分</w:t>
            </w:r>
          </w:p>
        </w:tc>
        <w:tc>
          <w:tcPr>
            <w:tcW w:w="1460" w:type="dxa"/>
            <w:vAlign w:val="center"/>
          </w:tcPr>
          <w:p>
            <w:pPr>
              <w:pStyle w:val="25"/>
              <w:kinsoku w:val="0"/>
              <w:overflowPunct w:val="0"/>
              <w:jc w:val="center"/>
              <w:rPr>
                <w:rFonts w:ascii="仿宋" w:hAnsi="仿宋" w:eastAsia="仿宋" w:cs="仿宋"/>
                <w:kern w:val="0"/>
                <w:sz w:val="21"/>
                <w:szCs w:val="21"/>
                <w:highlight w:val="none"/>
              </w:rPr>
            </w:pPr>
            <w:r>
              <w:rPr>
                <w:rFonts w:hint="eastAsia" w:ascii="仿宋" w:hAnsi="仿宋" w:eastAsia="仿宋" w:cs="仿宋"/>
                <w:sz w:val="21"/>
                <w:szCs w:val="21"/>
                <w:highlight w:val="none"/>
              </w:rPr>
              <w:t>充分</w:t>
            </w:r>
          </w:p>
        </w:tc>
        <w:tc>
          <w:tcPr>
            <w:tcW w:w="1091" w:type="dxa"/>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5</w:t>
            </w:r>
          </w:p>
        </w:tc>
        <w:tc>
          <w:tcPr>
            <w:tcW w:w="851" w:type="dxa"/>
            <w:vAlign w:val="center"/>
          </w:tcPr>
          <w:p>
            <w:pPr>
              <w:pStyle w:val="25"/>
              <w:kinsoku w:val="0"/>
              <w:overflowPunct w:val="0"/>
              <w:jc w:val="center"/>
              <w:rPr>
                <w:rFonts w:ascii="仿宋" w:hAnsi="仿宋" w:eastAsia="仿宋" w:cs="仿宋"/>
                <w:kern w:val="0"/>
                <w:sz w:val="21"/>
                <w:szCs w:val="21"/>
                <w:highlight w:val="none"/>
              </w:rPr>
            </w:pPr>
            <w:r>
              <w:rPr>
                <w:rFonts w:hint="eastAsia" w:ascii="仿宋" w:hAnsi="仿宋" w:eastAsia="仿宋" w:cs="仿宋"/>
                <w:sz w:val="21"/>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40" w:type="dxa"/>
            <w:vMerge w:val="continue"/>
            <w:vAlign w:val="center"/>
          </w:tcPr>
          <w:p>
            <w:pPr>
              <w:widowControl/>
              <w:jc w:val="left"/>
              <w:rPr>
                <w:rFonts w:ascii="仿宋" w:hAnsi="仿宋" w:eastAsia="仿宋" w:cs="仿宋"/>
                <w:kern w:val="0"/>
                <w:szCs w:val="21"/>
                <w:highlight w:val="none"/>
              </w:rPr>
            </w:pPr>
          </w:p>
        </w:tc>
        <w:tc>
          <w:tcPr>
            <w:tcW w:w="1490" w:type="dxa"/>
            <w:vMerge w:val="continue"/>
            <w:vAlign w:val="center"/>
          </w:tcPr>
          <w:p>
            <w:pPr>
              <w:widowControl/>
              <w:jc w:val="center"/>
              <w:rPr>
                <w:rFonts w:ascii="仿宋" w:hAnsi="仿宋" w:eastAsia="仿宋" w:cs="仿宋"/>
                <w:kern w:val="0"/>
                <w:szCs w:val="21"/>
                <w:highlight w:val="none"/>
              </w:rPr>
            </w:pPr>
          </w:p>
        </w:tc>
        <w:tc>
          <w:tcPr>
            <w:tcW w:w="215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A12 立项程序规范性</w:t>
            </w:r>
          </w:p>
        </w:tc>
        <w:tc>
          <w:tcPr>
            <w:tcW w:w="486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项目申请、设立过程是否符合相关要求，用以反映和考核项目立项的规范情况。</w:t>
            </w:r>
          </w:p>
        </w:tc>
        <w:tc>
          <w:tcPr>
            <w:tcW w:w="850" w:type="dxa"/>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合规</w:t>
            </w:r>
          </w:p>
        </w:tc>
        <w:tc>
          <w:tcPr>
            <w:tcW w:w="1460" w:type="dxa"/>
            <w:vAlign w:val="center"/>
          </w:tcPr>
          <w:p>
            <w:pPr>
              <w:pStyle w:val="25"/>
              <w:kinsoku w:val="0"/>
              <w:overflowPunct w:val="0"/>
              <w:jc w:val="center"/>
              <w:rPr>
                <w:rFonts w:ascii="仿宋" w:hAnsi="仿宋" w:eastAsia="仿宋" w:cs="仿宋"/>
                <w:kern w:val="0"/>
                <w:sz w:val="21"/>
                <w:szCs w:val="21"/>
                <w:highlight w:val="none"/>
              </w:rPr>
            </w:pPr>
            <w:r>
              <w:rPr>
                <w:rFonts w:hint="eastAsia" w:ascii="仿宋" w:hAnsi="仿宋" w:eastAsia="仿宋" w:cs="仿宋"/>
                <w:sz w:val="21"/>
                <w:szCs w:val="21"/>
                <w:highlight w:val="none"/>
              </w:rPr>
              <w:t>合规</w:t>
            </w:r>
          </w:p>
        </w:tc>
        <w:tc>
          <w:tcPr>
            <w:tcW w:w="1091" w:type="dxa"/>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3</w:t>
            </w:r>
          </w:p>
        </w:tc>
        <w:tc>
          <w:tcPr>
            <w:tcW w:w="851" w:type="dxa"/>
            <w:vAlign w:val="center"/>
          </w:tcPr>
          <w:p>
            <w:pPr>
              <w:pStyle w:val="25"/>
              <w:kinsoku w:val="0"/>
              <w:overflowPunct w:val="0"/>
              <w:jc w:val="center"/>
              <w:rPr>
                <w:rFonts w:ascii="仿宋" w:hAnsi="仿宋" w:eastAsia="仿宋" w:cs="仿宋"/>
                <w:kern w:val="0"/>
                <w:sz w:val="21"/>
                <w:szCs w:val="21"/>
                <w:highlight w:val="none"/>
              </w:rPr>
            </w:pPr>
            <w:r>
              <w:rPr>
                <w:rFonts w:hint="eastAsia" w:ascii="仿宋" w:hAnsi="仿宋" w:eastAsia="仿宋" w:cs="仿宋"/>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40" w:type="dxa"/>
            <w:vMerge w:val="continue"/>
            <w:vAlign w:val="center"/>
          </w:tcPr>
          <w:p>
            <w:pPr>
              <w:widowControl/>
              <w:jc w:val="left"/>
              <w:rPr>
                <w:rFonts w:ascii="仿宋" w:hAnsi="仿宋" w:eastAsia="仿宋" w:cs="仿宋"/>
                <w:kern w:val="0"/>
                <w:szCs w:val="21"/>
                <w:highlight w:val="none"/>
              </w:rPr>
            </w:pPr>
          </w:p>
        </w:tc>
        <w:tc>
          <w:tcPr>
            <w:tcW w:w="1490" w:type="dxa"/>
            <w:vMerge w:val="restart"/>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A2绩效目标</w:t>
            </w:r>
          </w:p>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（7分）</w:t>
            </w:r>
          </w:p>
        </w:tc>
        <w:tc>
          <w:tcPr>
            <w:tcW w:w="215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A21 绩效目标合理性</w:t>
            </w:r>
          </w:p>
        </w:tc>
        <w:tc>
          <w:tcPr>
            <w:tcW w:w="486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项目所设定的绩效目标是否依据充分 ，考核项目绩效目标与项目实施的 相符情况。</w:t>
            </w:r>
          </w:p>
        </w:tc>
        <w:tc>
          <w:tcPr>
            <w:tcW w:w="850" w:type="dxa"/>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合理</w:t>
            </w:r>
          </w:p>
        </w:tc>
        <w:tc>
          <w:tcPr>
            <w:tcW w:w="1460" w:type="dxa"/>
            <w:vAlign w:val="center"/>
          </w:tcPr>
          <w:p>
            <w:pPr>
              <w:pStyle w:val="25"/>
              <w:kinsoku w:val="0"/>
              <w:overflowPunct w:val="0"/>
              <w:jc w:val="center"/>
              <w:rPr>
                <w:rFonts w:ascii="仿宋" w:hAnsi="仿宋" w:eastAsia="仿宋" w:cs="仿宋"/>
                <w:kern w:val="0"/>
                <w:sz w:val="21"/>
                <w:szCs w:val="21"/>
                <w:highlight w:val="none"/>
              </w:rPr>
            </w:pPr>
            <w:r>
              <w:rPr>
                <w:rFonts w:hint="eastAsia" w:ascii="仿宋" w:hAnsi="仿宋" w:eastAsia="仿宋" w:cs="仿宋"/>
                <w:sz w:val="21"/>
                <w:szCs w:val="21"/>
                <w:highlight w:val="none"/>
              </w:rPr>
              <w:t>合理</w:t>
            </w:r>
          </w:p>
        </w:tc>
        <w:tc>
          <w:tcPr>
            <w:tcW w:w="1091" w:type="dxa"/>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4</w:t>
            </w:r>
          </w:p>
        </w:tc>
        <w:tc>
          <w:tcPr>
            <w:tcW w:w="851" w:type="dxa"/>
            <w:vAlign w:val="center"/>
          </w:tcPr>
          <w:p>
            <w:pPr>
              <w:pStyle w:val="25"/>
              <w:kinsoku w:val="0"/>
              <w:overflowPunct w:val="0"/>
              <w:jc w:val="center"/>
              <w:rPr>
                <w:rFonts w:ascii="仿宋" w:hAnsi="仿宋" w:eastAsia="仿宋" w:cs="仿宋"/>
                <w:kern w:val="0"/>
                <w:sz w:val="21"/>
                <w:szCs w:val="21"/>
                <w:highlight w:val="none"/>
              </w:rPr>
            </w:pPr>
            <w:r>
              <w:rPr>
                <w:rFonts w:hint="eastAsia" w:ascii="仿宋" w:hAnsi="仿宋" w:eastAsia="仿宋" w:cs="仿宋"/>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40" w:type="dxa"/>
            <w:vMerge w:val="continue"/>
            <w:vAlign w:val="center"/>
          </w:tcPr>
          <w:p>
            <w:pPr>
              <w:widowControl/>
              <w:jc w:val="left"/>
              <w:rPr>
                <w:rFonts w:ascii="仿宋" w:hAnsi="仿宋" w:eastAsia="仿宋" w:cs="仿宋"/>
                <w:kern w:val="0"/>
                <w:szCs w:val="21"/>
                <w:highlight w:val="none"/>
              </w:rPr>
            </w:pPr>
          </w:p>
        </w:tc>
        <w:tc>
          <w:tcPr>
            <w:tcW w:w="1490" w:type="dxa"/>
            <w:vMerge w:val="continue"/>
            <w:vAlign w:val="center"/>
          </w:tcPr>
          <w:p>
            <w:pPr>
              <w:widowControl/>
              <w:jc w:val="center"/>
              <w:rPr>
                <w:rFonts w:ascii="仿宋" w:hAnsi="仿宋" w:eastAsia="仿宋" w:cs="仿宋"/>
                <w:kern w:val="0"/>
                <w:szCs w:val="21"/>
                <w:highlight w:val="none"/>
              </w:rPr>
            </w:pPr>
          </w:p>
        </w:tc>
        <w:tc>
          <w:tcPr>
            <w:tcW w:w="215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A22 绩效指标明确性</w:t>
            </w:r>
          </w:p>
        </w:tc>
        <w:tc>
          <w:tcPr>
            <w:tcW w:w="486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依据绩效目标设定的绩效指标是否清晰、细化、可衡量等，用以反映和考核项目绩效目标的明细化情况。</w:t>
            </w:r>
          </w:p>
        </w:tc>
        <w:tc>
          <w:tcPr>
            <w:tcW w:w="850" w:type="dxa"/>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明确</w:t>
            </w:r>
          </w:p>
        </w:tc>
        <w:tc>
          <w:tcPr>
            <w:tcW w:w="1460" w:type="dxa"/>
            <w:vAlign w:val="center"/>
          </w:tcPr>
          <w:p>
            <w:pPr>
              <w:pStyle w:val="25"/>
              <w:kinsoku w:val="0"/>
              <w:overflowPunct w:val="0"/>
              <w:jc w:val="center"/>
              <w:rPr>
                <w:rFonts w:ascii="仿宋" w:hAnsi="仿宋" w:eastAsia="仿宋" w:cs="仿宋"/>
                <w:kern w:val="0"/>
                <w:sz w:val="21"/>
                <w:szCs w:val="21"/>
                <w:highlight w:val="none"/>
              </w:rPr>
            </w:pPr>
            <w:r>
              <w:rPr>
                <w:rFonts w:hint="eastAsia" w:ascii="仿宋" w:hAnsi="仿宋" w:eastAsia="仿宋" w:cs="仿宋"/>
                <w:sz w:val="21"/>
                <w:szCs w:val="21"/>
                <w:highlight w:val="none"/>
              </w:rPr>
              <w:t>较明确</w:t>
            </w:r>
          </w:p>
        </w:tc>
        <w:tc>
          <w:tcPr>
            <w:tcW w:w="1091" w:type="dxa"/>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3</w:t>
            </w:r>
          </w:p>
        </w:tc>
        <w:tc>
          <w:tcPr>
            <w:tcW w:w="851" w:type="dxa"/>
            <w:vAlign w:val="center"/>
          </w:tcPr>
          <w:p>
            <w:pPr>
              <w:pStyle w:val="25"/>
              <w:kinsoku w:val="0"/>
              <w:overflowPunct w:val="0"/>
              <w:jc w:val="center"/>
              <w:rPr>
                <w:rFonts w:ascii="仿宋" w:hAnsi="仿宋" w:eastAsia="仿宋" w:cs="仿宋"/>
                <w:kern w:val="0"/>
                <w:sz w:val="21"/>
                <w:szCs w:val="21"/>
                <w:highlight w:val="none"/>
              </w:rPr>
            </w:pPr>
            <w:r>
              <w:rPr>
                <w:rFonts w:ascii="仿宋" w:hAnsi="仿宋" w:eastAsia="仿宋" w:cs="仿宋"/>
                <w:sz w:val="21"/>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40" w:type="dxa"/>
            <w:vMerge w:val="continue"/>
            <w:vAlign w:val="center"/>
          </w:tcPr>
          <w:p>
            <w:pPr>
              <w:widowControl/>
              <w:jc w:val="left"/>
              <w:rPr>
                <w:rFonts w:ascii="仿宋" w:hAnsi="仿宋" w:eastAsia="仿宋" w:cs="仿宋"/>
                <w:kern w:val="0"/>
                <w:szCs w:val="21"/>
                <w:highlight w:val="none"/>
              </w:rPr>
            </w:pPr>
          </w:p>
        </w:tc>
        <w:tc>
          <w:tcPr>
            <w:tcW w:w="1490" w:type="dxa"/>
            <w:vMerge w:val="restart"/>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A3资金投入</w:t>
            </w:r>
          </w:p>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（5分）</w:t>
            </w:r>
          </w:p>
        </w:tc>
        <w:tc>
          <w:tcPr>
            <w:tcW w:w="215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A31 预算编制科学性</w:t>
            </w:r>
          </w:p>
        </w:tc>
        <w:tc>
          <w:tcPr>
            <w:tcW w:w="486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项目预算编制是否经过科学论证有明确标准，资金额度与年度目标是否相适应，用以反映和考核项目预算编制的科学性、合理性情况 。</w:t>
            </w:r>
          </w:p>
        </w:tc>
        <w:tc>
          <w:tcPr>
            <w:tcW w:w="850" w:type="dxa"/>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科学</w:t>
            </w:r>
          </w:p>
        </w:tc>
        <w:tc>
          <w:tcPr>
            <w:tcW w:w="1460" w:type="dxa"/>
            <w:vAlign w:val="center"/>
          </w:tcPr>
          <w:p>
            <w:pPr>
              <w:pStyle w:val="25"/>
              <w:kinsoku w:val="0"/>
              <w:overflowPunct w:val="0"/>
              <w:jc w:val="center"/>
              <w:rPr>
                <w:rFonts w:ascii="仿宋" w:hAnsi="仿宋" w:eastAsia="仿宋" w:cs="仿宋"/>
                <w:kern w:val="0"/>
                <w:sz w:val="21"/>
                <w:szCs w:val="21"/>
                <w:highlight w:val="none"/>
              </w:rPr>
            </w:pPr>
            <w:r>
              <w:rPr>
                <w:rFonts w:hint="eastAsia" w:ascii="仿宋" w:hAnsi="仿宋" w:eastAsia="仿宋" w:cs="仿宋"/>
                <w:sz w:val="21"/>
                <w:szCs w:val="21"/>
                <w:highlight w:val="none"/>
              </w:rPr>
              <w:t>较科学</w:t>
            </w:r>
          </w:p>
        </w:tc>
        <w:tc>
          <w:tcPr>
            <w:tcW w:w="1091" w:type="dxa"/>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4</w:t>
            </w:r>
          </w:p>
        </w:tc>
        <w:tc>
          <w:tcPr>
            <w:tcW w:w="851" w:type="dxa"/>
            <w:vAlign w:val="center"/>
          </w:tcPr>
          <w:p>
            <w:pPr>
              <w:pStyle w:val="25"/>
              <w:kinsoku w:val="0"/>
              <w:overflowPunct w:val="0"/>
              <w:jc w:val="center"/>
              <w:rPr>
                <w:rFonts w:ascii="仿宋" w:hAnsi="仿宋" w:eastAsia="仿宋" w:cs="仿宋"/>
                <w:kern w:val="0"/>
                <w:sz w:val="21"/>
                <w:szCs w:val="21"/>
                <w:highlight w:val="none"/>
              </w:rPr>
            </w:pPr>
            <w:r>
              <w:rPr>
                <w:rFonts w:ascii="仿宋" w:hAnsi="仿宋" w:eastAsia="仿宋" w:cs="仿宋"/>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6" w:hRule="atLeast"/>
        </w:trPr>
        <w:tc>
          <w:tcPr>
            <w:tcW w:w="1140" w:type="dxa"/>
            <w:vMerge w:val="continue"/>
            <w:vAlign w:val="center"/>
          </w:tcPr>
          <w:p>
            <w:pPr>
              <w:widowControl/>
              <w:jc w:val="left"/>
              <w:rPr>
                <w:rFonts w:ascii="仿宋" w:hAnsi="仿宋" w:eastAsia="仿宋" w:cs="仿宋"/>
                <w:kern w:val="0"/>
                <w:szCs w:val="21"/>
                <w:highlight w:val="none"/>
              </w:rPr>
            </w:pPr>
          </w:p>
        </w:tc>
        <w:tc>
          <w:tcPr>
            <w:tcW w:w="1490" w:type="dxa"/>
            <w:vMerge w:val="continue"/>
            <w:vAlign w:val="center"/>
          </w:tcPr>
          <w:p>
            <w:pPr>
              <w:widowControl/>
              <w:jc w:val="left"/>
              <w:rPr>
                <w:rFonts w:ascii="仿宋" w:hAnsi="仿宋" w:eastAsia="仿宋" w:cs="仿宋"/>
                <w:kern w:val="0"/>
                <w:szCs w:val="21"/>
                <w:highlight w:val="none"/>
              </w:rPr>
            </w:pPr>
          </w:p>
        </w:tc>
        <w:tc>
          <w:tcPr>
            <w:tcW w:w="215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A32 资金分配合理性</w:t>
            </w:r>
          </w:p>
        </w:tc>
        <w:tc>
          <w:tcPr>
            <w:tcW w:w="486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项目预算资金分配是否有测算依据，与补助单位或地方实际是否相适应，用以反映和考核项目预算资金分配的科学性、合理性情况。</w:t>
            </w:r>
          </w:p>
        </w:tc>
        <w:tc>
          <w:tcPr>
            <w:tcW w:w="850" w:type="dxa"/>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合理</w:t>
            </w:r>
          </w:p>
        </w:tc>
        <w:tc>
          <w:tcPr>
            <w:tcW w:w="1460" w:type="dxa"/>
            <w:vAlign w:val="center"/>
          </w:tcPr>
          <w:p>
            <w:pPr>
              <w:pStyle w:val="25"/>
              <w:kinsoku w:val="0"/>
              <w:overflowPunct w:val="0"/>
              <w:jc w:val="center"/>
              <w:rPr>
                <w:rFonts w:ascii="仿宋" w:hAnsi="仿宋" w:eastAsia="仿宋" w:cs="仿宋"/>
                <w:kern w:val="0"/>
                <w:sz w:val="21"/>
                <w:szCs w:val="21"/>
                <w:highlight w:val="none"/>
              </w:rPr>
            </w:pPr>
            <w:r>
              <w:rPr>
                <w:rFonts w:hint="eastAsia" w:ascii="仿宋" w:hAnsi="仿宋" w:eastAsia="仿宋" w:cs="仿宋"/>
                <w:sz w:val="21"/>
                <w:szCs w:val="21"/>
                <w:highlight w:val="none"/>
              </w:rPr>
              <w:t>合理</w:t>
            </w:r>
          </w:p>
        </w:tc>
        <w:tc>
          <w:tcPr>
            <w:tcW w:w="1091" w:type="dxa"/>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1</w:t>
            </w:r>
          </w:p>
        </w:tc>
        <w:tc>
          <w:tcPr>
            <w:tcW w:w="851" w:type="dxa"/>
            <w:vAlign w:val="center"/>
          </w:tcPr>
          <w:p>
            <w:pPr>
              <w:pStyle w:val="25"/>
              <w:kinsoku w:val="0"/>
              <w:overflowPunct w:val="0"/>
              <w:jc w:val="center"/>
              <w:rPr>
                <w:rFonts w:ascii="仿宋" w:hAnsi="仿宋" w:eastAsia="仿宋" w:cs="仿宋"/>
                <w:kern w:val="0"/>
                <w:sz w:val="21"/>
                <w:szCs w:val="21"/>
                <w:highlight w:val="none"/>
              </w:rPr>
            </w:pPr>
            <w:r>
              <w:rPr>
                <w:rFonts w:hint="eastAsia" w:ascii="仿宋" w:hAnsi="仿宋" w:eastAsia="仿宋" w:cs="仿宋"/>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40" w:type="dxa"/>
            <w:vMerge w:val="restart"/>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B 过程</w:t>
            </w:r>
          </w:p>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（20分）</w:t>
            </w:r>
          </w:p>
        </w:tc>
        <w:tc>
          <w:tcPr>
            <w:tcW w:w="1490" w:type="dxa"/>
            <w:vMerge w:val="restart"/>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B1资金管理</w:t>
            </w:r>
          </w:p>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（12分）</w:t>
            </w:r>
          </w:p>
        </w:tc>
        <w:tc>
          <w:tcPr>
            <w:tcW w:w="2150" w:type="dxa"/>
            <w:vAlign w:val="center"/>
          </w:tcPr>
          <w:p>
            <w:pPr>
              <w:pStyle w:val="25"/>
              <w:kinsoku w:val="0"/>
              <w:overflowPunct w:val="0"/>
              <w:spacing w:line="560" w:lineRule="exact"/>
              <w:rPr>
                <w:rFonts w:ascii="仿宋" w:hAnsi="仿宋" w:eastAsia="仿宋" w:cs="仿宋"/>
                <w:kern w:val="0"/>
                <w:sz w:val="21"/>
                <w:szCs w:val="21"/>
                <w:highlight w:val="none"/>
              </w:rPr>
            </w:pPr>
            <w:r>
              <w:rPr>
                <w:rFonts w:hint="eastAsia" w:ascii="仿宋" w:hAnsi="仿宋" w:eastAsia="仿宋" w:cs="仿宋"/>
                <w:color w:val="2D2D2D"/>
                <w:w w:val="90"/>
                <w:sz w:val="21"/>
                <w:szCs w:val="21"/>
                <w:highlight w:val="none"/>
              </w:rPr>
              <w:t>B</w:t>
            </w:r>
            <w:r>
              <w:rPr>
                <w:rFonts w:hint="eastAsia" w:ascii="仿宋" w:hAnsi="仿宋" w:eastAsia="仿宋" w:cs="仿宋"/>
                <w:color w:val="2D2D2D"/>
                <w:w w:val="105"/>
                <w:sz w:val="21"/>
                <w:szCs w:val="21"/>
                <w:highlight w:val="none"/>
              </w:rPr>
              <w:t>ll</w:t>
            </w:r>
            <w:r>
              <w:rPr>
                <w:rFonts w:hint="eastAsia" w:ascii="仿宋" w:hAnsi="仿宋" w:eastAsia="仿宋" w:cs="仿宋"/>
                <w:color w:val="2D2D2D"/>
                <w:spacing w:val="-26"/>
                <w:w w:val="105"/>
                <w:sz w:val="21"/>
                <w:szCs w:val="21"/>
                <w:highlight w:val="none"/>
              </w:rPr>
              <w:t xml:space="preserve"> </w:t>
            </w:r>
            <w:r>
              <w:rPr>
                <w:rFonts w:hint="eastAsia" w:ascii="仿宋" w:hAnsi="仿宋" w:eastAsia="仿宋" w:cs="仿宋"/>
                <w:color w:val="2D2D2D"/>
                <w:w w:val="105"/>
                <w:sz w:val="21"/>
                <w:szCs w:val="21"/>
                <w:highlight w:val="none"/>
              </w:rPr>
              <w:t>资金到位率</w:t>
            </w:r>
          </w:p>
        </w:tc>
        <w:tc>
          <w:tcPr>
            <w:tcW w:w="486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实际到位资金与预算资金的比率。用以反映和考核资金落实情况对项目实施的总体保障程度。</w:t>
            </w:r>
          </w:p>
        </w:tc>
        <w:tc>
          <w:tcPr>
            <w:tcW w:w="850" w:type="dxa"/>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100%</w:t>
            </w:r>
          </w:p>
        </w:tc>
        <w:tc>
          <w:tcPr>
            <w:tcW w:w="1460" w:type="dxa"/>
            <w:vAlign w:val="center"/>
          </w:tcPr>
          <w:p>
            <w:pPr>
              <w:pStyle w:val="25"/>
              <w:kinsoku w:val="0"/>
              <w:overflowPunct w:val="0"/>
              <w:ind w:left="15"/>
              <w:jc w:val="center"/>
              <w:rPr>
                <w:rFonts w:ascii="仿宋" w:hAnsi="仿宋" w:eastAsia="仿宋" w:cs="仿宋"/>
                <w:kern w:val="0"/>
                <w:sz w:val="21"/>
                <w:szCs w:val="21"/>
                <w:highlight w:val="none"/>
              </w:rPr>
            </w:pPr>
            <w:r>
              <w:rPr>
                <w:rFonts w:hint="eastAsia" w:ascii="仿宋" w:hAnsi="仿宋" w:eastAsia="仿宋" w:cs="仿宋"/>
                <w:color w:val="2D2D2D"/>
                <w:sz w:val="21"/>
                <w:szCs w:val="21"/>
                <w:highlight w:val="none"/>
              </w:rPr>
              <w:t>100%</w:t>
            </w:r>
          </w:p>
        </w:tc>
        <w:tc>
          <w:tcPr>
            <w:tcW w:w="1091" w:type="dxa"/>
            <w:vAlign w:val="center"/>
          </w:tcPr>
          <w:p>
            <w:pPr>
              <w:pStyle w:val="25"/>
              <w:kinsoku w:val="0"/>
              <w:overflowPunct w:val="0"/>
              <w:jc w:val="center"/>
              <w:rPr>
                <w:rFonts w:ascii="仿宋" w:hAnsi="仿宋" w:eastAsia="仿宋" w:cs="仿宋"/>
                <w:sz w:val="21"/>
                <w:szCs w:val="21"/>
                <w:highlight w:val="none"/>
              </w:rPr>
            </w:pPr>
            <w:r>
              <w:rPr>
                <w:rFonts w:hint="eastAsia" w:ascii="仿宋" w:hAnsi="仿宋" w:eastAsia="仿宋" w:cs="仿宋"/>
                <w:sz w:val="21"/>
                <w:szCs w:val="21"/>
                <w:highlight w:val="none"/>
              </w:rPr>
              <w:t>4</w:t>
            </w:r>
          </w:p>
        </w:tc>
        <w:tc>
          <w:tcPr>
            <w:tcW w:w="851" w:type="dxa"/>
            <w:vAlign w:val="center"/>
          </w:tcPr>
          <w:p>
            <w:pPr>
              <w:pStyle w:val="25"/>
              <w:kinsoku w:val="0"/>
              <w:overflowPunct w:val="0"/>
              <w:jc w:val="center"/>
              <w:rPr>
                <w:rFonts w:ascii="仿宋" w:hAnsi="仿宋" w:eastAsia="仿宋" w:cs="仿宋"/>
                <w:sz w:val="21"/>
                <w:szCs w:val="21"/>
                <w:highlight w:val="none"/>
              </w:rPr>
            </w:pPr>
            <w:r>
              <w:rPr>
                <w:rFonts w:hint="eastAsia" w:ascii="仿宋" w:hAnsi="仿宋" w:eastAsia="仿宋" w:cs="仿宋"/>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40" w:type="dxa"/>
            <w:vMerge w:val="continue"/>
            <w:vAlign w:val="center"/>
          </w:tcPr>
          <w:p>
            <w:pPr>
              <w:widowControl/>
              <w:jc w:val="left"/>
              <w:rPr>
                <w:rFonts w:ascii="仿宋" w:hAnsi="仿宋" w:eastAsia="仿宋" w:cs="仿宋"/>
                <w:kern w:val="0"/>
                <w:szCs w:val="21"/>
                <w:highlight w:val="none"/>
              </w:rPr>
            </w:pPr>
          </w:p>
        </w:tc>
        <w:tc>
          <w:tcPr>
            <w:tcW w:w="1490" w:type="dxa"/>
            <w:vMerge w:val="continue"/>
            <w:vAlign w:val="center"/>
          </w:tcPr>
          <w:p>
            <w:pPr>
              <w:widowControl/>
              <w:jc w:val="center"/>
              <w:rPr>
                <w:rFonts w:ascii="仿宋" w:hAnsi="仿宋" w:eastAsia="仿宋" w:cs="仿宋"/>
                <w:kern w:val="0"/>
                <w:szCs w:val="21"/>
                <w:highlight w:val="none"/>
              </w:rPr>
            </w:pPr>
          </w:p>
        </w:tc>
        <w:tc>
          <w:tcPr>
            <w:tcW w:w="2150" w:type="dxa"/>
            <w:vAlign w:val="center"/>
          </w:tcPr>
          <w:p>
            <w:pPr>
              <w:pStyle w:val="25"/>
              <w:kinsoku w:val="0"/>
              <w:overflowPunct w:val="0"/>
              <w:spacing w:line="560" w:lineRule="exact"/>
              <w:ind w:left="19"/>
              <w:rPr>
                <w:rFonts w:ascii="仿宋" w:hAnsi="仿宋" w:eastAsia="仿宋" w:cs="仿宋"/>
                <w:kern w:val="0"/>
                <w:sz w:val="21"/>
                <w:szCs w:val="21"/>
                <w:highlight w:val="none"/>
              </w:rPr>
            </w:pPr>
            <w:r>
              <w:rPr>
                <w:rFonts w:hint="eastAsia" w:ascii="仿宋" w:hAnsi="仿宋" w:eastAsia="仿宋" w:cs="仿宋"/>
                <w:color w:val="2D2D2D"/>
                <w:w w:val="95"/>
                <w:sz w:val="21"/>
                <w:szCs w:val="21"/>
                <w:highlight w:val="none"/>
              </w:rPr>
              <w:t>B12</w:t>
            </w:r>
            <w:r>
              <w:rPr>
                <w:rFonts w:hint="eastAsia" w:ascii="仿宋" w:hAnsi="仿宋" w:eastAsia="仿宋" w:cs="仿宋"/>
                <w:color w:val="2D2D2D"/>
                <w:spacing w:val="20"/>
                <w:w w:val="95"/>
                <w:sz w:val="21"/>
                <w:szCs w:val="21"/>
                <w:highlight w:val="none"/>
              </w:rPr>
              <w:t>预算执行率</w:t>
            </w:r>
          </w:p>
        </w:tc>
        <w:tc>
          <w:tcPr>
            <w:tcW w:w="486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项目预算资金是否按照计划执行，用以反映或考核项目预算执行情况。</w:t>
            </w:r>
          </w:p>
        </w:tc>
        <w:tc>
          <w:tcPr>
            <w:tcW w:w="850" w:type="dxa"/>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100%</w:t>
            </w:r>
          </w:p>
        </w:tc>
        <w:tc>
          <w:tcPr>
            <w:tcW w:w="1460" w:type="dxa"/>
            <w:vAlign w:val="center"/>
          </w:tcPr>
          <w:p>
            <w:pPr>
              <w:pStyle w:val="25"/>
              <w:tabs>
                <w:tab w:val="left" w:pos="442"/>
              </w:tabs>
              <w:kinsoku w:val="0"/>
              <w:overflowPunct w:val="0"/>
              <w:ind w:left="27" w:firstLine="210" w:firstLineChars="100"/>
              <w:jc w:val="left"/>
              <w:rPr>
                <w:rFonts w:ascii="仿宋" w:hAnsi="仿宋" w:eastAsia="仿宋" w:cs="仿宋"/>
                <w:kern w:val="0"/>
                <w:sz w:val="21"/>
                <w:szCs w:val="21"/>
                <w:highlight w:val="none"/>
              </w:rPr>
            </w:pPr>
            <w:r>
              <w:rPr>
                <w:rFonts w:hint="eastAsia" w:ascii="仿宋" w:hAnsi="仿宋" w:eastAsia="仿宋" w:cs="仿宋"/>
                <w:sz w:val="21"/>
                <w:szCs w:val="21"/>
                <w:highlight w:val="none"/>
              </w:rPr>
              <w:t>98.39%</w:t>
            </w:r>
          </w:p>
        </w:tc>
        <w:tc>
          <w:tcPr>
            <w:tcW w:w="1091" w:type="dxa"/>
            <w:vAlign w:val="center"/>
          </w:tcPr>
          <w:p>
            <w:pPr>
              <w:pStyle w:val="25"/>
              <w:kinsoku w:val="0"/>
              <w:overflowPunct w:val="0"/>
              <w:jc w:val="center"/>
              <w:rPr>
                <w:rFonts w:ascii="仿宋" w:hAnsi="仿宋" w:eastAsia="仿宋" w:cs="仿宋"/>
                <w:sz w:val="21"/>
                <w:szCs w:val="21"/>
                <w:highlight w:val="none"/>
              </w:rPr>
            </w:pPr>
            <w:r>
              <w:rPr>
                <w:rFonts w:hint="eastAsia" w:ascii="仿宋" w:hAnsi="仿宋" w:eastAsia="仿宋" w:cs="仿宋"/>
                <w:sz w:val="21"/>
                <w:szCs w:val="21"/>
                <w:highlight w:val="none"/>
              </w:rPr>
              <w:t>4</w:t>
            </w:r>
          </w:p>
        </w:tc>
        <w:tc>
          <w:tcPr>
            <w:tcW w:w="851" w:type="dxa"/>
            <w:vAlign w:val="center"/>
          </w:tcPr>
          <w:p>
            <w:pPr>
              <w:pStyle w:val="25"/>
              <w:kinsoku w:val="0"/>
              <w:overflowPunct w:val="0"/>
              <w:jc w:val="center"/>
              <w:rPr>
                <w:rFonts w:ascii="仿宋" w:hAnsi="仿宋" w:eastAsia="仿宋" w:cs="仿宋"/>
                <w:sz w:val="21"/>
                <w:szCs w:val="21"/>
                <w:highlight w:val="none"/>
              </w:rPr>
            </w:pPr>
            <w:r>
              <w:rPr>
                <w:rFonts w:ascii="仿宋" w:hAnsi="仿宋" w:eastAsia="仿宋" w:cs="仿宋"/>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40" w:type="dxa"/>
            <w:vMerge w:val="continue"/>
            <w:vAlign w:val="center"/>
          </w:tcPr>
          <w:p>
            <w:pPr>
              <w:widowControl/>
              <w:jc w:val="left"/>
              <w:rPr>
                <w:rFonts w:ascii="仿宋" w:hAnsi="仿宋" w:eastAsia="仿宋" w:cs="仿宋"/>
                <w:kern w:val="0"/>
                <w:szCs w:val="21"/>
                <w:highlight w:val="none"/>
              </w:rPr>
            </w:pPr>
          </w:p>
        </w:tc>
        <w:tc>
          <w:tcPr>
            <w:tcW w:w="1490" w:type="dxa"/>
            <w:vMerge w:val="continue"/>
            <w:vAlign w:val="center"/>
          </w:tcPr>
          <w:p>
            <w:pPr>
              <w:widowControl/>
              <w:jc w:val="center"/>
              <w:rPr>
                <w:rFonts w:ascii="仿宋" w:hAnsi="仿宋" w:eastAsia="仿宋" w:cs="仿宋"/>
                <w:kern w:val="0"/>
                <w:szCs w:val="21"/>
                <w:highlight w:val="none"/>
              </w:rPr>
            </w:pPr>
          </w:p>
        </w:tc>
        <w:tc>
          <w:tcPr>
            <w:tcW w:w="2150" w:type="dxa"/>
            <w:vAlign w:val="center"/>
          </w:tcPr>
          <w:p>
            <w:pPr>
              <w:pStyle w:val="25"/>
              <w:kinsoku w:val="0"/>
              <w:overflowPunct w:val="0"/>
              <w:spacing w:line="560" w:lineRule="exact"/>
              <w:ind w:left="14"/>
              <w:rPr>
                <w:rFonts w:ascii="仿宋" w:hAnsi="仿宋" w:eastAsia="仿宋" w:cs="仿宋"/>
                <w:kern w:val="0"/>
                <w:sz w:val="21"/>
                <w:szCs w:val="21"/>
                <w:highlight w:val="none"/>
              </w:rPr>
            </w:pPr>
            <w:r>
              <w:rPr>
                <w:rFonts w:hint="eastAsia" w:ascii="仿宋" w:hAnsi="仿宋" w:eastAsia="仿宋" w:cs="仿宋"/>
                <w:color w:val="2D2D2D"/>
                <w:w w:val="90"/>
                <w:sz w:val="21"/>
                <w:szCs w:val="21"/>
                <w:highlight w:val="none"/>
              </w:rPr>
              <w:t>B</w:t>
            </w:r>
            <w:r>
              <w:rPr>
                <w:rFonts w:hint="eastAsia" w:ascii="仿宋" w:hAnsi="仿宋" w:eastAsia="仿宋" w:cs="仿宋"/>
                <w:color w:val="2D2D2D"/>
                <w:w w:val="95"/>
                <w:sz w:val="21"/>
                <w:szCs w:val="21"/>
                <w:highlight w:val="none"/>
              </w:rPr>
              <w:t>13</w:t>
            </w:r>
            <w:r>
              <w:rPr>
                <w:rFonts w:hint="eastAsia" w:ascii="仿宋" w:hAnsi="仿宋" w:eastAsia="仿宋" w:cs="仿宋"/>
                <w:color w:val="2D2D2D"/>
                <w:spacing w:val="-8"/>
                <w:w w:val="95"/>
                <w:sz w:val="21"/>
                <w:szCs w:val="21"/>
                <w:highlight w:val="none"/>
              </w:rPr>
              <w:t xml:space="preserve"> </w:t>
            </w:r>
            <w:r>
              <w:rPr>
                <w:rFonts w:hint="eastAsia" w:ascii="仿宋" w:hAnsi="仿宋" w:eastAsia="仿宋" w:cs="仿宋"/>
                <w:color w:val="2D2D2D"/>
                <w:w w:val="95"/>
                <w:sz w:val="21"/>
                <w:szCs w:val="21"/>
                <w:highlight w:val="none"/>
              </w:rPr>
              <w:t>资金使用合规性</w:t>
            </w:r>
          </w:p>
        </w:tc>
        <w:tc>
          <w:tcPr>
            <w:tcW w:w="486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项目资金使用是否符合相关的财务管理制度规定，用以反映和考核项目资金的规范运行情况。</w:t>
            </w:r>
          </w:p>
        </w:tc>
        <w:tc>
          <w:tcPr>
            <w:tcW w:w="850" w:type="dxa"/>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合规</w:t>
            </w:r>
          </w:p>
        </w:tc>
        <w:tc>
          <w:tcPr>
            <w:tcW w:w="1460" w:type="dxa"/>
            <w:vAlign w:val="center"/>
          </w:tcPr>
          <w:p>
            <w:pPr>
              <w:pStyle w:val="25"/>
              <w:kinsoku w:val="0"/>
              <w:overflowPunct w:val="0"/>
              <w:ind w:left="3"/>
              <w:jc w:val="center"/>
              <w:rPr>
                <w:rFonts w:ascii="仿宋" w:hAnsi="仿宋" w:eastAsia="仿宋" w:cs="仿宋"/>
                <w:kern w:val="0"/>
                <w:sz w:val="21"/>
                <w:szCs w:val="21"/>
                <w:highlight w:val="none"/>
              </w:rPr>
            </w:pPr>
            <w:r>
              <w:rPr>
                <w:rFonts w:hint="eastAsia" w:ascii="仿宋" w:hAnsi="仿宋" w:eastAsia="仿宋" w:cs="仿宋"/>
                <w:color w:val="2D2D2D"/>
                <w:sz w:val="21"/>
                <w:szCs w:val="21"/>
                <w:highlight w:val="none"/>
              </w:rPr>
              <w:t>合规</w:t>
            </w:r>
          </w:p>
        </w:tc>
        <w:tc>
          <w:tcPr>
            <w:tcW w:w="1091" w:type="dxa"/>
            <w:vAlign w:val="center"/>
          </w:tcPr>
          <w:p>
            <w:pPr>
              <w:pStyle w:val="25"/>
              <w:kinsoku w:val="0"/>
              <w:overflowPunct w:val="0"/>
              <w:jc w:val="center"/>
              <w:rPr>
                <w:rFonts w:ascii="仿宋" w:hAnsi="仿宋" w:eastAsia="仿宋" w:cs="仿宋"/>
                <w:sz w:val="21"/>
                <w:szCs w:val="21"/>
                <w:highlight w:val="none"/>
              </w:rPr>
            </w:pPr>
            <w:r>
              <w:rPr>
                <w:rFonts w:hint="eastAsia" w:ascii="仿宋" w:hAnsi="仿宋" w:eastAsia="仿宋" w:cs="仿宋"/>
                <w:sz w:val="21"/>
                <w:szCs w:val="21"/>
                <w:highlight w:val="none"/>
              </w:rPr>
              <w:t>4</w:t>
            </w:r>
          </w:p>
        </w:tc>
        <w:tc>
          <w:tcPr>
            <w:tcW w:w="851" w:type="dxa"/>
            <w:vAlign w:val="center"/>
          </w:tcPr>
          <w:p>
            <w:pPr>
              <w:pStyle w:val="25"/>
              <w:kinsoku w:val="0"/>
              <w:overflowPunct w:val="0"/>
              <w:ind w:right="4"/>
              <w:jc w:val="center"/>
              <w:rPr>
                <w:rFonts w:ascii="仿宋" w:hAnsi="仿宋" w:eastAsia="仿宋" w:cs="仿宋"/>
                <w:sz w:val="21"/>
                <w:szCs w:val="21"/>
                <w:highlight w:val="none"/>
              </w:rPr>
            </w:pPr>
            <w:r>
              <w:rPr>
                <w:rFonts w:hint="eastAsia" w:ascii="仿宋" w:hAnsi="仿宋" w:eastAsia="仿宋" w:cs="仿宋"/>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40" w:type="dxa"/>
            <w:vMerge w:val="continue"/>
            <w:vAlign w:val="center"/>
          </w:tcPr>
          <w:p>
            <w:pPr>
              <w:widowControl/>
              <w:jc w:val="left"/>
              <w:rPr>
                <w:rFonts w:ascii="仿宋" w:hAnsi="仿宋" w:eastAsia="仿宋" w:cs="仿宋"/>
                <w:kern w:val="0"/>
                <w:szCs w:val="21"/>
                <w:highlight w:val="none"/>
              </w:rPr>
            </w:pPr>
          </w:p>
        </w:tc>
        <w:tc>
          <w:tcPr>
            <w:tcW w:w="1490" w:type="dxa"/>
            <w:vMerge w:val="restart"/>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B2 组织实施</w:t>
            </w:r>
          </w:p>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（8分）</w:t>
            </w:r>
          </w:p>
        </w:tc>
        <w:tc>
          <w:tcPr>
            <w:tcW w:w="2150" w:type="dxa"/>
            <w:vAlign w:val="center"/>
          </w:tcPr>
          <w:p>
            <w:pPr>
              <w:pStyle w:val="25"/>
              <w:kinsoku w:val="0"/>
              <w:overflowPunct w:val="0"/>
              <w:spacing w:line="560" w:lineRule="exact"/>
              <w:ind w:left="14"/>
              <w:rPr>
                <w:rFonts w:ascii="仿宋" w:hAnsi="仿宋" w:eastAsia="仿宋" w:cs="仿宋"/>
                <w:kern w:val="0"/>
                <w:sz w:val="21"/>
                <w:szCs w:val="21"/>
                <w:highlight w:val="none"/>
              </w:rPr>
            </w:pPr>
            <w:r>
              <w:rPr>
                <w:rFonts w:hint="eastAsia" w:ascii="仿宋" w:hAnsi="仿宋" w:eastAsia="仿宋" w:cs="仿宋"/>
                <w:color w:val="2D2D2D"/>
                <w:w w:val="90"/>
                <w:sz w:val="21"/>
                <w:szCs w:val="21"/>
                <w:highlight w:val="none"/>
              </w:rPr>
              <w:t>B</w:t>
            </w:r>
            <w:r>
              <w:rPr>
                <w:rFonts w:hint="eastAsia" w:ascii="仿宋" w:hAnsi="仿宋" w:eastAsia="仿宋" w:cs="仿宋"/>
                <w:color w:val="2D2D2D"/>
                <w:w w:val="95"/>
                <w:sz w:val="21"/>
                <w:szCs w:val="21"/>
                <w:highlight w:val="none"/>
              </w:rPr>
              <w:t>21</w:t>
            </w:r>
            <w:r>
              <w:rPr>
                <w:rFonts w:hint="eastAsia" w:ascii="仿宋" w:hAnsi="仿宋" w:eastAsia="仿宋" w:cs="仿宋"/>
                <w:color w:val="2D2D2D"/>
                <w:spacing w:val="-17"/>
                <w:w w:val="95"/>
                <w:sz w:val="21"/>
                <w:szCs w:val="21"/>
                <w:highlight w:val="none"/>
              </w:rPr>
              <w:t xml:space="preserve"> </w:t>
            </w:r>
            <w:r>
              <w:rPr>
                <w:rFonts w:hint="eastAsia" w:ascii="仿宋" w:hAnsi="仿宋" w:eastAsia="仿宋" w:cs="仿宋"/>
                <w:color w:val="2D2D2D"/>
                <w:w w:val="95"/>
                <w:sz w:val="21"/>
                <w:szCs w:val="21"/>
                <w:highlight w:val="none"/>
              </w:rPr>
              <w:t>管理制度健全性</w:t>
            </w:r>
          </w:p>
        </w:tc>
        <w:tc>
          <w:tcPr>
            <w:tcW w:w="486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项目实施单位的财务和业务管理制度是否健全，用以反映和考核财务和业务管理制度对项目顺利实施的保障情况。</w:t>
            </w:r>
          </w:p>
        </w:tc>
        <w:tc>
          <w:tcPr>
            <w:tcW w:w="850" w:type="dxa"/>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健全</w:t>
            </w:r>
          </w:p>
        </w:tc>
        <w:tc>
          <w:tcPr>
            <w:tcW w:w="1460" w:type="dxa"/>
            <w:vAlign w:val="center"/>
          </w:tcPr>
          <w:p>
            <w:pPr>
              <w:pStyle w:val="25"/>
              <w:kinsoku w:val="0"/>
              <w:overflowPunct w:val="0"/>
              <w:ind w:left="6"/>
              <w:jc w:val="center"/>
              <w:rPr>
                <w:rFonts w:ascii="仿宋" w:hAnsi="仿宋" w:eastAsia="仿宋" w:cs="仿宋"/>
                <w:kern w:val="0"/>
                <w:sz w:val="21"/>
                <w:szCs w:val="21"/>
                <w:highlight w:val="none"/>
              </w:rPr>
            </w:pPr>
            <w:r>
              <w:rPr>
                <w:rFonts w:hint="eastAsia" w:ascii="仿宋" w:hAnsi="仿宋" w:eastAsia="仿宋" w:cs="仿宋"/>
                <w:color w:val="444444"/>
                <w:sz w:val="21"/>
                <w:szCs w:val="21"/>
                <w:highlight w:val="none"/>
              </w:rPr>
              <w:t>健全</w:t>
            </w:r>
          </w:p>
        </w:tc>
        <w:tc>
          <w:tcPr>
            <w:tcW w:w="1091" w:type="dxa"/>
            <w:vAlign w:val="center"/>
          </w:tcPr>
          <w:p>
            <w:pPr>
              <w:pStyle w:val="25"/>
              <w:kinsoku w:val="0"/>
              <w:overflowPunct w:val="0"/>
              <w:jc w:val="center"/>
              <w:rPr>
                <w:rFonts w:ascii="仿宋" w:hAnsi="仿宋" w:eastAsia="仿宋" w:cs="仿宋"/>
                <w:sz w:val="21"/>
                <w:szCs w:val="21"/>
                <w:highlight w:val="none"/>
              </w:rPr>
            </w:pPr>
            <w:r>
              <w:rPr>
                <w:rFonts w:hint="eastAsia" w:ascii="仿宋" w:hAnsi="仿宋" w:eastAsia="仿宋" w:cs="仿宋"/>
                <w:sz w:val="21"/>
                <w:szCs w:val="21"/>
                <w:highlight w:val="none"/>
              </w:rPr>
              <w:t>4</w:t>
            </w:r>
          </w:p>
        </w:tc>
        <w:tc>
          <w:tcPr>
            <w:tcW w:w="851" w:type="dxa"/>
            <w:vAlign w:val="center"/>
          </w:tcPr>
          <w:p>
            <w:pPr>
              <w:pStyle w:val="25"/>
              <w:kinsoku w:val="0"/>
              <w:overflowPunct w:val="0"/>
              <w:ind w:left="18"/>
              <w:jc w:val="center"/>
              <w:rPr>
                <w:rFonts w:ascii="仿宋" w:hAnsi="仿宋" w:eastAsia="仿宋" w:cs="仿宋"/>
                <w:sz w:val="21"/>
                <w:szCs w:val="21"/>
                <w:highlight w:val="none"/>
              </w:rPr>
            </w:pPr>
            <w:r>
              <w:rPr>
                <w:rFonts w:hint="eastAsia" w:ascii="仿宋" w:hAnsi="仿宋" w:eastAsia="仿宋" w:cs="仿宋"/>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40" w:type="dxa"/>
            <w:vMerge w:val="continue"/>
            <w:tcBorders>
              <w:bottom w:val="single" w:color="auto" w:sz="4" w:space="0"/>
            </w:tcBorders>
            <w:vAlign w:val="center"/>
          </w:tcPr>
          <w:p>
            <w:pPr>
              <w:widowControl/>
              <w:jc w:val="left"/>
              <w:rPr>
                <w:rFonts w:ascii="仿宋" w:hAnsi="仿宋" w:eastAsia="仿宋" w:cs="仿宋"/>
                <w:kern w:val="0"/>
                <w:szCs w:val="21"/>
                <w:highlight w:val="none"/>
              </w:rPr>
            </w:pPr>
          </w:p>
        </w:tc>
        <w:tc>
          <w:tcPr>
            <w:tcW w:w="1490" w:type="dxa"/>
            <w:vMerge w:val="continue"/>
            <w:tcBorders>
              <w:bottom w:val="single" w:color="auto" w:sz="4" w:space="0"/>
            </w:tcBorders>
            <w:vAlign w:val="center"/>
          </w:tcPr>
          <w:p>
            <w:pPr>
              <w:widowControl/>
              <w:jc w:val="left"/>
              <w:rPr>
                <w:rFonts w:ascii="仿宋" w:hAnsi="仿宋" w:eastAsia="仿宋" w:cs="仿宋"/>
                <w:kern w:val="0"/>
                <w:szCs w:val="21"/>
                <w:highlight w:val="none"/>
              </w:rPr>
            </w:pPr>
          </w:p>
        </w:tc>
        <w:tc>
          <w:tcPr>
            <w:tcW w:w="2150" w:type="dxa"/>
            <w:tcBorders>
              <w:bottom w:val="single" w:color="auto" w:sz="4" w:space="0"/>
            </w:tcBorders>
            <w:vAlign w:val="center"/>
          </w:tcPr>
          <w:p>
            <w:pPr>
              <w:pStyle w:val="25"/>
              <w:kinsoku w:val="0"/>
              <w:overflowPunct w:val="0"/>
              <w:spacing w:line="560" w:lineRule="exact"/>
              <w:ind w:left="9"/>
              <w:rPr>
                <w:rFonts w:ascii="仿宋" w:hAnsi="仿宋" w:eastAsia="仿宋" w:cs="仿宋"/>
                <w:kern w:val="0"/>
                <w:sz w:val="21"/>
                <w:szCs w:val="21"/>
                <w:highlight w:val="none"/>
              </w:rPr>
            </w:pPr>
            <w:r>
              <w:rPr>
                <w:rFonts w:hint="eastAsia" w:ascii="仿宋" w:hAnsi="仿宋" w:eastAsia="仿宋" w:cs="仿宋"/>
                <w:color w:val="2D2D2D"/>
                <w:w w:val="90"/>
                <w:sz w:val="21"/>
                <w:szCs w:val="21"/>
                <w:highlight w:val="none"/>
              </w:rPr>
              <w:t>B</w:t>
            </w:r>
            <w:r>
              <w:rPr>
                <w:rFonts w:hint="eastAsia" w:ascii="仿宋" w:hAnsi="仿宋" w:eastAsia="仿宋" w:cs="仿宋"/>
                <w:color w:val="2D2D2D"/>
                <w:w w:val="95"/>
                <w:sz w:val="21"/>
                <w:szCs w:val="21"/>
                <w:highlight w:val="none"/>
              </w:rPr>
              <w:t>22</w:t>
            </w:r>
            <w:r>
              <w:rPr>
                <w:rFonts w:hint="eastAsia" w:ascii="仿宋" w:hAnsi="仿宋" w:eastAsia="仿宋" w:cs="仿宋"/>
                <w:color w:val="2D2D2D"/>
                <w:spacing w:val="-4"/>
                <w:w w:val="95"/>
                <w:sz w:val="21"/>
                <w:szCs w:val="21"/>
                <w:highlight w:val="none"/>
              </w:rPr>
              <w:t xml:space="preserve"> </w:t>
            </w:r>
            <w:r>
              <w:rPr>
                <w:rFonts w:hint="eastAsia" w:ascii="仿宋" w:hAnsi="仿宋" w:eastAsia="仿宋" w:cs="仿宋"/>
                <w:color w:val="2D2D2D"/>
                <w:w w:val="95"/>
                <w:sz w:val="21"/>
                <w:szCs w:val="21"/>
                <w:highlight w:val="none"/>
              </w:rPr>
              <w:t>制度执行有效性</w:t>
            </w:r>
          </w:p>
        </w:tc>
        <w:tc>
          <w:tcPr>
            <w:tcW w:w="4860" w:type="dxa"/>
            <w:tcBorders>
              <w:bottom w:val="single" w:color="auto" w:sz="4" w:space="0"/>
            </w:tcBorders>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项目实施是否符合相关管理规定，用以反映和考核相关管理制度的有效执行情况。</w:t>
            </w:r>
          </w:p>
        </w:tc>
        <w:tc>
          <w:tcPr>
            <w:tcW w:w="850" w:type="dxa"/>
            <w:tcBorders>
              <w:bottom w:val="single" w:color="auto" w:sz="4" w:space="0"/>
            </w:tcBorders>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有效</w:t>
            </w:r>
          </w:p>
        </w:tc>
        <w:tc>
          <w:tcPr>
            <w:tcW w:w="1460" w:type="dxa"/>
            <w:tcBorders>
              <w:bottom w:val="single" w:color="auto" w:sz="4" w:space="0"/>
            </w:tcBorders>
            <w:vAlign w:val="center"/>
          </w:tcPr>
          <w:p>
            <w:pPr>
              <w:pStyle w:val="25"/>
              <w:kinsoku w:val="0"/>
              <w:overflowPunct w:val="0"/>
              <w:ind w:left="2"/>
              <w:jc w:val="center"/>
              <w:rPr>
                <w:rFonts w:ascii="仿宋" w:hAnsi="仿宋" w:eastAsia="仿宋" w:cs="仿宋"/>
                <w:kern w:val="0"/>
                <w:sz w:val="21"/>
                <w:szCs w:val="21"/>
                <w:highlight w:val="none"/>
              </w:rPr>
            </w:pPr>
            <w:r>
              <w:rPr>
                <w:rFonts w:hint="eastAsia" w:ascii="仿宋" w:hAnsi="仿宋" w:eastAsia="仿宋" w:cs="仿宋"/>
                <w:color w:val="2D2D2D"/>
                <w:sz w:val="21"/>
                <w:szCs w:val="21"/>
                <w:highlight w:val="none"/>
              </w:rPr>
              <w:t>有效</w:t>
            </w:r>
          </w:p>
        </w:tc>
        <w:tc>
          <w:tcPr>
            <w:tcW w:w="1091" w:type="dxa"/>
            <w:tcBorders>
              <w:bottom w:val="single" w:color="auto" w:sz="4" w:space="0"/>
            </w:tcBorders>
            <w:vAlign w:val="center"/>
          </w:tcPr>
          <w:p>
            <w:pPr>
              <w:pStyle w:val="25"/>
              <w:kinsoku w:val="0"/>
              <w:overflowPunct w:val="0"/>
              <w:jc w:val="center"/>
              <w:rPr>
                <w:rFonts w:ascii="仿宋" w:hAnsi="仿宋" w:eastAsia="仿宋" w:cs="仿宋"/>
                <w:sz w:val="21"/>
                <w:szCs w:val="21"/>
                <w:highlight w:val="none"/>
              </w:rPr>
            </w:pPr>
            <w:r>
              <w:rPr>
                <w:rFonts w:hint="eastAsia" w:ascii="仿宋" w:hAnsi="仿宋" w:eastAsia="仿宋" w:cs="仿宋"/>
                <w:sz w:val="21"/>
                <w:szCs w:val="21"/>
                <w:highlight w:val="none"/>
              </w:rPr>
              <w:t>4</w:t>
            </w:r>
          </w:p>
        </w:tc>
        <w:tc>
          <w:tcPr>
            <w:tcW w:w="851" w:type="dxa"/>
            <w:tcBorders>
              <w:bottom w:val="single" w:color="auto" w:sz="4" w:space="0"/>
            </w:tcBorders>
            <w:vAlign w:val="center"/>
          </w:tcPr>
          <w:p>
            <w:pPr>
              <w:pStyle w:val="25"/>
              <w:kinsoku w:val="0"/>
              <w:overflowPunct w:val="0"/>
              <w:ind w:left="2"/>
              <w:jc w:val="center"/>
              <w:rPr>
                <w:rFonts w:ascii="仿宋" w:hAnsi="仿宋" w:eastAsia="仿宋" w:cs="仿宋"/>
                <w:sz w:val="21"/>
                <w:szCs w:val="21"/>
                <w:highlight w:val="none"/>
              </w:rPr>
            </w:pPr>
            <w:r>
              <w:rPr>
                <w:rFonts w:hint="eastAsia" w:ascii="仿宋" w:hAnsi="仿宋" w:eastAsia="仿宋" w:cs="仿宋"/>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40" w:type="dxa"/>
            <w:vMerge w:val="restart"/>
            <w:tcBorders>
              <w:top w:val="single" w:color="auto" w:sz="4" w:space="0"/>
            </w:tcBorders>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C产出</w:t>
            </w:r>
          </w:p>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（30分）</w:t>
            </w:r>
          </w:p>
        </w:tc>
        <w:tc>
          <w:tcPr>
            <w:tcW w:w="1490" w:type="dxa"/>
            <w:vMerge w:val="restart"/>
            <w:tcBorders>
              <w:top w:val="single" w:color="auto" w:sz="4" w:space="0"/>
            </w:tcBorders>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C1 数量指标</w:t>
            </w:r>
          </w:p>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（8分）</w:t>
            </w:r>
          </w:p>
        </w:tc>
        <w:tc>
          <w:tcPr>
            <w:tcW w:w="2150" w:type="dxa"/>
            <w:tcBorders>
              <w:top w:val="single" w:color="auto" w:sz="4" w:space="0"/>
            </w:tcBorders>
            <w:vAlign w:val="center"/>
          </w:tcPr>
          <w:p>
            <w:pPr>
              <w:pStyle w:val="25"/>
              <w:kinsoku w:val="0"/>
              <w:overflowPunct w:val="0"/>
              <w:spacing w:line="560" w:lineRule="exact"/>
              <w:ind w:left="9"/>
              <w:rPr>
                <w:rFonts w:ascii="仿宋" w:hAnsi="仿宋" w:eastAsia="仿宋" w:cs="仿宋"/>
                <w:color w:val="2D2D2D"/>
                <w:w w:val="90"/>
                <w:sz w:val="21"/>
                <w:szCs w:val="21"/>
                <w:highlight w:val="none"/>
              </w:rPr>
            </w:pPr>
            <w:r>
              <w:rPr>
                <w:rFonts w:hint="eastAsia" w:ascii="仿宋" w:hAnsi="仿宋" w:eastAsia="仿宋" w:cs="仿宋"/>
                <w:kern w:val="0"/>
                <w:szCs w:val="21"/>
                <w:highlight w:val="none"/>
              </w:rPr>
              <w:t>C11拆迁补偿户数</w:t>
            </w:r>
          </w:p>
        </w:tc>
        <w:tc>
          <w:tcPr>
            <w:tcW w:w="4860" w:type="dxa"/>
            <w:tcBorders>
              <w:top w:val="single" w:color="auto" w:sz="4" w:space="0"/>
            </w:tcBorders>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考察是否完成5户的拆迁补偿任务。</w:t>
            </w:r>
          </w:p>
        </w:tc>
        <w:tc>
          <w:tcPr>
            <w:tcW w:w="850" w:type="dxa"/>
            <w:tcBorders>
              <w:top w:val="single" w:color="auto" w:sz="4" w:space="0"/>
            </w:tcBorders>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5户</w:t>
            </w:r>
          </w:p>
        </w:tc>
        <w:tc>
          <w:tcPr>
            <w:tcW w:w="1460" w:type="dxa"/>
            <w:tcBorders>
              <w:top w:val="single" w:color="auto" w:sz="4" w:space="0"/>
            </w:tcBorders>
            <w:vAlign w:val="center"/>
          </w:tcPr>
          <w:p>
            <w:pPr>
              <w:pStyle w:val="25"/>
              <w:kinsoku w:val="0"/>
              <w:overflowPunct w:val="0"/>
              <w:ind w:left="2"/>
              <w:jc w:val="center"/>
              <w:rPr>
                <w:rFonts w:ascii="仿宋" w:hAnsi="仿宋" w:eastAsia="仿宋" w:cs="仿宋"/>
                <w:color w:val="2D2D2D"/>
                <w:sz w:val="21"/>
                <w:szCs w:val="21"/>
                <w:highlight w:val="none"/>
              </w:rPr>
            </w:pPr>
            <w:r>
              <w:rPr>
                <w:rFonts w:hint="eastAsia" w:ascii="仿宋" w:hAnsi="仿宋" w:eastAsia="仿宋" w:cs="仿宋"/>
                <w:kern w:val="0"/>
                <w:szCs w:val="21"/>
                <w:highlight w:val="none"/>
              </w:rPr>
              <w:t>5户</w:t>
            </w:r>
          </w:p>
        </w:tc>
        <w:tc>
          <w:tcPr>
            <w:tcW w:w="1091" w:type="dxa"/>
            <w:tcBorders>
              <w:top w:val="single" w:color="auto" w:sz="4" w:space="0"/>
            </w:tcBorders>
            <w:vAlign w:val="center"/>
          </w:tcPr>
          <w:p>
            <w:pPr>
              <w:pStyle w:val="25"/>
              <w:kinsoku w:val="0"/>
              <w:overflowPunct w:val="0"/>
              <w:jc w:val="center"/>
              <w:rPr>
                <w:rFonts w:ascii="仿宋" w:hAnsi="仿宋" w:eastAsia="仿宋" w:cs="仿宋"/>
                <w:sz w:val="21"/>
                <w:szCs w:val="21"/>
                <w:highlight w:val="none"/>
              </w:rPr>
            </w:pPr>
            <w:r>
              <w:rPr>
                <w:rFonts w:hint="eastAsia" w:ascii="仿宋" w:hAnsi="仿宋" w:eastAsia="仿宋" w:cs="仿宋"/>
                <w:sz w:val="21"/>
                <w:szCs w:val="21"/>
                <w:highlight w:val="none"/>
              </w:rPr>
              <w:t>4</w:t>
            </w:r>
          </w:p>
        </w:tc>
        <w:tc>
          <w:tcPr>
            <w:tcW w:w="851" w:type="dxa"/>
            <w:tcBorders>
              <w:top w:val="single" w:color="auto" w:sz="4" w:space="0"/>
            </w:tcBorders>
            <w:vAlign w:val="center"/>
          </w:tcPr>
          <w:p>
            <w:pPr>
              <w:pStyle w:val="25"/>
              <w:kinsoku w:val="0"/>
              <w:overflowPunct w:val="0"/>
              <w:ind w:left="2"/>
              <w:jc w:val="center"/>
              <w:rPr>
                <w:rFonts w:ascii="仿宋" w:hAnsi="仿宋" w:eastAsia="仿宋" w:cs="仿宋"/>
                <w:sz w:val="21"/>
                <w:szCs w:val="21"/>
                <w:highlight w:val="none"/>
              </w:rPr>
            </w:pPr>
            <w:r>
              <w:rPr>
                <w:rFonts w:hint="eastAsia" w:ascii="仿宋" w:hAnsi="仿宋" w:eastAsia="仿宋" w:cs="仿宋"/>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40" w:type="dxa"/>
            <w:vMerge w:val="continue"/>
            <w:vAlign w:val="center"/>
          </w:tcPr>
          <w:p>
            <w:pPr>
              <w:widowControl/>
              <w:jc w:val="left"/>
              <w:rPr>
                <w:rFonts w:ascii="仿宋" w:hAnsi="仿宋" w:eastAsia="仿宋" w:cs="仿宋"/>
                <w:kern w:val="0"/>
                <w:szCs w:val="21"/>
                <w:highlight w:val="none"/>
              </w:rPr>
            </w:pPr>
          </w:p>
        </w:tc>
        <w:tc>
          <w:tcPr>
            <w:tcW w:w="1490" w:type="dxa"/>
            <w:vMerge w:val="continue"/>
            <w:vAlign w:val="center"/>
          </w:tcPr>
          <w:p>
            <w:pPr>
              <w:widowControl/>
              <w:jc w:val="left"/>
              <w:rPr>
                <w:rFonts w:ascii="仿宋" w:hAnsi="仿宋" w:eastAsia="仿宋" w:cs="仿宋"/>
                <w:kern w:val="0"/>
                <w:szCs w:val="21"/>
                <w:highlight w:val="none"/>
              </w:rPr>
            </w:pPr>
          </w:p>
        </w:tc>
        <w:tc>
          <w:tcPr>
            <w:tcW w:w="2150" w:type="dxa"/>
            <w:vAlign w:val="center"/>
          </w:tcPr>
          <w:p>
            <w:pPr>
              <w:pStyle w:val="25"/>
              <w:kinsoku w:val="0"/>
              <w:overflowPunct w:val="0"/>
              <w:spacing w:line="560" w:lineRule="exact"/>
              <w:ind w:left="9"/>
              <w:rPr>
                <w:rFonts w:ascii="仿宋" w:hAnsi="仿宋" w:eastAsia="仿宋" w:cs="仿宋"/>
                <w:color w:val="2D2D2D"/>
                <w:w w:val="90"/>
                <w:sz w:val="21"/>
                <w:szCs w:val="21"/>
                <w:highlight w:val="none"/>
              </w:rPr>
            </w:pPr>
            <w:r>
              <w:rPr>
                <w:rFonts w:hint="eastAsia" w:ascii="仿宋" w:hAnsi="仿宋" w:eastAsia="仿宋" w:cs="仿宋"/>
                <w:kern w:val="0"/>
                <w:szCs w:val="21"/>
                <w:highlight w:val="none"/>
              </w:rPr>
              <w:t>C12拆迁补偿房屋面积</w:t>
            </w:r>
          </w:p>
        </w:tc>
        <w:tc>
          <w:tcPr>
            <w:tcW w:w="486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考察是否完成拆迁补偿房屋面积任务。</w:t>
            </w:r>
          </w:p>
        </w:tc>
        <w:tc>
          <w:tcPr>
            <w:tcW w:w="850" w:type="dxa"/>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w:t>
            </w:r>
            <w:r>
              <w:rPr>
                <w:rFonts w:ascii="仿宋" w:hAnsi="仿宋" w:eastAsia="仿宋" w:cs="仿宋"/>
                <w:kern w:val="0"/>
                <w:szCs w:val="21"/>
                <w:highlight w:val="none"/>
              </w:rPr>
              <w:t>1068.5</w:t>
            </w:r>
            <w:r>
              <w:rPr>
                <w:rFonts w:hint="eastAsia" w:ascii="仿宋" w:hAnsi="仿宋" w:eastAsia="仿宋" w:cs="仿宋"/>
                <w:kern w:val="0"/>
                <w:szCs w:val="21"/>
                <w:highlight w:val="none"/>
              </w:rPr>
              <w:t>㎡</w:t>
            </w:r>
          </w:p>
        </w:tc>
        <w:tc>
          <w:tcPr>
            <w:tcW w:w="1460" w:type="dxa"/>
            <w:vAlign w:val="center"/>
          </w:tcPr>
          <w:p>
            <w:pPr>
              <w:pStyle w:val="25"/>
              <w:kinsoku w:val="0"/>
              <w:overflowPunct w:val="0"/>
              <w:ind w:left="2"/>
              <w:jc w:val="center"/>
              <w:rPr>
                <w:rFonts w:ascii="仿宋" w:hAnsi="仿宋" w:eastAsia="仿宋" w:cs="仿宋"/>
                <w:color w:val="2D2D2D"/>
                <w:sz w:val="21"/>
                <w:szCs w:val="21"/>
                <w:highlight w:val="none"/>
              </w:rPr>
            </w:pPr>
            <w:r>
              <w:rPr>
                <w:rFonts w:hint="eastAsia" w:ascii="仿宋" w:hAnsi="仿宋" w:eastAsia="仿宋" w:cs="仿宋"/>
                <w:kern w:val="0"/>
                <w:szCs w:val="21"/>
                <w:highlight w:val="none"/>
              </w:rPr>
              <w:t>≥</w:t>
            </w:r>
            <w:r>
              <w:rPr>
                <w:rFonts w:ascii="仿宋" w:hAnsi="仿宋" w:eastAsia="仿宋" w:cs="仿宋"/>
                <w:kern w:val="0"/>
                <w:szCs w:val="21"/>
                <w:highlight w:val="none"/>
              </w:rPr>
              <w:t>1068.5</w:t>
            </w:r>
            <w:r>
              <w:rPr>
                <w:rFonts w:hint="eastAsia" w:ascii="仿宋" w:hAnsi="仿宋" w:eastAsia="仿宋" w:cs="仿宋"/>
                <w:kern w:val="0"/>
                <w:szCs w:val="21"/>
                <w:highlight w:val="none"/>
              </w:rPr>
              <w:t>㎡</w:t>
            </w:r>
          </w:p>
        </w:tc>
        <w:tc>
          <w:tcPr>
            <w:tcW w:w="1091" w:type="dxa"/>
            <w:vAlign w:val="center"/>
          </w:tcPr>
          <w:p>
            <w:pPr>
              <w:pStyle w:val="25"/>
              <w:kinsoku w:val="0"/>
              <w:overflowPunct w:val="0"/>
              <w:jc w:val="center"/>
              <w:rPr>
                <w:rFonts w:ascii="仿宋" w:hAnsi="仿宋" w:eastAsia="仿宋" w:cs="仿宋"/>
                <w:sz w:val="21"/>
                <w:szCs w:val="21"/>
                <w:highlight w:val="none"/>
              </w:rPr>
            </w:pPr>
            <w:r>
              <w:rPr>
                <w:rFonts w:hint="eastAsia" w:ascii="仿宋" w:hAnsi="仿宋" w:eastAsia="仿宋" w:cs="仿宋"/>
                <w:sz w:val="21"/>
                <w:szCs w:val="21"/>
                <w:highlight w:val="none"/>
              </w:rPr>
              <w:t>4</w:t>
            </w:r>
          </w:p>
        </w:tc>
        <w:tc>
          <w:tcPr>
            <w:tcW w:w="851" w:type="dxa"/>
            <w:vAlign w:val="center"/>
          </w:tcPr>
          <w:p>
            <w:pPr>
              <w:pStyle w:val="25"/>
              <w:kinsoku w:val="0"/>
              <w:overflowPunct w:val="0"/>
              <w:ind w:left="2"/>
              <w:jc w:val="center"/>
              <w:rPr>
                <w:rFonts w:ascii="仿宋" w:hAnsi="仿宋" w:eastAsia="仿宋" w:cs="仿宋"/>
                <w:sz w:val="21"/>
                <w:szCs w:val="21"/>
                <w:highlight w:val="none"/>
              </w:rPr>
            </w:pPr>
            <w:r>
              <w:rPr>
                <w:rFonts w:hint="eastAsia" w:ascii="仿宋" w:hAnsi="仿宋" w:eastAsia="仿宋" w:cs="仿宋"/>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40" w:type="dxa"/>
            <w:vMerge w:val="continue"/>
            <w:vAlign w:val="center"/>
          </w:tcPr>
          <w:p>
            <w:pPr>
              <w:widowControl/>
              <w:jc w:val="left"/>
              <w:rPr>
                <w:rFonts w:ascii="仿宋" w:hAnsi="仿宋" w:eastAsia="仿宋" w:cs="仿宋"/>
                <w:kern w:val="0"/>
                <w:szCs w:val="21"/>
                <w:highlight w:val="none"/>
              </w:rPr>
            </w:pPr>
          </w:p>
        </w:tc>
        <w:tc>
          <w:tcPr>
            <w:tcW w:w="1490" w:type="dxa"/>
            <w:vMerge w:val="restart"/>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C2 质量指标</w:t>
            </w:r>
          </w:p>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（8分）</w:t>
            </w:r>
          </w:p>
        </w:tc>
        <w:tc>
          <w:tcPr>
            <w:tcW w:w="2150" w:type="dxa"/>
            <w:vAlign w:val="center"/>
          </w:tcPr>
          <w:p>
            <w:pPr>
              <w:pStyle w:val="25"/>
              <w:kinsoku w:val="0"/>
              <w:overflowPunct w:val="0"/>
              <w:spacing w:line="560" w:lineRule="exact"/>
              <w:ind w:left="9"/>
              <w:rPr>
                <w:rFonts w:ascii="仿宋" w:hAnsi="仿宋" w:eastAsia="仿宋" w:cs="仿宋"/>
                <w:color w:val="2D2D2D"/>
                <w:w w:val="90"/>
                <w:sz w:val="21"/>
                <w:szCs w:val="21"/>
                <w:highlight w:val="none"/>
              </w:rPr>
            </w:pPr>
            <w:r>
              <w:rPr>
                <w:rFonts w:hint="eastAsia" w:ascii="仿宋" w:hAnsi="仿宋" w:eastAsia="仿宋" w:cs="仿宋"/>
                <w:kern w:val="0"/>
                <w:szCs w:val="21"/>
                <w:highlight w:val="none"/>
              </w:rPr>
              <w:t>C21房屋征收评估准确率</w:t>
            </w:r>
          </w:p>
        </w:tc>
        <w:tc>
          <w:tcPr>
            <w:tcW w:w="486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考察房屋征收评估是否准确。</w:t>
            </w:r>
          </w:p>
        </w:tc>
        <w:tc>
          <w:tcPr>
            <w:tcW w:w="850" w:type="dxa"/>
            <w:vAlign w:val="center"/>
          </w:tcPr>
          <w:p>
            <w:pPr>
              <w:widowControl/>
              <w:jc w:val="center"/>
              <w:rPr>
                <w:rFonts w:ascii="仿宋" w:hAnsi="仿宋" w:eastAsia="仿宋" w:cs="仿宋"/>
                <w:kern w:val="0"/>
                <w:szCs w:val="21"/>
                <w:highlight w:val="none"/>
              </w:rPr>
            </w:pPr>
            <w:r>
              <w:rPr>
                <w:rFonts w:hint="eastAsia" w:ascii="仿宋" w:hAnsi="仿宋" w:eastAsia="仿宋" w:cs="仿宋"/>
                <w:color w:val="2D2D2D"/>
                <w:spacing w:val="-26"/>
                <w:w w:val="105"/>
                <w:szCs w:val="21"/>
                <w:highlight w:val="none"/>
              </w:rPr>
              <w:t>100%</w:t>
            </w:r>
          </w:p>
        </w:tc>
        <w:tc>
          <w:tcPr>
            <w:tcW w:w="1460" w:type="dxa"/>
            <w:vAlign w:val="center"/>
          </w:tcPr>
          <w:p>
            <w:pPr>
              <w:pStyle w:val="25"/>
              <w:kinsoku w:val="0"/>
              <w:overflowPunct w:val="0"/>
              <w:ind w:left="2"/>
              <w:jc w:val="center"/>
              <w:rPr>
                <w:rFonts w:ascii="仿宋" w:hAnsi="仿宋" w:eastAsia="仿宋" w:cs="仿宋"/>
                <w:color w:val="2D2D2D"/>
                <w:sz w:val="21"/>
                <w:szCs w:val="21"/>
                <w:highlight w:val="none"/>
              </w:rPr>
            </w:pPr>
            <w:r>
              <w:rPr>
                <w:rFonts w:hint="eastAsia" w:ascii="仿宋" w:hAnsi="仿宋" w:eastAsia="仿宋" w:cs="仿宋"/>
                <w:color w:val="2D2D2D"/>
                <w:spacing w:val="-26"/>
                <w:w w:val="105"/>
                <w:szCs w:val="21"/>
                <w:highlight w:val="none"/>
              </w:rPr>
              <w:t>100%</w:t>
            </w:r>
          </w:p>
        </w:tc>
        <w:tc>
          <w:tcPr>
            <w:tcW w:w="1091" w:type="dxa"/>
            <w:vAlign w:val="center"/>
          </w:tcPr>
          <w:p>
            <w:pPr>
              <w:pStyle w:val="25"/>
              <w:kinsoku w:val="0"/>
              <w:overflowPunct w:val="0"/>
              <w:jc w:val="center"/>
              <w:rPr>
                <w:rFonts w:ascii="仿宋" w:hAnsi="仿宋" w:eastAsia="仿宋" w:cs="仿宋"/>
                <w:sz w:val="21"/>
                <w:szCs w:val="21"/>
                <w:highlight w:val="none"/>
              </w:rPr>
            </w:pPr>
            <w:r>
              <w:rPr>
                <w:rFonts w:hint="eastAsia" w:ascii="仿宋" w:hAnsi="仿宋" w:eastAsia="仿宋" w:cs="仿宋"/>
                <w:sz w:val="21"/>
                <w:szCs w:val="21"/>
                <w:highlight w:val="none"/>
              </w:rPr>
              <w:t>4</w:t>
            </w:r>
          </w:p>
        </w:tc>
        <w:tc>
          <w:tcPr>
            <w:tcW w:w="851" w:type="dxa"/>
            <w:vAlign w:val="center"/>
          </w:tcPr>
          <w:p>
            <w:pPr>
              <w:pStyle w:val="25"/>
              <w:kinsoku w:val="0"/>
              <w:overflowPunct w:val="0"/>
              <w:ind w:left="2"/>
              <w:jc w:val="center"/>
              <w:rPr>
                <w:rFonts w:ascii="仿宋" w:hAnsi="仿宋" w:eastAsia="仿宋" w:cs="仿宋"/>
                <w:sz w:val="21"/>
                <w:szCs w:val="21"/>
                <w:highlight w:val="none"/>
              </w:rPr>
            </w:pPr>
            <w:r>
              <w:rPr>
                <w:rFonts w:hint="eastAsia" w:ascii="仿宋" w:hAnsi="仿宋" w:eastAsia="仿宋" w:cs="仿宋"/>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40" w:type="dxa"/>
            <w:vMerge w:val="continue"/>
            <w:vAlign w:val="center"/>
          </w:tcPr>
          <w:p>
            <w:pPr>
              <w:widowControl/>
              <w:jc w:val="left"/>
              <w:rPr>
                <w:rFonts w:ascii="仿宋" w:hAnsi="仿宋" w:eastAsia="仿宋" w:cs="仿宋"/>
                <w:kern w:val="0"/>
                <w:szCs w:val="21"/>
                <w:highlight w:val="none"/>
              </w:rPr>
            </w:pPr>
          </w:p>
        </w:tc>
        <w:tc>
          <w:tcPr>
            <w:tcW w:w="1490" w:type="dxa"/>
            <w:vMerge w:val="continue"/>
            <w:vAlign w:val="center"/>
          </w:tcPr>
          <w:p>
            <w:pPr>
              <w:widowControl/>
              <w:jc w:val="left"/>
              <w:rPr>
                <w:rFonts w:ascii="仿宋" w:hAnsi="仿宋" w:eastAsia="仿宋" w:cs="仿宋"/>
                <w:kern w:val="0"/>
                <w:szCs w:val="21"/>
                <w:highlight w:val="none"/>
              </w:rPr>
            </w:pPr>
          </w:p>
        </w:tc>
        <w:tc>
          <w:tcPr>
            <w:tcW w:w="2150" w:type="dxa"/>
            <w:vAlign w:val="center"/>
          </w:tcPr>
          <w:p>
            <w:pPr>
              <w:pStyle w:val="25"/>
              <w:kinsoku w:val="0"/>
              <w:overflowPunct w:val="0"/>
              <w:spacing w:line="560" w:lineRule="exact"/>
              <w:ind w:left="9"/>
              <w:rPr>
                <w:rFonts w:ascii="仿宋" w:hAnsi="仿宋" w:eastAsia="仿宋" w:cs="仿宋"/>
                <w:color w:val="2D2D2D"/>
                <w:w w:val="90"/>
                <w:sz w:val="21"/>
                <w:szCs w:val="21"/>
                <w:highlight w:val="none"/>
              </w:rPr>
            </w:pPr>
            <w:r>
              <w:rPr>
                <w:rFonts w:hint="eastAsia" w:ascii="仿宋" w:hAnsi="仿宋" w:eastAsia="仿宋" w:cs="仿宋"/>
                <w:kern w:val="0"/>
                <w:szCs w:val="21"/>
                <w:highlight w:val="none"/>
              </w:rPr>
              <w:t>C22资金发放合规率</w:t>
            </w:r>
          </w:p>
        </w:tc>
        <w:tc>
          <w:tcPr>
            <w:tcW w:w="486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考察资金发放是否符合规定。</w:t>
            </w:r>
          </w:p>
        </w:tc>
        <w:tc>
          <w:tcPr>
            <w:tcW w:w="850" w:type="dxa"/>
            <w:vAlign w:val="center"/>
          </w:tcPr>
          <w:p>
            <w:pPr>
              <w:widowControl/>
              <w:jc w:val="center"/>
              <w:rPr>
                <w:rFonts w:ascii="仿宋" w:hAnsi="仿宋" w:eastAsia="仿宋" w:cs="仿宋"/>
                <w:kern w:val="0"/>
                <w:szCs w:val="21"/>
                <w:highlight w:val="none"/>
              </w:rPr>
            </w:pPr>
            <w:r>
              <w:rPr>
                <w:rFonts w:hint="eastAsia" w:ascii="仿宋" w:hAnsi="仿宋" w:eastAsia="仿宋" w:cs="仿宋"/>
                <w:color w:val="2D2D2D"/>
                <w:spacing w:val="-26"/>
                <w:w w:val="105"/>
                <w:szCs w:val="21"/>
                <w:highlight w:val="none"/>
              </w:rPr>
              <w:t>100%</w:t>
            </w:r>
          </w:p>
        </w:tc>
        <w:tc>
          <w:tcPr>
            <w:tcW w:w="1460" w:type="dxa"/>
            <w:vAlign w:val="center"/>
          </w:tcPr>
          <w:p>
            <w:pPr>
              <w:pStyle w:val="25"/>
              <w:kinsoku w:val="0"/>
              <w:overflowPunct w:val="0"/>
              <w:ind w:left="2"/>
              <w:jc w:val="center"/>
              <w:rPr>
                <w:rFonts w:ascii="仿宋" w:hAnsi="仿宋" w:eastAsia="仿宋" w:cs="仿宋"/>
                <w:color w:val="2D2D2D"/>
                <w:sz w:val="21"/>
                <w:szCs w:val="21"/>
                <w:highlight w:val="none"/>
              </w:rPr>
            </w:pPr>
            <w:r>
              <w:rPr>
                <w:rFonts w:hint="eastAsia" w:ascii="仿宋" w:hAnsi="仿宋" w:eastAsia="仿宋" w:cs="仿宋"/>
                <w:color w:val="2D2D2D"/>
                <w:spacing w:val="-26"/>
                <w:w w:val="105"/>
                <w:szCs w:val="21"/>
                <w:highlight w:val="none"/>
              </w:rPr>
              <w:t>100%</w:t>
            </w:r>
          </w:p>
        </w:tc>
        <w:tc>
          <w:tcPr>
            <w:tcW w:w="1091" w:type="dxa"/>
            <w:vAlign w:val="center"/>
          </w:tcPr>
          <w:p>
            <w:pPr>
              <w:pStyle w:val="25"/>
              <w:kinsoku w:val="0"/>
              <w:overflowPunct w:val="0"/>
              <w:jc w:val="center"/>
              <w:rPr>
                <w:rFonts w:ascii="仿宋" w:hAnsi="仿宋" w:eastAsia="仿宋" w:cs="仿宋"/>
                <w:sz w:val="21"/>
                <w:szCs w:val="21"/>
                <w:highlight w:val="none"/>
              </w:rPr>
            </w:pPr>
            <w:r>
              <w:rPr>
                <w:rFonts w:hint="eastAsia" w:ascii="仿宋" w:hAnsi="仿宋" w:eastAsia="仿宋" w:cs="仿宋"/>
                <w:sz w:val="21"/>
                <w:szCs w:val="21"/>
                <w:highlight w:val="none"/>
              </w:rPr>
              <w:t>4</w:t>
            </w:r>
          </w:p>
        </w:tc>
        <w:tc>
          <w:tcPr>
            <w:tcW w:w="851" w:type="dxa"/>
            <w:vAlign w:val="center"/>
          </w:tcPr>
          <w:p>
            <w:pPr>
              <w:pStyle w:val="25"/>
              <w:kinsoku w:val="0"/>
              <w:overflowPunct w:val="0"/>
              <w:ind w:left="2"/>
              <w:jc w:val="center"/>
              <w:rPr>
                <w:rFonts w:ascii="仿宋" w:hAnsi="仿宋" w:eastAsia="仿宋" w:cs="仿宋"/>
                <w:sz w:val="21"/>
                <w:szCs w:val="21"/>
                <w:highlight w:val="none"/>
              </w:rPr>
            </w:pPr>
            <w:r>
              <w:rPr>
                <w:rFonts w:hint="eastAsia" w:ascii="仿宋" w:hAnsi="仿宋" w:eastAsia="仿宋" w:cs="仿宋"/>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40" w:type="dxa"/>
            <w:vMerge w:val="continue"/>
            <w:vAlign w:val="center"/>
          </w:tcPr>
          <w:p>
            <w:pPr>
              <w:widowControl/>
              <w:jc w:val="left"/>
              <w:rPr>
                <w:rFonts w:ascii="仿宋" w:hAnsi="仿宋" w:eastAsia="仿宋" w:cs="仿宋"/>
                <w:kern w:val="0"/>
                <w:szCs w:val="21"/>
                <w:highlight w:val="none"/>
              </w:rPr>
            </w:pPr>
          </w:p>
        </w:tc>
        <w:tc>
          <w:tcPr>
            <w:tcW w:w="1490" w:type="dxa"/>
            <w:vMerge w:val="restart"/>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C3 时效指标</w:t>
            </w:r>
          </w:p>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（8分）</w:t>
            </w:r>
          </w:p>
        </w:tc>
        <w:tc>
          <w:tcPr>
            <w:tcW w:w="2150" w:type="dxa"/>
            <w:vAlign w:val="center"/>
          </w:tcPr>
          <w:p>
            <w:pPr>
              <w:pStyle w:val="25"/>
              <w:kinsoku w:val="0"/>
              <w:overflowPunct w:val="0"/>
              <w:spacing w:line="560" w:lineRule="exact"/>
              <w:ind w:left="9"/>
              <w:rPr>
                <w:rFonts w:ascii="仿宋" w:hAnsi="仿宋" w:eastAsia="仿宋" w:cs="仿宋"/>
                <w:color w:val="2D2D2D"/>
                <w:w w:val="90"/>
                <w:sz w:val="21"/>
                <w:szCs w:val="21"/>
                <w:highlight w:val="none"/>
              </w:rPr>
            </w:pPr>
            <w:r>
              <w:rPr>
                <w:rFonts w:hint="eastAsia" w:ascii="仿宋" w:hAnsi="仿宋" w:eastAsia="仿宋" w:cs="仿宋"/>
                <w:color w:val="2D2D2D"/>
                <w:spacing w:val="-26"/>
                <w:w w:val="105"/>
                <w:sz w:val="21"/>
                <w:szCs w:val="21"/>
                <w:highlight w:val="none"/>
              </w:rPr>
              <w:t>C31项目完工及时率</w:t>
            </w:r>
          </w:p>
        </w:tc>
        <w:tc>
          <w:tcPr>
            <w:tcW w:w="486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考察项目进度及任务是否及时完成。</w:t>
            </w:r>
          </w:p>
        </w:tc>
        <w:tc>
          <w:tcPr>
            <w:tcW w:w="850" w:type="dxa"/>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100%</w:t>
            </w:r>
          </w:p>
        </w:tc>
        <w:tc>
          <w:tcPr>
            <w:tcW w:w="1460" w:type="dxa"/>
            <w:vAlign w:val="center"/>
          </w:tcPr>
          <w:p>
            <w:pPr>
              <w:pStyle w:val="25"/>
              <w:kinsoku w:val="0"/>
              <w:overflowPunct w:val="0"/>
              <w:ind w:left="2"/>
              <w:jc w:val="center"/>
              <w:rPr>
                <w:rFonts w:ascii="仿宋" w:hAnsi="仿宋" w:eastAsia="仿宋" w:cs="仿宋"/>
                <w:color w:val="2D2D2D"/>
                <w:sz w:val="21"/>
                <w:szCs w:val="21"/>
                <w:highlight w:val="none"/>
              </w:rPr>
            </w:pPr>
            <w:r>
              <w:rPr>
                <w:rFonts w:hint="eastAsia" w:ascii="仿宋" w:hAnsi="仿宋" w:eastAsia="仿宋" w:cs="仿宋"/>
                <w:kern w:val="0"/>
                <w:szCs w:val="21"/>
                <w:highlight w:val="none"/>
              </w:rPr>
              <w:t>100%</w:t>
            </w:r>
          </w:p>
        </w:tc>
        <w:tc>
          <w:tcPr>
            <w:tcW w:w="1091" w:type="dxa"/>
            <w:vAlign w:val="center"/>
          </w:tcPr>
          <w:p>
            <w:pPr>
              <w:pStyle w:val="25"/>
              <w:kinsoku w:val="0"/>
              <w:overflowPunct w:val="0"/>
              <w:jc w:val="center"/>
              <w:rPr>
                <w:rFonts w:ascii="仿宋" w:hAnsi="仿宋" w:eastAsia="仿宋" w:cs="仿宋"/>
                <w:sz w:val="21"/>
                <w:szCs w:val="21"/>
                <w:highlight w:val="none"/>
              </w:rPr>
            </w:pPr>
            <w:r>
              <w:rPr>
                <w:rFonts w:ascii="仿宋" w:hAnsi="仿宋" w:eastAsia="仿宋" w:cs="仿宋"/>
                <w:sz w:val="21"/>
                <w:szCs w:val="21"/>
                <w:highlight w:val="none"/>
              </w:rPr>
              <w:t>4</w:t>
            </w:r>
          </w:p>
        </w:tc>
        <w:tc>
          <w:tcPr>
            <w:tcW w:w="851" w:type="dxa"/>
            <w:vAlign w:val="center"/>
          </w:tcPr>
          <w:p>
            <w:pPr>
              <w:pStyle w:val="25"/>
              <w:kinsoku w:val="0"/>
              <w:overflowPunct w:val="0"/>
              <w:ind w:left="2"/>
              <w:jc w:val="center"/>
              <w:rPr>
                <w:rFonts w:ascii="仿宋" w:hAnsi="仿宋" w:eastAsia="仿宋" w:cs="仿宋"/>
                <w:sz w:val="21"/>
                <w:szCs w:val="21"/>
                <w:highlight w:val="none"/>
              </w:rPr>
            </w:pPr>
            <w:r>
              <w:rPr>
                <w:rFonts w:hint="eastAsia" w:ascii="仿宋" w:hAnsi="仿宋" w:eastAsia="仿宋" w:cs="仿宋"/>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40" w:type="dxa"/>
            <w:vMerge w:val="continue"/>
            <w:vAlign w:val="center"/>
          </w:tcPr>
          <w:p>
            <w:pPr>
              <w:widowControl/>
              <w:jc w:val="left"/>
              <w:rPr>
                <w:rFonts w:ascii="仿宋" w:hAnsi="仿宋" w:eastAsia="仿宋" w:cs="仿宋"/>
                <w:kern w:val="0"/>
                <w:szCs w:val="21"/>
                <w:highlight w:val="none"/>
              </w:rPr>
            </w:pPr>
          </w:p>
        </w:tc>
        <w:tc>
          <w:tcPr>
            <w:tcW w:w="1490" w:type="dxa"/>
            <w:vMerge w:val="continue"/>
            <w:vAlign w:val="center"/>
          </w:tcPr>
          <w:p>
            <w:pPr>
              <w:widowControl/>
              <w:jc w:val="left"/>
              <w:rPr>
                <w:rFonts w:ascii="仿宋" w:hAnsi="仿宋" w:eastAsia="仿宋" w:cs="仿宋"/>
                <w:kern w:val="0"/>
                <w:szCs w:val="21"/>
                <w:highlight w:val="none"/>
              </w:rPr>
            </w:pPr>
          </w:p>
        </w:tc>
        <w:tc>
          <w:tcPr>
            <w:tcW w:w="2150" w:type="dxa"/>
            <w:vAlign w:val="center"/>
          </w:tcPr>
          <w:p>
            <w:pPr>
              <w:pStyle w:val="25"/>
              <w:kinsoku w:val="0"/>
              <w:overflowPunct w:val="0"/>
              <w:spacing w:line="560" w:lineRule="exact"/>
              <w:ind w:left="9"/>
              <w:rPr>
                <w:rFonts w:ascii="仿宋" w:hAnsi="仿宋" w:eastAsia="仿宋" w:cs="仿宋"/>
                <w:color w:val="2D2D2D"/>
                <w:w w:val="90"/>
                <w:sz w:val="21"/>
                <w:szCs w:val="21"/>
                <w:highlight w:val="none"/>
              </w:rPr>
            </w:pPr>
            <w:r>
              <w:rPr>
                <w:rFonts w:hint="eastAsia" w:ascii="仿宋" w:hAnsi="仿宋" w:eastAsia="仿宋" w:cs="仿宋"/>
                <w:kern w:val="0"/>
                <w:szCs w:val="21"/>
                <w:highlight w:val="none"/>
              </w:rPr>
              <w:t>C32资金发放及时率</w:t>
            </w:r>
          </w:p>
        </w:tc>
        <w:tc>
          <w:tcPr>
            <w:tcW w:w="486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考察资金发放是否及时。</w:t>
            </w:r>
          </w:p>
        </w:tc>
        <w:tc>
          <w:tcPr>
            <w:tcW w:w="850" w:type="dxa"/>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100%</w:t>
            </w:r>
          </w:p>
        </w:tc>
        <w:tc>
          <w:tcPr>
            <w:tcW w:w="1460" w:type="dxa"/>
            <w:vAlign w:val="center"/>
          </w:tcPr>
          <w:p>
            <w:pPr>
              <w:pStyle w:val="25"/>
              <w:kinsoku w:val="0"/>
              <w:overflowPunct w:val="0"/>
              <w:ind w:left="2"/>
              <w:jc w:val="center"/>
              <w:rPr>
                <w:rFonts w:ascii="仿宋" w:hAnsi="仿宋" w:eastAsia="仿宋" w:cs="仿宋"/>
                <w:color w:val="2D2D2D"/>
                <w:sz w:val="21"/>
                <w:szCs w:val="21"/>
                <w:highlight w:val="none"/>
              </w:rPr>
            </w:pPr>
            <w:r>
              <w:rPr>
                <w:rFonts w:hint="eastAsia" w:ascii="仿宋" w:hAnsi="仿宋" w:eastAsia="仿宋" w:cs="仿宋"/>
                <w:kern w:val="0"/>
                <w:szCs w:val="21"/>
                <w:highlight w:val="none"/>
              </w:rPr>
              <w:t>100%</w:t>
            </w:r>
          </w:p>
        </w:tc>
        <w:tc>
          <w:tcPr>
            <w:tcW w:w="1091" w:type="dxa"/>
            <w:vAlign w:val="center"/>
          </w:tcPr>
          <w:p>
            <w:pPr>
              <w:pStyle w:val="25"/>
              <w:kinsoku w:val="0"/>
              <w:overflowPunct w:val="0"/>
              <w:jc w:val="center"/>
              <w:rPr>
                <w:rFonts w:ascii="仿宋" w:hAnsi="仿宋" w:eastAsia="仿宋" w:cs="仿宋"/>
                <w:sz w:val="21"/>
                <w:szCs w:val="21"/>
                <w:highlight w:val="none"/>
              </w:rPr>
            </w:pPr>
            <w:r>
              <w:rPr>
                <w:rFonts w:ascii="仿宋" w:hAnsi="仿宋" w:eastAsia="仿宋" w:cs="仿宋"/>
                <w:sz w:val="21"/>
                <w:szCs w:val="21"/>
                <w:highlight w:val="none"/>
              </w:rPr>
              <w:t>4</w:t>
            </w:r>
          </w:p>
        </w:tc>
        <w:tc>
          <w:tcPr>
            <w:tcW w:w="851" w:type="dxa"/>
            <w:vAlign w:val="center"/>
          </w:tcPr>
          <w:p>
            <w:pPr>
              <w:pStyle w:val="25"/>
              <w:kinsoku w:val="0"/>
              <w:overflowPunct w:val="0"/>
              <w:ind w:left="2"/>
              <w:jc w:val="center"/>
              <w:rPr>
                <w:rFonts w:ascii="仿宋" w:hAnsi="仿宋" w:eastAsia="仿宋" w:cs="仿宋"/>
                <w:sz w:val="21"/>
                <w:szCs w:val="21"/>
                <w:highlight w:val="none"/>
              </w:rPr>
            </w:pPr>
            <w:r>
              <w:rPr>
                <w:rFonts w:hint="eastAsia" w:ascii="仿宋" w:hAnsi="仿宋" w:eastAsia="仿宋" w:cs="仿宋"/>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40" w:type="dxa"/>
            <w:vMerge w:val="continue"/>
            <w:vAlign w:val="center"/>
          </w:tcPr>
          <w:p>
            <w:pPr>
              <w:widowControl/>
              <w:jc w:val="left"/>
              <w:rPr>
                <w:rFonts w:ascii="仿宋" w:hAnsi="仿宋" w:eastAsia="仿宋" w:cs="仿宋"/>
                <w:kern w:val="0"/>
                <w:szCs w:val="21"/>
                <w:highlight w:val="none"/>
              </w:rPr>
            </w:pPr>
          </w:p>
        </w:tc>
        <w:tc>
          <w:tcPr>
            <w:tcW w:w="149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C4 成本指标</w:t>
            </w:r>
          </w:p>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（6分）</w:t>
            </w:r>
          </w:p>
        </w:tc>
        <w:tc>
          <w:tcPr>
            <w:tcW w:w="2150" w:type="dxa"/>
            <w:vAlign w:val="center"/>
          </w:tcPr>
          <w:p>
            <w:pPr>
              <w:pStyle w:val="25"/>
              <w:kinsoku w:val="0"/>
              <w:overflowPunct w:val="0"/>
              <w:spacing w:line="560" w:lineRule="exact"/>
              <w:ind w:left="9"/>
              <w:rPr>
                <w:rFonts w:ascii="仿宋" w:hAnsi="仿宋" w:eastAsia="仿宋" w:cs="仿宋"/>
                <w:color w:val="2D2D2D"/>
                <w:w w:val="90"/>
                <w:sz w:val="21"/>
                <w:szCs w:val="21"/>
                <w:highlight w:val="none"/>
              </w:rPr>
            </w:pPr>
            <w:r>
              <w:rPr>
                <w:rFonts w:hint="eastAsia" w:ascii="仿宋" w:hAnsi="仿宋" w:eastAsia="仿宋" w:cs="仿宋"/>
                <w:kern w:val="0"/>
                <w:szCs w:val="21"/>
                <w:highlight w:val="none"/>
              </w:rPr>
              <w:t>C41房屋征收补偿金</w:t>
            </w:r>
          </w:p>
        </w:tc>
        <w:tc>
          <w:tcPr>
            <w:tcW w:w="486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考察房屋征收需补偿的总金额。</w:t>
            </w:r>
          </w:p>
        </w:tc>
        <w:tc>
          <w:tcPr>
            <w:tcW w:w="850" w:type="dxa"/>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1</w:t>
            </w:r>
            <w:r>
              <w:rPr>
                <w:rFonts w:ascii="仿宋" w:hAnsi="仿宋" w:eastAsia="仿宋" w:cs="仿宋"/>
                <w:kern w:val="0"/>
                <w:szCs w:val="21"/>
                <w:highlight w:val="none"/>
              </w:rPr>
              <w:t>62.12</w:t>
            </w:r>
            <w:r>
              <w:rPr>
                <w:rFonts w:hint="eastAsia" w:ascii="仿宋" w:hAnsi="仿宋" w:eastAsia="仿宋" w:cs="仿宋"/>
                <w:kern w:val="0"/>
                <w:szCs w:val="21"/>
                <w:highlight w:val="none"/>
              </w:rPr>
              <w:t>万元</w:t>
            </w:r>
          </w:p>
        </w:tc>
        <w:tc>
          <w:tcPr>
            <w:tcW w:w="1460" w:type="dxa"/>
            <w:vAlign w:val="center"/>
          </w:tcPr>
          <w:p>
            <w:pPr>
              <w:pStyle w:val="25"/>
              <w:kinsoku w:val="0"/>
              <w:overflowPunct w:val="0"/>
              <w:ind w:left="2"/>
              <w:jc w:val="center"/>
              <w:rPr>
                <w:rFonts w:ascii="仿宋" w:hAnsi="仿宋" w:eastAsia="仿宋" w:cs="仿宋"/>
                <w:color w:val="2D2D2D"/>
                <w:sz w:val="21"/>
                <w:szCs w:val="21"/>
                <w:highlight w:val="none"/>
              </w:rPr>
            </w:pPr>
            <w:r>
              <w:rPr>
                <w:rFonts w:hint="eastAsia" w:ascii="仿宋" w:hAnsi="仿宋" w:eastAsia="仿宋" w:cs="仿宋"/>
                <w:kern w:val="0"/>
                <w:szCs w:val="21"/>
                <w:highlight w:val="none"/>
              </w:rPr>
              <w:t>1</w:t>
            </w:r>
            <w:r>
              <w:rPr>
                <w:rFonts w:ascii="仿宋" w:hAnsi="仿宋" w:eastAsia="仿宋" w:cs="仿宋"/>
                <w:kern w:val="0"/>
                <w:szCs w:val="21"/>
                <w:highlight w:val="none"/>
              </w:rPr>
              <w:t>62.12</w:t>
            </w:r>
            <w:r>
              <w:rPr>
                <w:rFonts w:hint="eastAsia" w:ascii="仿宋" w:hAnsi="仿宋" w:eastAsia="仿宋" w:cs="仿宋"/>
                <w:kern w:val="0"/>
                <w:szCs w:val="21"/>
                <w:highlight w:val="none"/>
              </w:rPr>
              <w:t>万元</w:t>
            </w:r>
          </w:p>
        </w:tc>
        <w:tc>
          <w:tcPr>
            <w:tcW w:w="1091" w:type="dxa"/>
            <w:vAlign w:val="center"/>
          </w:tcPr>
          <w:p>
            <w:pPr>
              <w:pStyle w:val="25"/>
              <w:kinsoku w:val="0"/>
              <w:overflowPunct w:val="0"/>
              <w:jc w:val="center"/>
              <w:rPr>
                <w:rFonts w:ascii="仿宋" w:hAnsi="仿宋" w:eastAsia="仿宋" w:cs="仿宋"/>
                <w:sz w:val="21"/>
                <w:szCs w:val="21"/>
                <w:highlight w:val="none"/>
              </w:rPr>
            </w:pPr>
            <w:r>
              <w:rPr>
                <w:rFonts w:ascii="仿宋" w:hAnsi="仿宋" w:eastAsia="仿宋" w:cs="仿宋"/>
                <w:sz w:val="21"/>
                <w:szCs w:val="21"/>
                <w:highlight w:val="none"/>
              </w:rPr>
              <w:t>6</w:t>
            </w:r>
          </w:p>
        </w:tc>
        <w:tc>
          <w:tcPr>
            <w:tcW w:w="851" w:type="dxa"/>
            <w:vAlign w:val="center"/>
          </w:tcPr>
          <w:p>
            <w:pPr>
              <w:pStyle w:val="25"/>
              <w:kinsoku w:val="0"/>
              <w:overflowPunct w:val="0"/>
              <w:ind w:left="2"/>
              <w:jc w:val="center"/>
              <w:rPr>
                <w:rFonts w:ascii="仿宋" w:hAnsi="仿宋" w:eastAsia="仿宋" w:cs="仿宋"/>
                <w:sz w:val="21"/>
                <w:szCs w:val="21"/>
                <w:highlight w:val="none"/>
              </w:rPr>
            </w:pPr>
            <w:r>
              <w:rPr>
                <w:rFonts w:hint="eastAsia" w:ascii="仿宋" w:hAnsi="仿宋" w:eastAsia="仿宋" w:cs="仿宋"/>
                <w:sz w:val="21"/>
                <w:szCs w:val="21"/>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40" w:type="dxa"/>
            <w:vMerge w:val="restart"/>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D效益</w:t>
            </w:r>
          </w:p>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（30分）</w:t>
            </w:r>
          </w:p>
        </w:tc>
        <w:tc>
          <w:tcPr>
            <w:tcW w:w="149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D1经济效益</w:t>
            </w:r>
          </w:p>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（0分）</w:t>
            </w:r>
          </w:p>
        </w:tc>
        <w:tc>
          <w:tcPr>
            <w:tcW w:w="2150" w:type="dxa"/>
            <w:vAlign w:val="center"/>
          </w:tcPr>
          <w:p>
            <w:pPr>
              <w:pStyle w:val="25"/>
              <w:kinsoku w:val="0"/>
              <w:overflowPunct w:val="0"/>
              <w:spacing w:line="560" w:lineRule="exact"/>
              <w:ind w:left="9"/>
              <w:rPr>
                <w:rFonts w:ascii="仿宋" w:hAnsi="仿宋" w:eastAsia="仿宋" w:cs="仿宋"/>
                <w:color w:val="2D2D2D"/>
                <w:w w:val="90"/>
                <w:sz w:val="21"/>
                <w:szCs w:val="21"/>
                <w:highlight w:val="none"/>
              </w:rPr>
            </w:pPr>
          </w:p>
        </w:tc>
        <w:tc>
          <w:tcPr>
            <w:tcW w:w="4860" w:type="dxa"/>
            <w:vAlign w:val="center"/>
          </w:tcPr>
          <w:p>
            <w:pPr>
              <w:widowControl/>
              <w:jc w:val="left"/>
              <w:rPr>
                <w:rFonts w:ascii="仿宋" w:hAnsi="仿宋" w:eastAsia="仿宋" w:cs="仿宋"/>
                <w:kern w:val="0"/>
                <w:szCs w:val="21"/>
                <w:highlight w:val="none"/>
              </w:rPr>
            </w:pPr>
          </w:p>
        </w:tc>
        <w:tc>
          <w:tcPr>
            <w:tcW w:w="850" w:type="dxa"/>
            <w:vAlign w:val="center"/>
          </w:tcPr>
          <w:p>
            <w:pPr>
              <w:widowControl/>
              <w:jc w:val="center"/>
              <w:rPr>
                <w:rFonts w:ascii="仿宋" w:hAnsi="仿宋" w:eastAsia="仿宋" w:cs="仿宋"/>
                <w:kern w:val="0"/>
                <w:szCs w:val="21"/>
                <w:highlight w:val="none"/>
              </w:rPr>
            </w:pPr>
          </w:p>
        </w:tc>
        <w:tc>
          <w:tcPr>
            <w:tcW w:w="1460" w:type="dxa"/>
            <w:vAlign w:val="center"/>
          </w:tcPr>
          <w:p>
            <w:pPr>
              <w:pStyle w:val="25"/>
              <w:kinsoku w:val="0"/>
              <w:overflowPunct w:val="0"/>
              <w:ind w:left="2"/>
              <w:jc w:val="center"/>
              <w:rPr>
                <w:rFonts w:ascii="仿宋" w:hAnsi="仿宋" w:eastAsia="仿宋" w:cs="仿宋"/>
                <w:color w:val="2D2D2D"/>
                <w:sz w:val="21"/>
                <w:szCs w:val="21"/>
                <w:highlight w:val="none"/>
              </w:rPr>
            </w:pPr>
          </w:p>
        </w:tc>
        <w:tc>
          <w:tcPr>
            <w:tcW w:w="1091" w:type="dxa"/>
            <w:vAlign w:val="center"/>
          </w:tcPr>
          <w:p>
            <w:pPr>
              <w:pStyle w:val="25"/>
              <w:kinsoku w:val="0"/>
              <w:overflowPunct w:val="0"/>
              <w:jc w:val="center"/>
              <w:rPr>
                <w:rFonts w:ascii="仿宋" w:hAnsi="仿宋" w:eastAsia="仿宋" w:cs="仿宋"/>
                <w:sz w:val="21"/>
                <w:szCs w:val="21"/>
                <w:highlight w:val="none"/>
              </w:rPr>
            </w:pPr>
          </w:p>
        </w:tc>
        <w:tc>
          <w:tcPr>
            <w:tcW w:w="851" w:type="dxa"/>
            <w:vAlign w:val="center"/>
          </w:tcPr>
          <w:p>
            <w:pPr>
              <w:pStyle w:val="25"/>
              <w:kinsoku w:val="0"/>
              <w:overflowPunct w:val="0"/>
              <w:ind w:left="2"/>
              <w:jc w:val="center"/>
              <w:rPr>
                <w:rFonts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40" w:type="dxa"/>
            <w:vMerge w:val="continue"/>
            <w:vAlign w:val="center"/>
          </w:tcPr>
          <w:p>
            <w:pPr>
              <w:widowControl/>
              <w:jc w:val="left"/>
              <w:rPr>
                <w:rFonts w:ascii="仿宋" w:hAnsi="仿宋" w:eastAsia="仿宋" w:cs="仿宋"/>
                <w:kern w:val="0"/>
                <w:szCs w:val="21"/>
                <w:highlight w:val="none"/>
              </w:rPr>
            </w:pPr>
          </w:p>
        </w:tc>
        <w:tc>
          <w:tcPr>
            <w:tcW w:w="1490" w:type="dxa"/>
            <w:vMerge w:val="restart"/>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D2社会效益</w:t>
            </w:r>
          </w:p>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w:t>
            </w:r>
            <w:r>
              <w:rPr>
                <w:rFonts w:ascii="仿宋" w:hAnsi="仿宋" w:eastAsia="仿宋" w:cs="仿宋"/>
                <w:kern w:val="0"/>
                <w:szCs w:val="21"/>
                <w:highlight w:val="none"/>
              </w:rPr>
              <w:t>10</w:t>
            </w:r>
            <w:r>
              <w:rPr>
                <w:rFonts w:hint="eastAsia" w:ascii="仿宋" w:hAnsi="仿宋" w:eastAsia="仿宋" w:cs="仿宋"/>
                <w:kern w:val="0"/>
                <w:szCs w:val="21"/>
                <w:highlight w:val="none"/>
              </w:rPr>
              <w:t>分）</w:t>
            </w:r>
          </w:p>
        </w:tc>
        <w:tc>
          <w:tcPr>
            <w:tcW w:w="2150" w:type="dxa"/>
            <w:vAlign w:val="center"/>
          </w:tcPr>
          <w:p>
            <w:pPr>
              <w:pStyle w:val="25"/>
              <w:kinsoku w:val="0"/>
              <w:overflowPunct w:val="0"/>
              <w:spacing w:line="560" w:lineRule="exact"/>
              <w:ind w:left="9"/>
              <w:rPr>
                <w:rFonts w:ascii="仿宋" w:hAnsi="仿宋" w:eastAsia="仿宋" w:cs="仿宋"/>
                <w:color w:val="2D2D2D"/>
                <w:w w:val="90"/>
                <w:sz w:val="21"/>
                <w:szCs w:val="21"/>
                <w:highlight w:val="none"/>
              </w:rPr>
            </w:pPr>
            <w:r>
              <w:rPr>
                <w:rFonts w:hint="eastAsia" w:ascii="仿宋" w:hAnsi="仿宋" w:eastAsia="仿宋" w:cs="仿宋"/>
                <w:kern w:val="0"/>
                <w:szCs w:val="21"/>
                <w:highlight w:val="none"/>
              </w:rPr>
              <w:t>D21保障棚户区改造项目的推进</w:t>
            </w:r>
          </w:p>
        </w:tc>
        <w:tc>
          <w:tcPr>
            <w:tcW w:w="486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考察项目的实施是否能够保障棚户区改造项目的顺利推进。</w:t>
            </w:r>
          </w:p>
        </w:tc>
        <w:tc>
          <w:tcPr>
            <w:tcW w:w="850" w:type="dxa"/>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有效保障</w:t>
            </w:r>
          </w:p>
        </w:tc>
        <w:tc>
          <w:tcPr>
            <w:tcW w:w="1460" w:type="dxa"/>
            <w:vAlign w:val="center"/>
          </w:tcPr>
          <w:p>
            <w:pPr>
              <w:pStyle w:val="25"/>
              <w:kinsoku w:val="0"/>
              <w:overflowPunct w:val="0"/>
              <w:ind w:left="2"/>
              <w:jc w:val="center"/>
              <w:rPr>
                <w:rFonts w:ascii="仿宋" w:hAnsi="仿宋" w:eastAsia="仿宋" w:cs="仿宋"/>
                <w:color w:val="2D2D2D"/>
                <w:sz w:val="21"/>
                <w:szCs w:val="21"/>
                <w:highlight w:val="none"/>
              </w:rPr>
            </w:pPr>
            <w:r>
              <w:rPr>
                <w:rFonts w:hint="eastAsia" w:ascii="仿宋" w:hAnsi="仿宋" w:eastAsia="仿宋" w:cs="仿宋"/>
                <w:kern w:val="0"/>
                <w:szCs w:val="21"/>
                <w:highlight w:val="none"/>
              </w:rPr>
              <w:t>有效保障</w:t>
            </w:r>
          </w:p>
        </w:tc>
        <w:tc>
          <w:tcPr>
            <w:tcW w:w="1091" w:type="dxa"/>
            <w:vAlign w:val="center"/>
          </w:tcPr>
          <w:p>
            <w:pPr>
              <w:pStyle w:val="25"/>
              <w:kinsoku w:val="0"/>
              <w:overflowPunct w:val="0"/>
              <w:jc w:val="center"/>
              <w:rPr>
                <w:rFonts w:ascii="仿宋" w:hAnsi="仿宋" w:eastAsia="仿宋" w:cs="仿宋"/>
                <w:sz w:val="21"/>
                <w:szCs w:val="21"/>
                <w:highlight w:val="none"/>
              </w:rPr>
            </w:pPr>
            <w:r>
              <w:rPr>
                <w:rFonts w:ascii="仿宋" w:hAnsi="仿宋" w:eastAsia="仿宋" w:cs="仿宋"/>
                <w:sz w:val="21"/>
                <w:szCs w:val="21"/>
                <w:highlight w:val="none"/>
              </w:rPr>
              <w:t>3</w:t>
            </w:r>
          </w:p>
        </w:tc>
        <w:tc>
          <w:tcPr>
            <w:tcW w:w="851" w:type="dxa"/>
            <w:vAlign w:val="center"/>
          </w:tcPr>
          <w:p>
            <w:pPr>
              <w:pStyle w:val="25"/>
              <w:kinsoku w:val="0"/>
              <w:overflowPunct w:val="0"/>
              <w:ind w:left="2"/>
              <w:jc w:val="center"/>
              <w:rPr>
                <w:rFonts w:ascii="仿宋" w:hAnsi="仿宋" w:eastAsia="仿宋" w:cs="仿宋"/>
                <w:sz w:val="21"/>
                <w:szCs w:val="21"/>
                <w:highlight w:val="none"/>
              </w:rPr>
            </w:pPr>
            <w:r>
              <w:rPr>
                <w:rFonts w:hint="eastAsia" w:ascii="仿宋" w:hAnsi="仿宋" w:eastAsia="仿宋" w:cs="仿宋"/>
                <w:sz w:val="21"/>
                <w:szCs w:val="21"/>
                <w:highlight w:val="none"/>
              </w:rPr>
              <w:t>2</w:t>
            </w:r>
            <w:r>
              <w:rPr>
                <w:rFonts w:ascii="仿宋" w:hAnsi="仿宋" w:eastAsia="仿宋" w:cs="仿宋"/>
                <w:sz w:val="21"/>
                <w:szCs w:val="21"/>
                <w:highlight w:val="none"/>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40" w:type="dxa"/>
            <w:vMerge w:val="continue"/>
            <w:vAlign w:val="center"/>
          </w:tcPr>
          <w:p>
            <w:pPr>
              <w:widowControl/>
              <w:jc w:val="left"/>
              <w:rPr>
                <w:rFonts w:ascii="仿宋" w:hAnsi="仿宋" w:eastAsia="仿宋" w:cs="仿宋"/>
                <w:kern w:val="0"/>
                <w:szCs w:val="21"/>
                <w:highlight w:val="none"/>
              </w:rPr>
            </w:pPr>
          </w:p>
        </w:tc>
        <w:tc>
          <w:tcPr>
            <w:tcW w:w="1490" w:type="dxa"/>
            <w:vMerge w:val="continue"/>
            <w:vAlign w:val="center"/>
          </w:tcPr>
          <w:p>
            <w:pPr>
              <w:widowControl/>
              <w:jc w:val="left"/>
              <w:rPr>
                <w:rFonts w:ascii="仿宋" w:hAnsi="仿宋" w:eastAsia="仿宋" w:cs="仿宋"/>
                <w:kern w:val="0"/>
                <w:szCs w:val="21"/>
                <w:highlight w:val="none"/>
              </w:rPr>
            </w:pPr>
          </w:p>
        </w:tc>
        <w:tc>
          <w:tcPr>
            <w:tcW w:w="2150" w:type="dxa"/>
            <w:vAlign w:val="center"/>
          </w:tcPr>
          <w:p>
            <w:pPr>
              <w:pStyle w:val="25"/>
              <w:kinsoku w:val="0"/>
              <w:overflowPunct w:val="0"/>
              <w:spacing w:line="560" w:lineRule="exact"/>
              <w:ind w:left="9"/>
              <w:rPr>
                <w:rFonts w:ascii="仿宋" w:hAnsi="仿宋" w:eastAsia="仿宋" w:cs="仿宋"/>
                <w:color w:val="2D2D2D"/>
                <w:w w:val="90"/>
                <w:sz w:val="21"/>
                <w:szCs w:val="21"/>
                <w:highlight w:val="none"/>
              </w:rPr>
            </w:pPr>
            <w:r>
              <w:rPr>
                <w:rFonts w:hint="eastAsia" w:ascii="仿宋" w:hAnsi="仿宋" w:eastAsia="仿宋" w:cs="仿宋"/>
                <w:kern w:val="0"/>
                <w:szCs w:val="21"/>
                <w:highlight w:val="none"/>
              </w:rPr>
              <w:t>D22改善居民居住环境</w:t>
            </w:r>
          </w:p>
        </w:tc>
        <w:tc>
          <w:tcPr>
            <w:tcW w:w="486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考察项目的实施是否能够改善居民居住环境。</w:t>
            </w:r>
          </w:p>
        </w:tc>
        <w:tc>
          <w:tcPr>
            <w:tcW w:w="850" w:type="dxa"/>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有效改善</w:t>
            </w:r>
          </w:p>
        </w:tc>
        <w:tc>
          <w:tcPr>
            <w:tcW w:w="1460" w:type="dxa"/>
            <w:vAlign w:val="center"/>
          </w:tcPr>
          <w:p>
            <w:pPr>
              <w:pStyle w:val="25"/>
              <w:kinsoku w:val="0"/>
              <w:overflowPunct w:val="0"/>
              <w:ind w:left="2"/>
              <w:jc w:val="center"/>
              <w:rPr>
                <w:rFonts w:ascii="仿宋" w:hAnsi="仿宋" w:eastAsia="仿宋" w:cs="仿宋"/>
                <w:color w:val="2D2D2D"/>
                <w:sz w:val="21"/>
                <w:szCs w:val="21"/>
                <w:highlight w:val="none"/>
              </w:rPr>
            </w:pPr>
            <w:r>
              <w:rPr>
                <w:rFonts w:hint="eastAsia" w:ascii="仿宋" w:hAnsi="仿宋" w:eastAsia="仿宋" w:cs="仿宋"/>
                <w:kern w:val="0"/>
                <w:szCs w:val="21"/>
                <w:highlight w:val="none"/>
              </w:rPr>
              <w:t>有效改善</w:t>
            </w:r>
          </w:p>
        </w:tc>
        <w:tc>
          <w:tcPr>
            <w:tcW w:w="1091" w:type="dxa"/>
            <w:vAlign w:val="center"/>
          </w:tcPr>
          <w:p>
            <w:pPr>
              <w:pStyle w:val="25"/>
              <w:kinsoku w:val="0"/>
              <w:overflowPunct w:val="0"/>
              <w:jc w:val="center"/>
              <w:rPr>
                <w:rFonts w:ascii="仿宋" w:hAnsi="仿宋" w:eastAsia="仿宋" w:cs="仿宋"/>
                <w:sz w:val="21"/>
                <w:szCs w:val="21"/>
                <w:highlight w:val="none"/>
              </w:rPr>
            </w:pPr>
            <w:r>
              <w:rPr>
                <w:rFonts w:hint="eastAsia" w:ascii="仿宋" w:hAnsi="仿宋" w:eastAsia="仿宋" w:cs="仿宋"/>
                <w:sz w:val="21"/>
                <w:szCs w:val="21"/>
                <w:highlight w:val="none"/>
              </w:rPr>
              <w:t>3</w:t>
            </w:r>
          </w:p>
        </w:tc>
        <w:tc>
          <w:tcPr>
            <w:tcW w:w="851" w:type="dxa"/>
            <w:vAlign w:val="center"/>
          </w:tcPr>
          <w:p>
            <w:pPr>
              <w:pStyle w:val="25"/>
              <w:kinsoku w:val="0"/>
              <w:overflowPunct w:val="0"/>
              <w:ind w:left="2"/>
              <w:jc w:val="center"/>
              <w:rPr>
                <w:rFonts w:ascii="仿宋" w:hAnsi="仿宋" w:eastAsia="仿宋" w:cs="仿宋"/>
                <w:sz w:val="21"/>
                <w:szCs w:val="21"/>
                <w:highlight w:val="none"/>
              </w:rPr>
            </w:pPr>
            <w:r>
              <w:rPr>
                <w:rFonts w:hint="eastAsia" w:ascii="仿宋" w:hAnsi="仿宋" w:eastAsia="仿宋" w:cs="仿宋"/>
                <w:sz w:val="21"/>
                <w:szCs w:val="21"/>
                <w:highlight w:val="none"/>
              </w:rPr>
              <w:t>2</w:t>
            </w:r>
            <w:r>
              <w:rPr>
                <w:rFonts w:ascii="仿宋" w:hAnsi="仿宋" w:eastAsia="仿宋" w:cs="仿宋"/>
                <w:sz w:val="21"/>
                <w:szCs w:val="21"/>
                <w:highlight w:val="none"/>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40" w:type="dxa"/>
            <w:vMerge w:val="continue"/>
            <w:vAlign w:val="center"/>
          </w:tcPr>
          <w:p>
            <w:pPr>
              <w:widowControl/>
              <w:jc w:val="left"/>
              <w:rPr>
                <w:rFonts w:ascii="仿宋" w:hAnsi="仿宋" w:eastAsia="仿宋" w:cs="仿宋"/>
                <w:kern w:val="0"/>
                <w:szCs w:val="21"/>
                <w:highlight w:val="none"/>
              </w:rPr>
            </w:pPr>
          </w:p>
        </w:tc>
        <w:tc>
          <w:tcPr>
            <w:tcW w:w="1490" w:type="dxa"/>
            <w:vMerge w:val="continue"/>
            <w:vAlign w:val="center"/>
          </w:tcPr>
          <w:p>
            <w:pPr>
              <w:widowControl/>
              <w:jc w:val="left"/>
              <w:rPr>
                <w:rFonts w:ascii="仿宋" w:hAnsi="仿宋" w:eastAsia="仿宋" w:cs="仿宋"/>
                <w:kern w:val="0"/>
                <w:szCs w:val="21"/>
                <w:highlight w:val="none"/>
              </w:rPr>
            </w:pPr>
          </w:p>
        </w:tc>
        <w:tc>
          <w:tcPr>
            <w:tcW w:w="2150" w:type="dxa"/>
            <w:vAlign w:val="center"/>
          </w:tcPr>
          <w:p>
            <w:pPr>
              <w:pStyle w:val="25"/>
              <w:kinsoku w:val="0"/>
              <w:overflowPunct w:val="0"/>
              <w:spacing w:line="560" w:lineRule="exact"/>
              <w:ind w:left="9"/>
              <w:rPr>
                <w:rFonts w:ascii="仿宋" w:hAnsi="仿宋" w:eastAsia="仿宋" w:cs="仿宋"/>
                <w:color w:val="2D2D2D"/>
                <w:w w:val="90"/>
                <w:sz w:val="21"/>
                <w:szCs w:val="21"/>
                <w:highlight w:val="none"/>
              </w:rPr>
            </w:pPr>
            <w:r>
              <w:rPr>
                <w:rFonts w:hint="eastAsia" w:ascii="仿宋" w:hAnsi="仿宋" w:eastAsia="仿宋" w:cs="仿宋"/>
                <w:kern w:val="0"/>
                <w:szCs w:val="21"/>
                <w:highlight w:val="none"/>
              </w:rPr>
              <w:t>D23提升城市面貌</w:t>
            </w:r>
          </w:p>
        </w:tc>
        <w:tc>
          <w:tcPr>
            <w:tcW w:w="486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考察项目的实施是否能够提升城市面貌。</w:t>
            </w:r>
          </w:p>
        </w:tc>
        <w:tc>
          <w:tcPr>
            <w:tcW w:w="850" w:type="dxa"/>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有效提升</w:t>
            </w:r>
          </w:p>
        </w:tc>
        <w:tc>
          <w:tcPr>
            <w:tcW w:w="1460" w:type="dxa"/>
            <w:vAlign w:val="center"/>
          </w:tcPr>
          <w:p>
            <w:pPr>
              <w:pStyle w:val="25"/>
              <w:kinsoku w:val="0"/>
              <w:overflowPunct w:val="0"/>
              <w:ind w:left="2"/>
              <w:jc w:val="center"/>
              <w:rPr>
                <w:rFonts w:ascii="仿宋" w:hAnsi="仿宋" w:eastAsia="仿宋" w:cs="仿宋"/>
                <w:color w:val="2D2D2D"/>
                <w:sz w:val="21"/>
                <w:szCs w:val="21"/>
                <w:highlight w:val="none"/>
              </w:rPr>
            </w:pPr>
            <w:r>
              <w:rPr>
                <w:rFonts w:hint="eastAsia" w:ascii="仿宋" w:hAnsi="仿宋" w:eastAsia="仿宋" w:cs="仿宋"/>
                <w:kern w:val="0"/>
                <w:szCs w:val="21"/>
                <w:highlight w:val="none"/>
              </w:rPr>
              <w:t>有效提升</w:t>
            </w:r>
          </w:p>
        </w:tc>
        <w:tc>
          <w:tcPr>
            <w:tcW w:w="1091" w:type="dxa"/>
            <w:vAlign w:val="center"/>
          </w:tcPr>
          <w:p>
            <w:pPr>
              <w:pStyle w:val="25"/>
              <w:kinsoku w:val="0"/>
              <w:overflowPunct w:val="0"/>
              <w:jc w:val="center"/>
              <w:rPr>
                <w:rFonts w:ascii="仿宋" w:hAnsi="仿宋" w:eastAsia="仿宋" w:cs="仿宋"/>
                <w:sz w:val="21"/>
                <w:szCs w:val="21"/>
                <w:highlight w:val="none"/>
              </w:rPr>
            </w:pPr>
            <w:r>
              <w:rPr>
                <w:rFonts w:hint="eastAsia" w:ascii="仿宋" w:hAnsi="仿宋" w:eastAsia="仿宋" w:cs="仿宋"/>
                <w:sz w:val="21"/>
                <w:szCs w:val="21"/>
                <w:highlight w:val="none"/>
              </w:rPr>
              <w:t>4</w:t>
            </w:r>
          </w:p>
        </w:tc>
        <w:tc>
          <w:tcPr>
            <w:tcW w:w="851" w:type="dxa"/>
            <w:vAlign w:val="center"/>
          </w:tcPr>
          <w:p>
            <w:pPr>
              <w:pStyle w:val="25"/>
              <w:kinsoku w:val="0"/>
              <w:overflowPunct w:val="0"/>
              <w:ind w:left="2"/>
              <w:jc w:val="center"/>
              <w:rPr>
                <w:rFonts w:ascii="仿宋" w:hAnsi="仿宋" w:eastAsia="仿宋" w:cs="仿宋"/>
                <w:sz w:val="21"/>
                <w:szCs w:val="21"/>
                <w:highlight w:val="none"/>
              </w:rPr>
            </w:pPr>
            <w:r>
              <w:rPr>
                <w:rFonts w:ascii="仿宋" w:hAnsi="仿宋" w:eastAsia="仿宋" w:cs="仿宋"/>
                <w:sz w:val="21"/>
                <w:szCs w:val="21"/>
                <w:highlight w:val="none"/>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40" w:type="dxa"/>
            <w:vMerge w:val="continue"/>
            <w:vAlign w:val="center"/>
          </w:tcPr>
          <w:p>
            <w:pPr>
              <w:widowControl/>
              <w:jc w:val="left"/>
              <w:rPr>
                <w:rFonts w:ascii="仿宋" w:hAnsi="仿宋" w:eastAsia="仿宋" w:cs="仿宋"/>
                <w:kern w:val="0"/>
                <w:szCs w:val="21"/>
                <w:highlight w:val="none"/>
              </w:rPr>
            </w:pPr>
          </w:p>
        </w:tc>
        <w:tc>
          <w:tcPr>
            <w:tcW w:w="149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D3生态效益</w:t>
            </w:r>
          </w:p>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w:t>
            </w:r>
            <w:r>
              <w:rPr>
                <w:rFonts w:ascii="仿宋" w:hAnsi="仿宋" w:eastAsia="仿宋" w:cs="仿宋"/>
                <w:kern w:val="0"/>
                <w:szCs w:val="21"/>
                <w:highlight w:val="none"/>
              </w:rPr>
              <w:t>0</w:t>
            </w:r>
            <w:r>
              <w:rPr>
                <w:rFonts w:hint="eastAsia" w:ascii="仿宋" w:hAnsi="仿宋" w:eastAsia="仿宋" w:cs="仿宋"/>
                <w:kern w:val="0"/>
                <w:szCs w:val="21"/>
                <w:highlight w:val="none"/>
              </w:rPr>
              <w:t>分）</w:t>
            </w:r>
          </w:p>
        </w:tc>
        <w:tc>
          <w:tcPr>
            <w:tcW w:w="2150" w:type="dxa"/>
            <w:vAlign w:val="center"/>
          </w:tcPr>
          <w:p>
            <w:pPr>
              <w:pStyle w:val="25"/>
              <w:kinsoku w:val="0"/>
              <w:overflowPunct w:val="0"/>
              <w:spacing w:line="560" w:lineRule="exact"/>
              <w:ind w:left="9"/>
              <w:rPr>
                <w:rFonts w:ascii="仿宋" w:hAnsi="仿宋" w:eastAsia="仿宋" w:cs="仿宋"/>
                <w:color w:val="2D2D2D"/>
                <w:w w:val="90"/>
                <w:sz w:val="21"/>
                <w:szCs w:val="21"/>
                <w:highlight w:val="none"/>
              </w:rPr>
            </w:pPr>
          </w:p>
        </w:tc>
        <w:tc>
          <w:tcPr>
            <w:tcW w:w="4860" w:type="dxa"/>
            <w:vAlign w:val="center"/>
          </w:tcPr>
          <w:p>
            <w:pPr>
              <w:widowControl/>
              <w:jc w:val="left"/>
              <w:rPr>
                <w:rFonts w:ascii="仿宋" w:hAnsi="仿宋" w:eastAsia="仿宋" w:cs="仿宋"/>
                <w:kern w:val="0"/>
                <w:szCs w:val="21"/>
                <w:highlight w:val="none"/>
              </w:rPr>
            </w:pPr>
          </w:p>
        </w:tc>
        <w:tc>
          <w:tcPr>
            <w:tcW w:w="850" w:type="dxa"/>
            <w:vAlign w:val="center"/>
          </w:tcPr>
          <w:p>
            <w:pPr>
              <w:widowControl/>
              <w:jc w:val="center"/>
              <w:rPr>
                <w:rFonts w:ascii="仿宋" w:hAnsi="仿宋" w:eastAsia="仿宋" w:cs="仿宋"/>
                <w:kern w:val="0"/>
                <w:szCs w:val="21"/>
                <w:highlight w:val="none"/>
              </w:rPr>
            </w:pPr>
          </w:p>
        </w:tc>
        <w:tc>
          <w:tcPr>
            <w:tcW w:w="1460" w:type="dxa"/>
            <w:vAlign w:val="center"/>
          </w:tcPr>
          <w:p>
            <w:pPr>
              <w:pStyle w:val="25"/>
              <w:kinsoku w:val="0"/>
              <w:overflowPunct w:val="0"/>
              <w:ind w:left="2"/>
              <w:jc w:val="center"/>
              <w:rPr>
                <w:rFonts w:ascii="仿宋" w:hAnsi="仿宋" w:eastAsia="仿宋" w:cs="仿宋"/>
                <w:color w:val="2D2D2D"/>
                <w:sz w:val="21"/>
                <w:szCs w:val="21"/>
                <w:highlight w:val="none"/>
              </w:rPr>
            </w:pPr>
          </w:p>
        </w:tc>
        <w:tc>
          <w:tcPr>
            <w:tcW w:w="1091" w:type="dxa"/>
            <w:vAlign w:val="center"/>
          </w:tcPr>
          <w:p>
            <w:pPr>
              <w:pStyle w:val="25"/>
              <w:kinsoku w:val="0"/>
              <w:overflowPunct w:val="0"/>
              <w:jc w:val="center"/>
              <w:rPr>
                <w:rFonts w:ascii="仿宋" w:hAnsi="仿宋" w:eastAsia="仿宋" w:cs="仿宋"/>
                <w:sz w:val="21"/>
                <w:szCs w:val="21"/>
                <w:highlight w:val="none"/>
              </w:rPr>
            </w:pPr>
          </w:p>
        </w:tc>
        <w:tc>
          <w:tcPr>
            <w:tcW w:w="851" w:type="dxa"/>
            <w:vAlign w:val="center"/>
          </w:tcPr>
          <w:p>
            <w:pPr>
              <w:pStyle w:val="25"/>
              <w:kinsoku w:val="0"/>
              <w:overflowPunct w:val="0"/>
              <w:ind w:left="2"/>
              <w:jc w:val="center"/>
              <w:rPr>
                <w:rFonts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40" w:type="dxa"/>
            <w:vMerge w:val="continue"/>
            <w:vAlign w:val="center"/>
          </w:tcPr>
          <w:p>
            <w:pPr>
              <w:widowControl/>
              <w:jc w:val="left"/>
              <w:rPr>
                <w:rFonts w:ascii="仿宋" w:hAnsi="仿宋" w:eastAsia="仿宋" w:cs="仿宋"/>
                <w:kern w:val="0"/>
                <w:szCs w:val="21"/>
                <w:highlight w:val="none"/>
              </w:rPr>
            </w:pPr>
          </w:p>
        </w:tc>
        <w:tc>
          <w:tcPr>
            <w:tcW w:w="149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D4可持续影响</w:t>
            </w:r>
          </w:p>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w:t>
            </w:r>
            <w:r>
              <w:rPr>
                <w:rFonts w:ascii="仿宋" w:hAnsi="仿宋" w:eastAsia="仿宋" w:cs="仿宋"/>
                <w:kern w:val="0"/>
                <w:szCs w:val="21"/>
                <w:highlight w:val="none"/>
              </w:rPr>
              <w:t>10</w:t>
            </w:r>
            <w:r>
              <w:rPr>
                <w:rFonts w:hint="eastAsia" w:ascii="仿宋" w:hAnsi="仿宋" w:eastAsia="仿宋" w:cs="仿宋"/>
                <w:kern w:val="0"/>
                <w:szCs w:val="21"/>
                <w:highlight w:val="none"/>
              </w:rPr>
              <w:t>分）</w:t>
            </w:r>
          </w:p>
        </w:tc>
        <w:tc>
          <w:tcPr>
            <w:tcW w:w="2150" w:type="dxa"/>
            <w:vAlign w:val="center"/>
          </w:tcPr>
          <w:p>
            <w:pPr>
              <w:pStyle w:val="25"/>
              <w:kinsoku w:val="0"/>
              <w:overflowPunct w:val="0"/>
              <w:spacing w:line="560" w:lineRule="exact"/>
              <w:ind w:left="9"/>
              <w:rPr>
                <w:rFonts w:ascii="仿宋" w:hAnsi="仿宋" w:eastAsia="仿宋" w:cs="仿宋"/>
                <w:color w:val="2D2D2D"/>
                <w:w w:val="90"/>
                <w:sz w:val="21"/>
                <w:szCs w:val="21"/>
                <w:highlight w:val="none"/>
              </w:rPr>
            </w:pPr>
            <w:r>
              <w:rPr>
                <w:rFonts w:hint="eastAsia" w:ascii="仿宋" w:hAnsi="仿宋" w:eastAsia="仿宋" w:cs="仿宋"/>
                <w:kern w:val="0"/>
                <w:szCs w:val="21"/>
                <w:highlight w:val="none"/>
              </w:rPr>
              <w:t>D41促进社会和谐稳定</w:t>
            </w:r>
          </w:p>
        </w:tc>
        <w:tc>
          <w:tcPr>
            <w:tcW w:w="486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考察项目的实施是否能促进社会的和谐稳定与长治久安。</w:t>
            </w:r>
          </w:p>
        </w:tc>
        <w:tc>
          <w:tcPr>
            <w:tcW w:w="850" w:type="dxa"/>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持续促进</w:t>
            </w:r>
          </w:p>
        </w:tc>
        <w:tc>
          <w:tcPr>
            <w:tcW w:w="1460" w:type="dxa"/>
            <w:vAlign w:val="center"/>
          </w:tcPr>
          <w:p>
            <w:pPr>
              <w:pStyle w:val="25"/>
              <w:kinsoku w:val="0"/>
              <w:overflowPunct w:val="0"/>
              <w:ind w:left="2"/>
              <w:jc w:val="center"/>
              <w:rPr>
                <w:rFonts w:ascii="仿宋" w:hAnsi="仿宋" w:eastAsia="仿宋" w:cs="仿宋"/>
                <w:color w:val="2D2D2D"/>
                <w:sz w:val="21"/>
                <w:szCs w:val="21"/>
                <w:highlight w:val="none"/>
              </w:rPr>
            </w:pPr>
            <w:r>
              <w:rPr>
                <w:rFonts w:hint="eastAsia" w:ascii="仿宋" w:hAnsi="仿宋" w:eastAsia="仿宋" w:cs="仿宋"/>
                <w:kern w:val="0"/>
                <w:szCs w:val="21"/>
                <w:highlight w:val="none"/>
              </w:rPr>
              <w:t>持续促进</w:t>
            </w:r>
          </w:p>
        </w:tc>
        <w:tc>
          <w:tcPr>
            <w:tcW w:w="1091" w:type="dxa"/>
            <w:vAlign w:val="center"/>
          </w:tcPr>
          <w:p>
            <w:pPr>
              <w:pStyle w:val="25"/>
              <w:kinsoku w:val="0"/>
              <w:overflowPunct w:val="0"/>
              <w:jc w:val="center"/>
              <w:rPr>
                <w:rFonts w:ascii="仿宋" w:hAnsi="仿宋" w:eastAsia="仿宋" w:cs="仿宋"/>
                <w:sz w:val="21"/>
                <w:szCs w:val="21"/>
                <w:highlight w:val="none"/>
              </w:rPr>
            </w:pPr>
            <w:r>
              <w:rPr>
                <w:rFonts w:ascii="仿宋" w:hAnsi="仿宋" w:eastAsia="仿宋" w:cs="仿宋"/>
                <w:sz w:val="21"/>
                <w:szCs w:val="21"/>
                <w:highlight w:val="none"/>
              </w:rPr>
              <w:t>10</w:t>
            </w:r>
          </w:p>
        </w:tc>
        <w:tc>
          <w:tcPr>
            <w:tcW w:w="851" w:type="dxa"/>
            <w:vAlign w:val="center"/>
          </w:tcPr>
          <w:p>
            <w:pPr>
              <w:pStyle w:val="25"/>
              <w:kinsoku w:val="0"/>
              <w:overflowPunct w:val="0"/>
              <w:ind w:left="2"/>
              <w:jc w:val="center"/>
              <w:rPr>
                <w:rFonts w:ascii="仿宋" w:hAnsi="仿宋" w:eastAsia="仿宋" w:cs="仿宋"/>
                <w:sz w:val="21"/>
                <w:szCs w:val="21"/>
                <w:highlight w:val="none"/>
              </w:rPr>
            </w:pPr>
            <w:r>
              <w:rPr>
                <w:rFonts w:ascii="仿宋" w:hAnsi="仿宋" w:eastAsia="仿宋" w:cs="仿宋"/>
                <w:sz w:val="21"/>
                <w:szCs w:val="21"/>
                <w:highlight w:val="none"/>
              </w:rPr>
              <w:t>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40" w:type="dxa"/>
            <w:vMerge w:val="continue"/>
            <w:vAlign w:val="center"/>
          </w:tcPr>
          <w:p>
            <w:pPr>
              <w:widowControl/>
              <w:jc w:val="left"/>
              <w:rPr>
                <w:rFonts w:ascii="仿宋" w:hAnsi="仿宋" w:eastAsia="仿宋" w:cs="仿宋"/>
                <w:kern w:val="0"/>
                <w:szCs w:val="21"/>
                <w:highlight w:val="none"/>
              </w:rPr>
            </w:pPr>
          </w:p>
        </w:tc>
        <w:tc>
          <w:tcPr>
            <w:tcW w:w="149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D5服务对象满意度（</w:t>
            </w:r>
            <w:r>
              <w:rPr>
                <w:rFonts w:ascii="仿宋" w:hAnsi="仿宋" w:eastAsia="仿宋" w:cs="仿宋"/>
                <w:kern w:val="0"/>
                <w:szCs w:val="21"/>
                <w:highlight w:val="none"/>
              </w:rPr>
              <w:t>10</w:t>
            </w:r>
            <w:r>
              <w:rPr>
                <w:rFonts w:hint="eastAsia" w:ascii="仿宋" w:hAnsi="仿宋" w:eastAsia="仿宋" w:cs="仿宋"/>
                <w:kern w:val="0"/>
                <w:szCs w:val="21"/>
                <w:highlight w:val="none"/>
              </w:rPr>
              <w:t>分）</w:t>
            </w:r>
          </w:p>
        </w:tc>
        <w:tc>
          <w:tcPr>
            <w:tcW w:w="2150" w:type="dxa"/>
            <w:vAlign w:val="center"/>
          </w:tcPr>
          <w:p>
            <w:pPr>
              <w:pStyle w:val="25"/>
              <w:kinsoku w:val="0"/>
              <w:overflowPunct w:val="0"/>
              <w:spacing w:line="560" w:lineRule="exact"/>
              <w:ind w:left="9"/>
              <w:rPr>
                <w:rFonts w:ascii="仿宋" w:hAnsi="仿宋" w:eastAsia="仿宋" w:cs="仿宋"/>
                <w:color w:val="2D2D2D"/>
                <w:w w:val="90"/>
                <w:sz w:val="21"/>
                <w:szCs w:val="21"/>
                <w:highlight w:val="none"/>
              </w:rPr>
            </w:pPr>
            <w:r>
              <w:rPr>
                <w:rFonts w:hint="eastAsia" w:ascii="仿宋" w:hAnsi="仿宋" w:eastAsia="仿宋" w:cs="仿宋"/>
                <w:kern w:val="0"/>
                <w:szCs w:val="21"/>
                <w:highlight w:val="none"/>
              </w:rPr>
              <w:t>D51拆迁户满意度</w:t>
            </w:r>
          </w:p>
        </w:tc>
        <w:tc>
          <w:tcPr>
            <w:tcW w:w="4860" w:type="dxa"/>
            <w:vAlign w:val="center"/>
          </w:tcPr>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考察拆迁户对房屋拆迁及补偿结果的满意度。</w:t>
            </w:r>
          </w:p>
        </w:tc>
        <w:tc>
          <w:tcPr>
            <w:tcW w:w="850" w:type="dxa"/>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≥95%</w:t>
            </w:r>
          </w:p>
        </w:tc>
        <w:tc>
          <w:tcPr>
            <w:tcW w:w="1460" w:type="dxa"/>
            <w:vAlign w:val="center"/>
          </w:tcPr>
          <w:p>
            <w:pPr>
              <w:pStyle w:val="25"/>
              <w:kinsoku w:val="0"/>
              <w:overflowPunct w:val="0"/>
              <w:ind w:left="2"/>
              <w:jc w:val="center"/>
              <w:rPr>
                <w:rFonts w:ascii="仿宋" w:hAnsi="仿宋" w:eastAsia="仿宋" w:cs="仿宋"/>
                <w:color w:val="2D2D2D"/>
                <w:sz w:val="21"/>
                <w:szCs w:val="21"/>
                <w:highlight w:val="none"/>
              </w:rPr>
            </w:pPr>
            <w:r>
              <w:rPr>
                <w:rFonts w:hint="eastAsia" w:ascii="仿宋" w:hAnsi="仿宋" w:eastAsia="仿宋" w:cs="仿宋"/>
                <w:kern w:val="0"/>
                <w:szCs w:val="21"/>
                <w:highlight w:val="none"/>
              </w:rPr>
              <w:t>≥95%</w:t>
            </w:r>
          </w:p>
        </w:tc>
        <w:tc>
          <w:tcPr>
            <w:tcW w:w="1091" w:type="dxa"/>
            <w:vAlign w:val="center"/>
          </w:tcPr>
          <w:p>
            <w:pPr>
              <w:pStyle w:val="25"/>
              <w:kinsoku w:val="0"/>
              <w:overflowPunct w:val="0"/>
              <w:jc w:val="center"/>
              <w:rPr>
                <w:rFonts w:ascii="仿宋" w:hAnsi="仿宋" w:eastAsia="仿宋" w:cs="仿宋"/>
                <w:sz w:val="21"/>
                <w:szCs w:val="21"/>
                <w:highlight w:val="none"/>
              </w:rPr>
            </w:pPr>
            <w:r>
              <w:rPr>
                <w:rFonts w:ascii="仿宋" w:hAnsi="仿宋" w:eastAsia="仿宋" w:cs="仿宋"/>
                <w:sz w:val="21"/>
                <w:szCs w:val="21"/>
                <w:highlight w:val="none"/>
              </w:rPr>
              <w:t>10</w:t>
            </w:r>
          </w:p>
        </w:tc>
        <w:tc>
          <w:tcPr>
            <w:tcW w:w="851" w:type="dxa"/>
            <w:vAlign w:val="center"/>
          </w:tcPr>
          <w:p>
            <w:pPr>
              <w:pStyle w:val="25"/>
              <w:kinsoku w:val="0"/>
              <w:overflowPunct w:val="0"/>
              <w:ind w:left="2"/>
              <w:jc w:val="center"/>
              <w:rPr>
                <w:rFonts w:ascii="仿宋" w:hAnsi="仿宋" w:eastAsia="仿宋" w:cs="仿宋"/>
                <w:sz w:val="21"/>
                <w:szCs w:val="21"/>
                <w:highlight w:val="none"/>
              </w:rPr>
            </w:pPr>
            <w:r>
              <w:rPr>
                <w:rFonts w:ascii="仿宋" w:hAnsi="仿宋" w:eastAsia="仿宋" w:cs="仿宋"/>
                <w:sz w:val="21"/>
                <w:szCs w:val="21"/>
                <w:highlight w:val="none"/>
              </w:rPr>
              <w:t>7.8</w:t>
            </w:r>
            <w:r>
              <w:rPr>
                <w:rFonts w:hint="eastAsia" w:ascii="仿宋" w:hAnsi="仿宋" w:eastAsia="仿宋" w:cs="仿宋"/>
                <w:sz w:val="21"/>
                <w:szCs w:val="21"/>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1950" w:type="dxa"/>
            <w:gridSpan w:val="6"/>
            <w:vAlign w:val="center"/>
          </w:tcPr>
          <w:p>
            <w:pPr>
              <w:widowControl/>
              <w:jc w:val="center"/>
              <w:rPr>
                <w:rFonts w:ascii="仿宋" w:hAnsi="仿宋" w:eastAsia="仿宋" w:cs="仿宋"/>
                <w:kern w:val="0"/>
                <w:szCs w:val="21"/>
                <w:highlight w:val="none"/>
              </w:rPr>
            </w:pPr>
            <w:r>
              <w:rPr>
                <w:rFonts w:hint="eastAsia" w:ascii="仿宋" w:hAnsi="仿宋" w:eastAsia="仿宋" w:cs="仿宋"/>
                <w:kern w:val="0"/>
                <w:szCs w:val="21"/>
                <w:highlight w:val="none"/>
              </w:rPr>
              <w:t>合计</w:t>
            </w:r>
          </w:p>
        </w:tc>
        <w:tc>
          <w:tcPr>
            <w:tcW w:w="1091" w:type="dxa"/>
            <w:vAlign w:val="center"/>
          </w:tcPr>
          <w:p>
            <w:pPr>
              <w:pStyle w:val="25"/>
              <w:kinsoku w:val="0"/>
              <w:overflowPunct w:val="0"/>
              <w:jc w:val="center"/>
              <w:rPr>
                <w:rFonts w:ascii="仿宋" w:hAnsi="仿宋" w:eastAsia="仿宋" w:cs="仿宋"/>
                <w:sz w:val="21"/>
                <w:szCs w:val="21"/>
                <w:highlight w:val="none"/>
              </w:rPr>
            </w:pPr>
            <w:r>
              <w:rPr>
                <w:rFonts w:hint="eastAsia" w:ascii="仿宋" w:hAnsi="仿宋" w:eastAsia="仿宋" w:cs="仿宋"/>
                <w:sz w:val="21"/>
                <w:szCs w:val="21"/>
                <w:highlight w:val="none"/>
              </w:rPr>
              <w:t>100</w:t>
            </w:r>
          </w:p>
        </w:tc>
        <w:tc>
          <w:tcPr>
            <w:tcW w:w="851" w:type="dxa"/>
            <w:vAlign w:val="center"/>
          </w:tcPr>
          <w:p>
            <w:pPr>
              <w:pStyle w:val="25"/>
              <w:kinsoku w:val="0"/>
              <w:overflowPunct w:val="0"/>
              <w:jc w:val="center"/>
              <w:rPr>
                <w:rFonts w:ascii="仿宋" w:hAnsi="仿宋" w:eastAsia="仿宋" w:cs="仿宋"/>
                <w:sz w:val="21"/>
                <w:szCs w:val="21"/>
                <w:highlight w:val="none"/>
              </w:rPr>
            </w:pPr>
            <w:r>
              <w:rPr>
                <w:rFonts w:hint="eastAsia" w:ascii="仿宋" w:hAnsi="仿宋" w:eastAsia="仿宋" w:cs="仿宋"/>
                <w:sz w:val="21"/>
                <w:szCs w:val="21"/>
                <w:highlight w:val="none"/>
              </w:rPr>
              <w:t>9</w:t>
            </w:r>
            <w:r>
              <w:rPr>
                <w:rFonts w:ascii="仿宋" w:hAnsi="仿宋" w:eastAsia="仿宋" w:cs="仿宋"/>
                <w:sz w:val="21"/>
                <w:szCs w:val="21"/>
                <w:highlight w:val="none"/>
              </w:rPr>
              <w:t>2.47</w:t>
            </w:r>
          </w:p>
        </w:tc>
      </w:tr>
    </w:tbl>
    <w:p>
      <w:pPr>
        <w:pStyle w:val="2"/>
        <w:spacing w:before="0" w:after="0" w:line="560" w:lineRule="exact"/>
        <w:ind w:firstLine="602" w:firstLineChars="200"/>
        <w:rPr>
          <w:rFonts w:ascii="仿宋" w:hAnsi="仿宋" w:eastAsia="仿宋" w:cs="仿宋"/>
          <w:bCs/>
          <w:sz w:val="30"/>
          <w:szCs w:val="30"/>
          <w:highlight w:val="none"/>
        </w:rPr>
      </w:pPr>
      <w:bookmarkStart w:id="129" w:name="_Toc25389"/>
      <w:r>
        <w:rPr>
          <w:rFonts w:hint="eastAsia" w:ascii="仿宋" w:hAnsi="仿宋" w:eastAsia="仿宋" w:cs="仿宋"/>
          <w:bCs/>
          <w:sz w:val="30"/>
          <w:szCs w:val="30"/>
          <w:highlight w:val="none"/>
        </w:rPr>
        <w:fldChar w:fldCharType="begin"/>
      </w:r>
      <w:r>
        <w:rPr>
          <w:rStyle w:val="19"/>
          <w:rFonts w:hint="eastAsia" w:ascii="仿宋" w:hAnsi="仿宋" w:eastAsia="仿宋" w:cs="仿宋"/>
          <w:bCs/>
          <w:color w:val="auto"/>
          <w:sz w:val="30"/>
          <w:szCs w:val="30"/>
          <w:highlight w:val="none"/>
          <w:u w:val="none"/>
        </w:rPr>
        <w:instrText xml:space="preserve"> </w:instrText>
      </w:r>
      <w:r>
        <w:rPr>
          <w:rFonts w:hint="eastAsia" w:ascii="仿宋" w:hAnsi="仿宋" w:eastAsia="仿宋" w:cs="仿宋"/>
          <w:bCs/>
          <w:sz w:val="30"/>
          <w:szCs w:val="30"/>
          <w:highlight w:val="none"/>
        </w:rPr>
        <w:instrText xml:space="preserve">HYPERLINK \l "_Toc23329123"</w:instrText>
      </w:r>
      <w:r>
        <w:rPr>
          <w:rStyle w:val="19"/>
          <w:rFonts w:hint="eastAsia" w:ascii="仿宋" w:hAnsi="仿宋" w:eastAsia="仿宋" w:cs="仿宋"/>
          <w:bCs/>
          <w:color w:val="auto"/>
          <w:sz w:val="30"/>
          <w:szCs w:val="30"/>
          <w:highlight w:val="none"/>
          <w:u w:val="none"/>
        </w:rPr>
        <w:instrText xml:space="preserve"> </w:instrText>
      </w:r>
      <w:r>
        <w:rPr>
          <w:rFonts w:hint="eastAsia" w:ascii="仿宋" w:hAnsi="仿宋" w:eastAsia="仿宋" w:cs="仿宋"/>
          <w:bCs/>
          <w:sz w:val="30"/>
          <w:szCs w:val="30"/>
          <w:highlight w:val="none"/>
        </w:rPr>
        <w:fldChar w:fldCharType="separate"/>
      </w:r>
      <w:r>
        <w:rPr>
          <w:rStyle w:val="19"/>
          <w:rFonts w:hint="eastAsia" w:ascii="仿宋" w:hAnsi="仿宋" w:eastAsia="仿宋" w:cs="仿宋"/>
          <w:bCs/>
          <w:color w:val="auto"/>
          <w:sz w:val="30"/>
          <w:szCs w:val="30"/>
          <w:highlight w:val="none"/>
          <w:u w:val="none"/>
        </w:rPr>
        <w:t>附件2：基础表</w:t>
      </w:r>
      <w:r>
        <w:rPr>
          <w:rFonts w:hint="eastAsia" w:ascii="仿宋" w:hAnsi="仿宋" w:eastAsia="仿宋" w:cs="仿宋"/>
          <w:bCs/>
          <w:sz w:val="30"/>
          <w:szCs w:val="30"/>
          <w:highlight w:val="none"/>
        </w:rPr>
        <w:fldChar w:fldCharType="end"/>
      </w:r>
      <w:bookmarkEnd w:id="128"/>
      <w:bookmarkEnd w:id="129"/>
    </w:p>
    <w:p>
      <w:pPr>
        <w:pStyle w:val="23"/>
        <w:ind w:firstLine="0" w:firstLineChars="0"/>
        <w:jc w:val="center"/>
        <w:rPr>
          <w:rFonts w:ascii="仿宋" w:hAnsi="仿宋" w:eastAsia="仿宋" w:cs="仿宋"/>
          <w:b/>
          <w:color w:val="484849"/>
          <w:spacing w:val="7"/>
          <w:kern w:val="2"/>
          <w:sz w:val="21"/>
          <w:szCs w:val="21"/>
          <w:highlight w:val="none"/>
        </w:rPr>
      </w:pPr>
      <w:bookmarkStart w:id="130" w:name="_Toc1268"/>
      <w:r>
        <w:rPr>
          <w:rFonts w:hint="eastAsia" w:ascii="仿宋" w:hAnsi="仿宋" w:eastAsia="仿宋" w:cs="仿宋"/>
          <w:b/>
          <w:highlight w:val="none"/>
          <w:lang w:bidi="en-US"/>
        </w:rPr>
        <w:t>2021年民丰县祥民街道房屋拆迁补偿项目</w:t>
      </w:r>
      <w:r>
        <w:rPr>
          <w:rFonts w:hint="eastAsia" w:ascii="仿宋" w:hAnsi="仿宋" w:eastAsia="仿宋" w:cs="仿宋"/>
          <w:b/>
          <w:color w:val="484849"/>
          <w:spacing w:val="7"/>
          <w:kern w:val="2"/>
          <w:highlight w:val="none"/>
        </w:rPr>
        <w:t>预算资金支出明细表</w:t>
      </w:r>
    </w:p>
    <w:p>
      <w:pPr>
        <w:pStyle w:val="2"/>
        <w:spacing w:before="0" w:after="0" w:line="560" w:lineRule="exact"/>
        <w:rPr>
          <w:rFonts w:ascii="仿宋" w:hAnsi="仿宋" w:eastAsia="仿宋" w:cs="仿宋"/>
          <w:bCs/>
          <w:sz w:val="28"/>
          <w:szCs w:val="28"/>
          <w:highlight w:val="none"/>
        </w:rPr>
      </w:pPr>
    </w:p>
    <w:tbl>
      <w:tblPr>
        <w:tblStyle w:val="15"/>
        <w:tblW w:w="121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33"/>
        <w:gridCol w:w="3470"/>
        <w:gridCol w:w="2766"/>
        <w:gridCol w:w="2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exact"/>
          <w:jc w:val="center"/>
        </w:trPr>
        <w:tc>
          <w:tcPr>
            <w:tcW w:w="3333" w:type="dxa"/>
            <w:shd w:val="clear" w:color="auto" w:fill="BDD6EE" w:themeFill="accent1" w:themeFillTint="66"/>
            <w:vAlign w:val="center"/>
          </w:tcPr>
          <w:p>
            <w:pPr>
              <w:jc w:val="center"/>
              <w:rPr>
                <w:rFonts w:ascii="仿宋" w:hAnsi="仿宋" w:eastAsia="仿宋" w:cs="仿宋"/>
                <w:b/>
                <w:bCs/>
                <w:szCs w:val="21"/>
                <w:highlight w:val="none"/>
              </w:rPr>
            </w:pPr>
            <w:r>
              <w:rPr>
                <w:rFonts w:hint="eastAsia" w:ascii="仿宋" w:hAnsi="仿宋" w:eastAsia="仿宋" w:cs="仿宋"/>
                <w:b/>
                <w:bCs/>
                <w:szCs w:val="21"/>
                <w:highlight w:val="none"/>
              </w:rPr>
              <w:t>补助拆迁户</w:t>
            </w:r>
          </w:p>
        </w:tc>
        <w:tc>
          <w:tcPr>
            <w:tcW w:w="3470" w:type="dxa"/>
            <w:shd w:val="clear" w:color="auto" w:fill="BDD6EE" w:themeFill="accent1" w:themeFillTint="66"/>
            <w:vAlign w:val="center"/>
          </w:tcPr>
          <w:p>
            <w:pPr>
              <w:jc w:val="center"/>
              <w:rPr>
                <w:rFonts w:hint="eastAsia" w:ascii="仿宋" w:hAnsi="仿宋" w:eastAsia="仿宋" w:cs="仿宋"/>
                <w:b/>
                <w:bCs/>
                <w:szCs w:val="21"/>
                <w:highlight w:val="none"/>
              </w:rPr>
            </w:pPr>
            <w:r>
              <w:rPr>
                <w:rFonts w:hint="eastAsia" w:ascii="仿宋" w:hAnsi="仿宋" w:eastAsia="仿宋" w:cs="仿宋"/>
                <w:b/>
                <w:bCs/>
                <w:szCs w:val="21"/>
                <w:highlight w:val="none"/>
              </w:rPr>
              <w:t>房屋拆迁面积（平方米）</w:t>
            </w:r>
          </w:p>
        </w:tc>
        <w:tc>
          <w:tcPr>
            <w:tcW w:w="2766" w:type="dxa"/>
            <w:shd w:val="clear" w:color="auto" w:fill="BDD6EE" w:themeFill="accent1" w:themeFillTint="66"/>
            <w:vAlign w:val="center"/>
          </w:tcPr>
          <w:p>
            <w:pPr>
              <w:jc w:val="center"/>
              <w:rPr>
                <w:rFonts w:ascii="仿宋" w:hAnsi="仿宋" w:eastAsia="仿宋" w:cs="仿宋"/>
                <w:b/>
                <w:bCs/>
                <w:szCs w:val="21"/>
                <w:highlight w:val="none"/>
              </w:rPr>
            </w:pPr>
            <w:r>
              <w:rPr>
                <w:rFonts w:hint="eastAsia" w:ascii="仿宋" w:hAnsi="仿宋" w:eastAsia="仿宋" w:cs="仿宋"/>
                <w:b/>
                <w:bCs/>
                <w:szCs w:val="21"/>
                <w:highlight w:val="none"/>
              </w:rPr>
              <w:t>补助合同金额（元）</w:t>
            </w:r>
          </w:p>
        </w:tc>
        <w:tc>
          <w:tcPr>
            <w:tcW w:w="2568" w:type="dxa"/>
            <w:shd w:val="clear" w:color="auto" w:fill="BDD6EE" w:themeFill="accent1" w:themeFillTint="66"/>
            <w:vAlign w:val="center"/>
          </w:tcPr>
          <w:p>
            <w:pPr>
              <w:jc w:val="center"/>
              <w:rPr>
                <w:rFonts w:ascii="仿宋" w:hAnsi="仿宋" w:eastAsia="仿宋" w:cs="仿宋"/>
                <w:b/>
                <w:bCs/>
                <w:szCs w:val="21"/>
                <w:highlight w:val="none"/>
              </w:rPr>
            </w:pPr>
            <w:r>
              <w:rPr>
                <w:rFonts w:hint="eastAsia" w:ascii="仿宋" w:hAnsi="仿宋" w:eastAsia="仿宋" w:cs="仿宋"/>
                <w:b/>
                <w:bCs/>
                <w:szCs w:val="21"/>
                <w:highlight w:val="none"/>
              </w:rPr>
              <w:t>实际支出金额（元）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exact"/>
          <w:jc w:val="center"/>
        </w:trPr>
        <w:tc>
          <w:tcPr>
            <w:tcW w:w="3333" w:type="dxa"/>
            <w:vAlign w:val="center"/>
          </w:tcPr>
          <w:p>
            <w:pPr>
              <w:jc w:val="center"/>
              <w:rPr>
                <w:rFonts w:ascii="仿宋" w:hAnsi="仿宋" w:eastAsia="仿宋" w:cs="仿宋"/>
                <w:szCs w:val="21"/>
                <w:highlight w:val="none"/>
              </w:rPr>
            </w:pPr>
            <w:r>
              <w:rPr>
                <w:rFonts w:hint="eastAsia" w:ascii="仿宋" w:hAnsi="仿宋" w:eastAsia="仿宋" w:cs="仿宋"/>
                <w:szCs w:val="21"/>
                <w:highlight w:val="none"/>
              </w:rPr>
              <w:t>麦苏木江·麦提库尔班</w:t>
            </w:r>
          </w:p>
        </w:tc>
        <w:tc>
          <w:tcPr>
            <w:tcW w:w="3470" w:type="dxa"/>
            <w:vAlign w:val="center"/>
          </w:tcPr>
          <w:p>
            <w:pPr>
              <w:jc w:val="center"/>
              <w:rPr>
                <w:rFonts w:ascii="仿宋" w:hAnsi="仿宋" w:eastAsia="仿宋" w:cs="仿宋"/>
                <w:szCs w:val="21"/>
                <w:highlight w:val="none"/>
              </w:rPr>
            </w:pPr>
            <w:r>
              <w:rPr>
                <w:rFonts w:hint="eastAsia" w:ascii="仿宋" w:hAnsi="仿宋" w:eastAsia="仿宋" w:cs="仿宋"/>
                <w:szCs w:val="21"/>
                <w:highlight w:val="none"/>
              </w:rPr>
              <w:t>224.18</w:t>
            </w:r>
          </w:p>
        </w:tc>
        <w:tc>
          <w:tcPr>
            <w:tcW w:w="2766" w:type="dxa"/>
            <w:vAlign w:val="center"/>
          </w:tcPr>
          <w:p>
            <w:pPr>
              <w:jc w:val="center"/>
              <w:rPr>
                <w:rFonts w:ascii="仿宋" w:hAnsi="仿宋" w:eastAsia="仿宋" w:cs="仿宋"/>
                <w:szCs w:val="21"/>
                <w:highlight w:val="none"/>
              </w:rPr>
            </w:pPr>
            <w:r>
              <w:rPr>
                <w:rFonts w:hint="eastAsia" w:ascii="仿宋" w:hAnsi="仿宋" w:eastAsia="仿宋" w:cs="仿宋"/>
                <w:szCs w:val="21"/>
                <w:highlight w:val="none"/>
              </w:rPr>
              <w:t>286515.05</w:t>
            </w:r>
          </w:p>
        </w:tc>
        <w:tc>
          <w:tcPr>
            <w:tcW w:w="2568" w:type="dxa"/>
            <w:vAlign w:val="center"/>
          </w:tcPr>
          <w:p>
            <w:pPr>
              <w:jc w:val="center"/>
              <w:rPr>
                <w:rFonts w:ascii="仿宋" w:hAnsi="仿宋" w:eastAsia="仿宋" w:cs="仿宋"/>
                <w:szCs w:val="21"/>
                <w:highlight w:val="none"/>
              </w:rPr>
            </w:pPr>
            <w:r>
              <w:rPr>
                <w:rFonts w:hint="eastAsia" w:ascii="仿宋" w:hAnsi="仿宋" w:eastAsia="仿宋" w:cs="仿宋"/>
                <w:szCs w:val="21"/>
                <w:highlight w:val="none"/>
              </w:rPr>
              <w:t>286515.05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exact"/>
          <w:jc w:val="center"/>
        </w:trPr>
        <w:tc>
          <w:tcPr>
            <w:tcW w:w="3333" w:type="dxa"/>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奥布力卡斯木·如则</w:t>
            </w:r>
          </w:p>
        </w:tc>
        <w:tc>
          <w:tcPr>
            <w:tcW w:w="3470" w:type="dxa"/>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126.8</w:t>
            </w:r>
          </w:p>
        </w:tc>
        <w:tc>
          <w:tcPr>
            <w:tcW w:w="2766" w:type="dxa"/>
            <w:vAlign w:val="center"/>
          </w:tcPr>
          <w:p>
            <w:pPr>
              <w:jc w:val="center"/>
              <w:rPr>
                <w:rFonts w:ascii="仿宋" w:hAnsi="仿宋" w:eastAsia="仿宋" w:cs="仿宋"/>
                <w:szCs w:val="21"/>
                <w:highlight w:val="none"/>
              </w:rPr>
            </w:pPr>
            <w:r>
              <w:rPr>
                <w:rFonts w:hint="eastAsia" w:ascii="仿宋" w:hAnsi="仿宋" w:eastAsia="仿宋" w:cs="仿宋"/>
                <w:szCs w:val="21"/>
                <w:highlight w:val="none"/>
              </w:rPr>
              <w:t>125739.3</w:t>
            </w:r>
          </w:p>
        </w:tc>
        <w:tc>
          <w:tcPr>
            <w:tcW w:w="2568" w:type="dxa"/>
            <w:vAlign w:val="center"/>
          </w:tcPr>
          <w:p>
            <w:pPr>
              <w:jc w:val="center"/>
              <w:rPr>
                <w:rFonts w:ascii="仿宋" w:hAnsi="仿宋" w:eastAsia="仿宋" w:cs="仿宋"/>
                <w:szCs w:val="21"/>
                <w:highlight w:val="none"/>
              </w:rPr>
            </w:pPr>
            <w:r>
              <w:rPr>
                <w:rFonts w:hint="eastAsia" w:ascii="仿宋" w:hAnsi="仿宋" w:eastAsia="仿宋" w:cs="仿宋"/>
                <w:szCs w:val="21"/>
                <w:highlight w:val="none"/>
              </w:rPr>
              <w:t>125739.3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exact"/>
          <w:jc w:val="center"/>
        </w:trPr>
        <w:tc>
          <w:tcPr>
            <w:tcW w:w="3333" w:type="dxa"/>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陈规华</w:t>
            </w:r>
          </w:p>
        </w:tc>
        <w:tc>
          <w:tcPr>
            <w:tcW w:w="3470" w:type="dxa"/>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2</w:t>
            </w:r>
            <w:r>
              <w:rPr>
                <w:rFonts w:ascii="仿宋" w:hAnsi="仿宋" w:eastAsia="仿宋" w:cs="仿宋"/>
                <w:szCs w:val="21"/>
                <w:highlight w:val="none"/>
              </w:rPr>
              <w:t>05.18</w:t>
            </w:r>
          </w:p>
        </w:tc>
        <w:tc>
          <w:tcPr>
            <w:tcW w:w="2766" w:type="dxa"/>
            <w:vAlign w:val="center"/>
          </w:tcPr>
          <w:p>
            <w:pPr>
              <w:jc w:val="center"/>
              <w:rPr>
                <w:rFonts w:ascii="仿宋" w:hAnsi="仿宋" w:eastAsia="仿宋" w:cs="仿宋"/>
                <w:szCs w:val="21"/>
                <w:highlight w:val="none"/>
              </w:rPr>
            </w:pPr>
            <w:r>
              <w:rPr>
                <w:rFonts w:hint="eastAsia" w:ascii="仿宋" w:hAnsi="仿宋" w:eastAsia="仿宋" w:cs="仿宋"/>
                <w:szCs w:val="21"/>
                <w:highlight w:val="none"/>
              </w:rPr>
              <w:t>306101.36</w:t>
            </w:r>
          </w:p>
        </w:tc>
        <w:tc>
          <w:tcPr>
            <w:tcW w:w="2568" w:type="dxa"/>
            <w:vAlign w:val="center"/>
          </w:tcPr>
          <w:p>
            <w:pPr>
              <w:jc w:val="center"/>
              <w:rPr>
                <w:rFonts w:ascii="仿宋" w:hAnsi="仿宋" w:eastAsia="仿宋" w:cs="仿宋"/>
                <w:szCs w:val="21"/>
                <w:highlight w:val="none"/>
              </w:rPr>
            </w:pPr>
            <w:r>
              <w:rPr>
                <w:rFonts w:hint="eastAsia" w:ascii="仿宋" w:hAnsi="仿宋" w:eastAsia="仿宋" w:cs="仿宋"/>
                <w:szCs w:val="21"/>
                <w:highlight w:val="none"/>
              </w:rPr>
              <w:t>306101.36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exact"/>
          <w:jc w:val="center"/>
        </w:trPr>
        <w:tc>
          <w:tcPr>
            <w:tcW w:w="3333" w:type="dxa"/>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伊拉木·麦麦提敏</w:t>
            </w:r>
          </w:p>
        </w:tc>
        <w:tc>
          <w:tcPr>
            <w:tcW w:w="3470" w:type="dxa"/>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267</w:t>
            </w:r>
          </w:p>
        </w:tc>
        <w:tc>
          <w:tcPr>
            <w:tcW w:w="2766" w:type="dxa"/>
            <w:vAlign w:val="center"/>
          </w:tcPr>
          <w:p>
            <w:pPr>
              <w:jc w:val="center"/>
              <w:rPr>
                <w:rFonts w:ascii="仿宋" w:hAnsi="仿宋" w:eastAsia="仿宋" w:cs="仿宋"/>
                <w:szCs w:val="21"/>
                <w:highlight w:val="none"/>
              </w:rPr>
            </w:pPr>
            <w:r>
              <w:rPr>
                <w:rFonts w:hint="eastAsia" w:ascii="仿宋" w:hAnsi="仿宋" w:eastAsia="仿宋" w:cs="仿宋"/>
                <w:szCs w:val="21"/>
                <w:highlight w:val="none"/>
              </w:rPr>
              <w:t>383030.35</w:t>
            </w:r>
          </w:p>
        </w:tc>
        <w:tc>
          <w:tcPr>
            <w:tcW w:w="2568" w:type="dxa"/>
            <w:vAlign w:val="center"/>
          </w:tcPr>
          <w:p>
            <w:pPr>
              <w:jc w:val="center"/>
              <w:rPr>
                <w:rFonts w:ascii="仿宋" w:hAnsi="仿宋" w:eastAsia="仿宋" w:cs="仿宋"/>
                <w:szCs w:val="21"/>
                <w:highlight w:val="none"/>
              </w:rPr>
            </w:pPr>
            <w:r>
              <w:rPr>
                <w:rFonts w:hint="eastAsia" w:ascii="仿宋" w:hAnsi="仿宋" w:eastAsia="仿宋" w:cs="仿宋"/>
                <w:szCs w:val="21"/>
                <w:highlight w:val="none"/>
              </w:rPr>
              <w:t>383030.35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exact"/>
          <w:jc w:val="center"/>
        </w:trPr>
        <w:tc>
          <w:tcPr>
            <w:tcW w:w="3333" w:type="dxa"/>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麦提如则·喀迪尔</w:t>
            </w:r>
          </w:p>
        </w:tc>
        <w:tc>
          <w:tcPr>
            <w:tcW w:w="3470" w:type="dxa"/>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245.04</w:t>
            </w:r>
          </w:p>
        </w:tc>
        <w:tc>
          <w:tcPr>
            <w:tcW w:w="2766" w:type="dxa"/>
            <w:vAlign w:val="center"/>
          </w:tcPr>
          <w:p>
            <w:pPr>
              <w:jc w:val="center"/>
              <w:rPr>
                <w:rFonts w:ascii="仿宋" w:hAnsi="仿宋" w:eastAsia="仿宋" w:cs="仿宋"/>
                <w:szCs w:val="21"/>
                <w:highlight w:val="none"/>
              </w:rPr>
            </w:pPr>
            <w:r>
              <w:rPr>
                <w:rFonts w:hint="eastAsia" w:ascii="仿宋" w:hAnsi="仿宋" w:eastAsia="仿宋" w:cs="仿宋"/>
                <w:szCs w:val="21"/>
                <w:highlight w:val="none"/>
              </w:rPr>
              <w:t>519841.5</w:t>
            </w:r>
          </w:p>
        </w:tc>
        <w:tc>
          <w:tcPr>
            <w:tcW w:w="2568" w:type="dxa"/>
            <w:vAlign w:val="center"/>
          </w:tcPr>
          <w:p>
            <w:pPr>
              <w:jc w:val="center"/>
              <w:rPr>
                <w:rFonts w:ascii="仿宋" w:hAnsi="仿宋" w:eastAsia="仿宋" w:cs="仿宋"/>
                <w:szCs w:val="21"/>
                <w:highlight w:val="none"/>
              </w:rPr>
            </w:pPr>
            <w:r>
              <w:rPr>
                <w:rFonts w:hint="eastAsia" w:ascii="仿宋" w:hAnsi="仿宋" w:eastAsia="仿宋" w:cs="仿宋"/>
                <w:szCs w:val="21"/>
                <w:highlight w:val="none"/>
              </w:rPr>
              <w:t>519841.5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exact"/>
          <w:jc w:val="center"/>
        </w:trPr>
        <w:tc>
          <w:tcPr>
            <w:tcW w:w="3333" w:type="dxa"/>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合计</w:t>
            </w:r>
          </w:p>
        </w:tc>
        <w:tc>
          <w:tcPr>
            <w:tcW w:w="3470" w:type="dxa"/>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1068.5</w:t>
            </w:r>
          </w:p>
        </w:tc>
        <w:tc>
          <w:tcPr>
            <w:tcW w:w="2766" w:type="dxa"/>
            <w:vAlign w:val="center"/>
          </w:tcPr>
          <w:p>
            <w:pPr>
              <w:jc w:val="center"/>
              <w:rPr>
                <w:rFonts w:ascii="仿宋" w:hAnsi="仿宋" w:eastAsia="仿宋" w:cs="仿宋"/>
                <w:szCs w:val="21"/>
                <w:highlight w:val="none"/>
              </w:rPr>
            </w:pPr>
            <w:r>
              <w:rPr>
                <w:rFonts w:hint="eastAsia" w:ascii="仿宋" w:hAnsi="仿宋" w:eastAsia="仿宋" w:cs="仿宋"/>
                <w:szCs w:val="21"/>
                <w:highlight w:val="none"/>
              </w:rPr>
              <w:t>1621227.56</w:t>
            </w:r>
          </w:p>
        </w:tc>
        <w:tc>
          <w:tcPr>
            <w:tcW w:w="2568" w:type="dxa"/>
            <w:vAlign w:val="center"/>
          </w:tcPr>
          <w:p>
            <w:pPr>
              <w:jc w:val="center"/>
              <w:rPr>
                <w:rFonts w:ascii="仿宋" w:hAnsi="仿宋" w:eastAsia="仿宋" w:cs="仿宋"/>
                <w:szCs w:val="21"/>
                <w:highlight w:val="none"/>
              </w:rPr>
            </w:pPr>
            <w:r>
              <w:rPr>
                <w:rFonts w:hint="eastAsia" w:ascii="仿宋" w:hAnsi="仿宋" w:eastAsia="仿宋" w:cs="仿宋"/>
                <w:szCs w:val="21"/>
                <w:highlight w:val="none"/>
              </w:rPr>
              <w:t>1621227.56</w:t>
            </w:r>
          </w:p>
        </w:tc>
      </w:tr>
    </w:tbl>
    <w:p>
      <w:pPr>
        <w:rPr>
          <w:highlight w:val="none"/>
        </w:rPr>
        <w:sectPr>
          <w:footerReference r:id="rId8" w:type="default"/>
          <w:pgSz w:w="16838" w:h="11906" w:orient="landscape"/>
          <w:pgMar w:top="1803" w:right="1440" w:bottom="1803" w:left="1440" w:header="851" w:footer="992" w:gutter="0"/>
          <w:cols w:space="0" w:num="1"/>
          <w:docGrid w:type="lines" w:linePitch="319" w:charSpace="0"/>
        </w:sectPr>
      </w:pPr>
    </w:p>
    <w:p>
      <w:pPr>
        <w:pStyle w:val="2"/>
        <w:spacing w:before="0" w:after="0" w:line="560" w:lineRule="exact"/>
        <w:ind w:firstLine="602" w:firstLineChars="200"/>
        <w:rPr>
          <w:rStyle w:val="19"/>
          <w:rFonts w:ascii="仿宋" w:hAnsi="仿宋" w:eastAsia="仿宋" w:cs="仿宋"/>
          <w:bCs/>
          <w:color w:val="auto"/>
          <w:sz w:val="30"/>
          <w:szCs w:val="30"/>
          <w:highlight w:val="none"/>
          <w:u w:val="none"/>
        </w:rPr>
      </w:pPr>
      <w:bookmarkStart w:id="131" w:name="_Toc13038"/>
      <w:r>
        <w:rPr>
          <w:rStyle w:val="19"/>
          <w:rFonts w:hint="eastAsia" w:ascii="仿宋" w:hAnsi="仿宋" w:eastAsia="仿宋" w:cs="仿宋"/>
          <w:bCs/>
          <w:color w:val="auto"/>
          <w:sz w:val="30"/>
          <w:szCs w:val="30"/>
          <w:highlight w:val="none"/>
          <w:u w:val="none"/>
        </w:rPr>
        <w:fldChar w:fldCharType="begin"/>
      </w:r>
      <w:r>
        <w:rPr>
          <w:rStyle w:val="19"/>
          <w:rFonts w:hint="eastAsia" w:ascii="仿宋" w:hAnsi="仿宋" w:eastAsia="仿宋" w:cs="仿宋"/>
          <w:bCs/>
          <w:color w:val="auto"/>
          <w:sz w:val="30"/>
          <w:szCs w:val="30"/>
          <w:highlight w:val="none"/>
          <w:u w:val="none"/>
        </w:rPr>
        <w:instrText xml:space="preserve"> HYPERLINK \l "_Toc23329124" </w:instrText>
      </w:r>
      <w:r>
        <w:rPr>
          <w:rStyle w:val="19"/>
          <w:rFonts w:hint="eastAsia" w:ascii="仿宋" w:hAnsi="仿宋" w:eastAsia="仿宋" w:cs="仿宋"/>
          <w:bCs/>
          <w:color w:val="auto"/>
          <w:sz w:val="30"/>
          <w:szCs w:val="30"/>
          <w:highlight w:val="none"/>
          <w:u w:val="none"/>
        </w:rPr>
        <w:fldChar w:fldCharType="separate"/>
      </w:r>
      <w:r>
        <w:rPr>
          <w:rStyle w:val="19"/>
          <w:rFonts w:hint="eastAsia" w:ascii="仿宋" w:hAnsi="仿宋" w:eastAsia="仿宋" w:cs="仿宋"/>
          <w:bCs/>
          <w:color w:val="auto"/>
          <w:sz w:val="30"/>
          <w:szCs w:val="30"/>
          <w:highlight w:val="none"/>
          <w:u w:val="none"/>
        </w:rPr>
        <w:t>附件3：</w:t>
      </w:r>
      <w:r>
        <w:rPr>
          <w:rStyle w:val="19"/>
          <w:rFonts w:hint="eastAsia" w:ascii="仿宋" w:hAnsi="仿宋" w:eastAsia="仿宋" w:cs="仿宋"/>
          <w:bCs/>
          <w:color w:val="auto"/>
          <w:sz w:val="30"/>
          <w:szCs w:val="30"/>
          <w:highlight w:val="none"/>
          <w:u w:val="none"/>
        </w:rPr>
        <w:fldChar w:fldCharType="end"/>
      </w:r>
      <w:bookmarkEnd w:id="130"/>
      <w:r>
        <w:rPr>
          <w:rStyle w:val="19"/>
          <w:rFonts w:hint="eastAsia" w:ascii="仿宋" w:hAnsi="仿宋" w:eastAsia="仿宋" w:cs="仿宋"/>
          <w:bCs/>
          <w:color w:val="auto"/>
          <w:sz w:val="30"/>
          <w:szCs w:val="30"/>
          <w:highlight w:val="none"/>
          <w:u w:val="none"/>
        </w:rPr>
        <w:t>调查问卷</w:t>
      </w:r>
      <w:bookmarkEnd w:id="131"/>
    </w:p>
    <w:p>
      <w:pPr>
        <w:rPr>
          <w:highlight w:val="none"/>
        </w:rPr>
      </w:pPr>
    </w:p>
    <w:p>
      <w:pPr>
        <w:pStyle w:val="2"/>
        <w:spacing w:before="0" w:after="0" w:line="560" w:lineRule="exact"/>
        <w:ind w:firstLine="562" w:firstLineChars="200"/>
        <w:rPr>
          <w:rStyle w:val="19"/>
          <w:rFonts w:ascii="仿宋" w:hAnsi="仿宋" w:eastAsia="仿宋" w:cs="仿宋"/>
          <w:bCs/>
          <w:color w:val="auto"/>
          <w:sz w:val="28"/>
          <w:szCs w:val="28"/>
          <w:highlight w:val="none"/>
          <w:u w:val="none"/>
        </w:rPr>
      </w:pPr>
      <w:bookmarkStart w:id="132" w:name="_Toc31219"/>
      <w:bookmarkStart w:id="133" w:name="_Toc20648"/>
      <w:r>
        <w:rPr>
          <w:rStyle w:val="19"/>
          <w:rFonts w:hint="eastAsia" w:ascii="仿宋" w:hAnsi="仿宋" w:eastAsia="仿宋" w:cs="仿宋"/>
          <w:bCs/>
          <w:color w:val="auto"/>
          <w:sz w:val="28"/>
          <w:szCs w:val="28"/>
          <w:highlight w:val="none"/>
          <w:u w:val="none"/>
        </w:rPr>
        <w:t>2021年民丰县祥民街道房屋拆迁补偿项目满意度调查问卷</w:t>
      </w:r>
      <w:bookmarkEnd w:id="132"/>
      <w:bookmarkEnd w:id="133"/>
    </w:p>
    <w:p>
      <w:pPr>
        <w:widowControl/>
        <w:spacing w:before="120" w:after="120" w:line="440" w:lineRule="exact"/>
        <w:ind w:firstLine="602" w:firstLineChars="200"/>
        <w:rPr>
          <w:rFonts w:ascii="仿宋_GB2312" w:eastAsia="仿宋_GB2312"/>
          <w:sz w:val="24"/>
          <w:szCs w:val="24"/>
          <w:highlight w:val="none"/>
        </w:rPr>
      </w:pPr>
      <w:bookmarkStart w:id="134" w:name="_Toc13913"/>
      <w:r>
        <w:rPr>
          <w:rFonts w:hint="eastAsia" w:ascii="仿宋_GB2312" w:eastAsia="仿宋_GB2312"/>
          <w:b/>
          <w:bCs/>
          <w:sz w:val="30"/>
          <w:szCs w:val="30"/>
          <w:highlight w:val="none"/>
        </w:rPr>
        <w:t xml:space="preserve"> </w:t>
      </w:r>
      <w:r>
        <w:rPr>
          <w:rFonts w:hint="eastAsia" w:ascii="仿宋_GB2312" w:eastAsia="仿宋_GB2312"/>
          <w:sz w:val="24"/>
          <w:szCs w:val="24"/>
          <w:highlight w:val="none"/>
        </w:rPr>
        <w:t>您好！这是一份匿名问卷，新疆政通众和商务咨询有限公司受民丰县财政局委托，对2021年民丰县祥民街道房屋拆迁补偿项目受益群众进行问卷调查，本次调查需要了解您对“2021年民丰县祥民街道房屋拆迁及补偿结果”的满意度、意见、建议等方面的情况，恳请您参与此次调查！请在符合您实际情况的选项下画“√”，对您的协助表示真诚的感谢。</w:t>
      </w:r>
    </w:p>
    <w:p>
      <w:pPr>
        <w:spacing w:line="440" w:lineRule="exact"/>
        <w:rPr>
          <w:rFonts w:ascii="仿宋_GB2312" w:eastAsia="仿宋_GB2312"/>
          <w:b/>
          <w:bCs/>
          <w:sz w:val="24"/>
          <w:szCs w:val="24"/>
          <w:highlight w:val="none"/>
        </w:rPr>
      </w:pPr>
      <w:r>
        <w:rPr>
          <w:rFonts w:hint="eastAsia" w:ascii="仿宋_GB2312" w:eastAsia="仿宋_GB2312"/>
          <w:b/>
          <w:bCs/>
          <w:sz w:val="24"/>
          <w:szCs w:val="24"/>
          <w:highlight w:val="none"/>
        </w:rPr>
        <w:t>1.您觉得项目实施后对民丰县棚户区改造项目的推进如何？</w:t>
      </w:r>
    </w:p>
    <w:p>
      <w:pPr>
        <w:spacing w:line="440" w:lineRule="exact"/>
        <w:rPr>
          <w:rFonts w:ascii="仿宋_GB2312" w:eastAsia="仿宋_GB2312"/>
          <w:sz w:val="24"/>
          <w:szCs w:val="24"/>
          <w:highlight w:val="none"/>
        </w:rPr>
      </w:pPr>
      <w:r>
        <w:rPr>
          <w:rFonts w:hint="eastAsia" w:ascii="仿宋_GB2312" w:eastAsia="仿宋_GB2312"/>
          <w:sz w:val="24"/>
          <w:szCs w:val="24"/>
          <w:highlight w:val="none"/>
        </w:rPr>
        <w:t xml:space="preserve">A.有效推进                                         </w:t>
      </w:r>
    </w:p>
    <w:p>
      <w:pPr>
        <w:spacing w:line="440" w:lineRule="exact"/>
        <w:rPr>
          <w:rFonts w:ascii="仿宋_GB2312" w:eastAsia="仿宋_GB2312"/>
          <w:sz w:val="24"/>
          <w:szCs w:val="24"/>
          <w:highlight w:val="none"/>
        </w:rPr>
      </w:pPr>
      <w:r>
        <w:rPr>
          <w:rFonts w:hint="eastAsia" w:ascii="仿宋_GB2312" w:eastAsia="仿宋_GB2312"/>
          <w:sz w:val="24"/>
          <w:szCs w:val="24"/>
          <w:highlight w:val="none"/>
        </w:rPr>
        <w:t xml:space="preserve">B.较大推进                                   </w:t>
      </w:r>
    </w:p>
    <w:p>
      <w:pPr>
        <w:spacing w:line="440" w:lineRule="exact"/>
        <w:rPr>
          <w:rFonts w:ascii="仿宋_GB2312" w:eastAsia="仿宋_GB2312"/>
          <w:sz w:val="24"/>
          <w:szCs w:val="24"/>
          <w:highlight w:val="none"/>
        </w:rPr>
      </w:pPr>
      <w:r>
        <w:rPr>
          <w:rFonts w:hint="eastAsia" w:ascii="仿宋_GB2312" w:eastAsia="仿宋_GB2312"/>
          <w:sz w:val="24"/>
          <w:szCs w:val="24"/>
          <w:highlight w:val="none"/>
        </w:rPr>
        <w:t>C.推进一般</w:t>
      </w:r>
    </w:p>
    <w:p>
      <w:pPr>
        <w:spacing w:line="440" w:lineRule="exact"/>
        <w:rPr>
          <w:rFonts w:ascii="仿宋_GB2312" w:eastAsia="仿宋_GB2312"/>
          <w:sz w:val="24"/>
          <w:szCs w:val="24"/>
          <w:highlight w:val="none"/>
        </w:rPr>
      </w:pPr>
      <w:r>
        <w:rPr>
          <w:rFonts w:hint="eastAsia" w:ascii="仿宋_GB2312" w:eastAsia="仿宋_GB2312"/>
          <w:sz w:val="24"/>
          <w:szCs w:val="24"/>
          <w:highlight w:val="none"/>
        </w:rPr>
        <w:t>D.推进较差</w:t>
      </w:r>
    </w:p>
    <w:p>
      <w:pPr>
        <w:spacing w:line="440" w:lineRule="exact"/>
        <w:rPr>
          <w:rFonts w:ascii="仿宋_GB2312" w:eastAsia="仿宋_GB2312"/>
          <w:sz w:val="24"/>
          <w:szCs w:val="24"/>
          <w:highlight w:val="none"/>
        </w:rPr>
      </w:pPr>
      <w:r>
        <w:rPr>
          <w:rFonts w:hint="eastAsia" w:ascii="仿宋_GB2312" w:eastAsia="仿宋_GB2312"/>
          <w:sz w:val="24"/>
          <w:szCs w:val="24"/>
          <w:highlight w:val="none"/>
        </w:rPr>
        <w:t xml:space="preserve">E.没有推进                                          </w:t>
      </w:r>
    </w:p>
    <w:p>
      <w:pPr>
        <w:spacing w:line="440" w:lineRule="exact"/>
        <w:rPr>
          <w:rFonts w:ascii="仿宋_GB2312" w:eastAsia="仿宋_GB2312"/>
          <w:b/>
          <w:bCs/>
          <w:sz w:val="24"/>
          <w:szCs w:val="24"/>
          <w:highlight w:val="none"/>
        </w:rPr>
      </w:pPr>
      <w:r>
        <w:rPr>
          <w:rFonts w:hint="eastAsia" w:ascii="仿宋_GB2312" w:eastAsia="仿宋_GB2312"/>
          <w:b/>
          <w:bCs/>
          <w:sz w:val="24"/>
          <w:szCs w:val="24"/>
          <w:highlight w:val="none"/>
        </w:rPr>
        <w:t>2.您觉得项目实施后对民丰县人居环境的改善如何？</w:t>
      </w:r>
    </w:p>
    <w:p>
      <w:pPr>
        <w:spacing w:line="440" w:lineRule="exact"/>
        <w:rPr>
          <w:rFonts w:ascii="仿宋_GB2312" w:eastAsia="仿宋_GB2312"/>
          <w:sz w:val="24"/>
          <w:szCs w:val="24"/>
          <w:highlight w:val="none"/>
        </w:rPr>
      </w:pPr>
      <w:r>
        <w:rPr>
          <w:rFonts w:hint="eastAsia" w:ascii="仿宋_GB2312" w:eastAsia="仿宋_GB2312"/>
          <w:sz w:val="24"/>
          <w:szCs w:val="24"/>
          <w:highlight w:val="none"/>
        </w:rPr>
        <w:t xml:space="preserve">A.有效改善                                         </w:t>
      </w:r>
    </w:p>
    <w:p>
      <w:pPr>
        <w:spacing w:line="440" w:lineRule="exact"/>
        <w:rPr>
          <w:rFonts w:ascii="仿宋_GB2312" w:eastAsia="仿宋_GB2312"/>
          <w:sz w:val="24"/>
          <w:szCs w:val="24"/>
          <w:highlight w:val="none"/>
        </w:rPr>
      </w:pPr>
      <w:r>
        <w:rPr>
          <w:rFonts w:hint="eastAsia" w:ascii="仿宋_GB2312" w:eastAsia="仿宋_GB2312"/>
          <w:sz w:val="24"/>
          <w:szCs w:val="24"/>
          <w:highlight w:val="none"/>
        </w:rPr>
        <w:t xml:space="preserve">B.较大改善                                   </w:t>
      </w:r>
    </w:p>
    <w:p>
      <w:pPr>
        <w:spacing w:line="440" w:lineRule="exact"/>
        <w:rPr>
          <w:rFonts w:ascii="仿宋_GB2312" w:eastAsia="仿宋_GB2312"/>
          <w:sz w:val="24"/>
          <w:szCs w:val="24"/>
          <w:highlight w:val="none"/>
        </w:rPr>
      </w:pPr>
      <w:r>
        <w:rPr>
          <w:rFonts w:hint="eastAsia" w:ascii="仿宋_GB2312" w:eastAsia="仿宋_GB2312"/>
          <w:sz w:val="24"/>
          <w:szCs w:val="24"/>
          <w:highlight w:val="none"/>
        </w:rPr>
        <w:t>C.改善一般</w:t>
      </w:r>
    </w:p>
    <w:p>
      <w:pPr>
        <w:spacing w:line="440" w:lineRule="exact"/>
        <w:rPr>
          <w:rFonts w:ascii="仿宋_GB2312" w:eastAsia="仿宋_GB2312"/>
          <w:sz w:val="24"/>
          <w:szCs w:val="24"/>
          <w:highlight w:val="none"/>
        </w:rPr>
      </w:pPr>
      <w:r>
        <w:rPr>
          <w:rFonts w:hint="eastAsia" w:ascii="仿宋_GB2312" w:eastAsia="仿宋_GB2312"/>
          <w:sz w:val="24"/>
          <w:szCs w:val="24"/>
          <w:highlight w:val="none"/>
        </w:rPr>
        <w:t>D.改善较差</w:t>
      </w:r>
    </w:p>
    <w:p>
      <w:pPr>
        <w:spacing w:line="440" w:lineRule="exact"/>
        <w:rPr>
          <w:rFonts w:ascii="仿宋_GB2312" w:eastAsia="仿宋_GB2312"/>
          <w:sz w:val="24"/>
          <w:szCs w:val="24"/>
          <w:highlight w:val="none"/>
        </w:rPr>
      </w:pPr>
      <w:r>
        <w:rPr>
          <w:rFonts w:hint="eastAsia" w:ascii="仿宋_GB2312" w:eastAsia="仿宋_GB2312"/>
          <w:sz w:val="24"/>
          <w:szCs w:val="24"/>
          <w:highlight w:val="none"/>
        </w:rPr>
        <w:t xml:space="preserve">E.没有改善                                                                                                                                                               </w:t>
      </w:r>
    </w:p>
    <w:p>
      <w:pPr>
        <w:spacing w:line="440" w:lineRule="exact"/>
        <w:rPr>
          <w:rFonts w:ascii="仿宋_GB2312" w:eastAsia="仿宋_GB2312"/>
          <w:b/>
          <w:bCs/>
          <w:sz w:val="24"/>
          <w:szCs w:val="24"/>
          <w:highlight w:val="none"/>
        </w:rPr>
      </w:pPr>
      <w:r>
        <w:rPr>
          <w:rFonts w:hint="eastAsia" w:ascii="仿宋_GB2312" w:eastAsia="仿宋_GB2312"/>
          <w:b/>
          <w:bCs/>
          <w:sz w:val="24"/>
          <w:szCs w:val="24"/>
          <w:highlight w:val="none"/>
        </w:rPr>
        <w:t>3.您觉得项目实施后对民丰县城市面貌的提升如何？</w:t>
      </w:r>
    </w:p>
    <w:p>
      <w:pPr>
        <w:spacing w:line="440" w:lineRule="exact"/>
        <w:rPr>
          <w:rFonts w:ascii="仿宋_GB2312" w:eastAsia="仿宋_GB2312"/>
          <w:sz w:val="24"/>
          <w:szCs w:val="24"/>
          <w:highlight w:val="none"/>
        </w:rPr>
      </w:pPr>
      <w:r>
        <w:rPr>
          <w:rFonts w:hint="eastAsia" w:ascii="仿宋_GB2312" w:eastAsia="仿宋_GB2312"/>
          <w:sz w:val="24"/>
          <w:szCs w:val="24"/>
          <w:highlight w:val="none"/>
        </w:rPr>
        <w:t xml:space="preserve">A.有效提升                                         </w:t>
      </w:r>
    </w:p>
    <w:p>
      <w:pPr>
        <w:spacing w:line="440" w:lineRule="exact"/>
        <w:rPr>
          <w:rFonts w:ascii="仿宋_GB2312" w:eastAsia="仿宋_GB2312"/>
          <w:sz w:val="24"/>
          <w:szCs w:val="24"/>
          <w:highlight w:val="none"/>
        </w:rPr>
      </w:pPr>
      <w:r>
        <w:rPr>
          <w:rFonts w:hint="eastAsia" w:ascii="仿宋_GB2312" w:eastAsia="仿宋_GB2312"/>
          <w:sz w:val="24"/>
          <w:szCs w:val="24"/>
          <w:highlight w:val="none"/>
        </w:rPr>
        <w:t xml:space="preserve">B.较大提升                                   </w:t>
      </w:r>
    </w:p>
    <w:p>
      <w:pPr>
        <w:spacing w:line="440" w:lineRule="exact"/>
        <w:rPr>
          <w:rFonts w:ascii="仿宋_GB2312" w:eastAsia="仿宋_GB2312"/>
          <w:sz w:val="24"/>
          <w:szCs w:val="24"/>
          <w:highlight w:val="none"/>
        </w:rPr>
      </w:pPr>
      <w:r>
        <w:rPr>
          <w:rFonts w:hint="eastAsia" w:ascii="仿宋_GB2312" w:eastAsia="仿宋_GB2312"/>
          <w:sz w:val="24"/>
          <w:szCs w:val="24"/>
          <w:highlight w:val="none"/>
        </w:rPr>
        <w:t>C.提升一般</w:t>
      </w:r>
    </w:p>
    <w:p>
      <w:pPr>
        <w:spacing w:line="440" w:lineRule="exact"/>
        <w:rPr>
          <w:rFonts w:ascii="仿宋_GB2312" w:eastAsia="仿宋_GB2312"/>
          <w:sz w:val="24"/>
          <w:szCs w:val="24"/>
          <w:highlight w:val="none"/>
        </w:rPr>
      </w:pPr>
      <w:r>
        <w:rPr>
          <w:rFonts w:hint="eastAsia" w:ascii="仿宋_GB2312" w:eastAsia="仿宋_GB2312"/>
          <w:sz w:val="24"/>
          <w:szCs w:val="24"/>
          <w:highlight w:val="none"/>
        </w:rPr>
        <w:t>D.提升较差</w:t>
      </w:r>
    </w:p>
    <w:p>
      <w:pPr>
        <w:spacing w:line="440" w:lineRule="exact"/>
        <w:rPr>
          <w:rFonts w:ascii="仿宋_GB2312" w:eastAsia="仿宋_GB2312"/>
          <w:sz w:val="24"/>
          <w:szCs w:val="24"/>
          <w:highlight w:val="none"/>
        </w:rPr>
      </w:pPr>
      <w:r>
        <w:rPr>
          <w:rFonts w:hint="eastAsia" w:ascii="仿宋_GB2312" w:eastAsia="仿宋_GB2312"/>
          <w:sz w:val="24"/>
          <w:szCs w:val="24"/>
          <w:highlight w:val="none"/>
        </w:rPr>
        <w:t xml:space="preserve">E.没有提升 </w:t>
      </w:r>
    </w:p>
    <w:p>
      <w:pPr>
        <w:spacing w:line="440" w:lineRule="exact"/>
        <w:rPr>
          <w:rFonts w:ascii="仿宋_GB2312" w:eastAsia="仿宋_GB2312"/>
          <w:b/>
          <w:bCs/>
          <w:sz w:val="24"/>
          <w:szCs w:val="24"/>
          <w:highlight w:val="none"/>
        </w:rPr>
      </w:pPr>
      <w:r>
        <w:rPr>
          <w:rFonts w:ascii="仿宋_GB2312" w:eastAsia="仿宋_GB2312"/>
          <w:b/>
          <w:bCs/>
          <w:sz w:val="24"/>
          <w:szCs w:val="24"/>
          <w:highlight w:val="none"/>
        </w:rPr>
        <w:t>4.</w:t>
      </w:r>
      <w:r>
        <w:rPr>
          <w:rFonts w:hint="eastAsia" w:ascii="仿宋_GB2312" w:eastAsia="仿宋_GB2312"/>
          <w:b/>
          <w:bCs/>
          <w:sz w:val="24"/>
          <w:szCs w:val="24"/>
          <w:highlight w:val="none"/>
        </w:rPr>
        <w:t>您觉得项目实施后对社会和谐稳定的促进如何？</w:t>
      </w:r>
    </w:p>
    <w:p>
      <w:pPr>
        <w:spacing w:line="440" w:lineRule="exact"/>
        <w:rPr>
          <w:rFonts w:ascii="仿宋_GB2312" w:eastAsia="仿宋_GB2312"/>
          <w:sz w:val="24"/>
          <w:szCs w:val="24"/>
          <w:highlight w:val="none"/>
        </w:rPr>
      </w:pPr>
      <w:r>
        <w:rPr>
          <w:rFonts w:ascii="仿宋_GB2312" w:eastAsia="仿宋_GB2312"/>
          <w:sz w:val="24"/>
          <w:szCs w:val="24"/>
          <w:highlight w:val="none"/>
        </w:rPr>
        <w:t>A.</w:t>
      </w:r>
      <w:r>
        <w:rPr>
          <w:rFonts w:hint="eastAsia" w:ascii="仿宋_GB2312" w:eastAsia="仿宋_GB2312"/>
          <w:sz w:val="24"/>
          <w:szCs w:val="24"/>
          <w:highlight w:val="none"/>
        </w:rPr>
        <w:t>持续促进</w:t>
      </w:r>
    </w:p>
    <w:p>
      <w:pPr>
        <w:spacing w:line="440" w:lineRule="exact"/>
        <w:rPr>
          <w:rFonts w:ascii="仿宋_GB2312" w:eastAsia="仿宋_GB2312"/>
          <w:sz w:val="24"/>
          <w:szCs w:val="24"/>
          <w:highlight w:val="none"/>
        </w:rPr>
      </w:pPr>
      <w:r>
        <w:rPr>
          <w:rFonts w:hint="eastAsia" w:ascii="仿宋_GB2312" w:eastAsia="仿宋_GB2312"/>
          <w:sz w:val="24"/>
          <w:szCs w:val="24"/>
          <w:highlight w:val="none"/>
        </w:rPr>
        <w:t xml:space="preserve">B.较大促进                                   </w:t>
      </w:r>
    </w:p>
    <w:p>
      <w:pPr>
        <w:spacing w:line="440" w:lineRule="exact"/>
        <w:rPr>
          <w:rFonts w:ascii="仿宋_GB2312" w:eastAsia="仿宋_GB2312"/>
          <w:sz w:val="24"/>
          <w:szCs w:val="24"/>
          <w:highlight w:val="none"/>
        </w:rPr>
      </w:pPr>
      <w:r>
        <w:rPr>
          <w:rFonts w:hint="eastAsia" w:ascii="仿宋_GB2312" w:eastAsia="仿宋_GB2312"/>
          <w:sz w:val="24"/>
          <w:szCs w:val="24"/>
          <w:highlight w:val="none"/>
        </w:rPr>
        <w:t>C.促进一般</w:t>
      </w:r>
    </w:p>
    <w:p>
      <w:pPr>
        <w:spacing w:line="440" w:lineRule="exact"/>
        <w:rPr>
          <w:rFonts w:ascii="仿宋_GB2312" w:eastAsia="仿宋_GB2312"/>
          <w:sz w:val="24"/>
          <w:szCs w:val="24"/>
          <w:highlight w:val="none"/>
        </w:rPr>
      </w:pPr>
      <w:r>
        <w:rPr>
          <w:rFonts w:hint="eastAsia" w:ascii="仿宋_GB2312" w:eastAsia="仿宋_GB2312"/>
          <w:sz w:val="24"/>
          <w:szCs w:val="24"/>
          <w:highlight w:val="none"/>
        </w:rPr>
        <w:t>D.促进较差</w:t>
      </w:r>
    </w:p>
    <w:p>
      <w:pPr>
        <w:spacing w:line="440" w:lineRule="exact"/>
        <w:rPr>
          <w:rFonts w:ascii="仿宋_GB2312" w:eastAsia="仿宋_GB2312"/>
          <w:sz w:val="24"/>
          <w:szCs w:val="24"/>
          <w:highlight w:val="none"/>
        </w:rPr>
      </w:pPr>
      <w:r>
        <w:rPr>
          <w:rFonts w:hint="eastAsia" w:ascii="仿宋_GB2312" w:eastAsia="仿宋_GB2312"/>
          <w:sz w:val="24"/>
          <w:szCs w:val="24"/>
          <w:highlight w:val="none"/>
        </w:rPr>
        <w:t xml:space="preserve">E.没有促进                                                                                       </w:t>
      </w:r>
    </w:p>
    <w:p>
      <w:pPr>
        <w:spacing w:line="440" w:lineRule="exact"/>
        <w:rPr>
          <w:rFonts w:ascii="仿宋_GB2312" w:eastAsia="仿宋_GB2312"/>
          <w:b/>
          <w:bCs/>
          <w:sz w:val="24"/>
          <w:szCs w:val="24"/>
          <w:highlight w:val="none"/>
        </w:rPr>
      </w:pPr>
      <w:r>
        <w:rPr>
          <w:rFonts w:ascii="仿宋_GB2312" w:eastAsia="仿宋_GB2312"/>
          <w:b/>
          <w:bCs/>
          <w:sz w:val="24"/>
          <w:szCs w:val="24"/>
          <w:highlight w:val="none"/>
        </w:rPr>
        <w:t>5</w:t>
      </w:r>
      <w:r>
        <w:rPr>
          <w:rFonts w:hint="eastAsia" w:ascii="仿宋_GB2312" w:eastAsia="仿宋_GB2312"/>
          <w:b/>
          <w:bCs/>
          <w:sz w:val="24"/>
          <w:szCs w:val="24"/>
          <w:highlight w:val="none"/>
        </w:rPr>
        <w:t>.您对房屋拆迁及补偿结果的满意度？</w:t>
      </w:r>
    </w:p>
    <w:p>
      <w:pPr>
        <w:spacing w:line="440" w:lineRule="exact"/>
        <w:rPr>
          <w:rFonts w:ascii="仿宋_GB2312" w:eastAsia="仿宋_GB2312"/>
          <w:sz w:val="24"/>
          <w:szCs w:val="24"/>
          <w:highlight w:val="none"/>
        </w:rPr>
      </w:pPr>
      <w:r>
        <w:rPr>
          <w:rFonts w:hint="eastAsia" w:ascii="仿宋_GB2312" w:eastAsia="仿宋_GB2312"/>
          <w:sz w:val="24"/>
          <w:szCs w:val="24"/>
          <w:highlight w:val="none"/>
        </w:rPr>
        <w:t xml:space="preserve">A.非常满意                                         </w:t>
      </w:r>
    </w:p>
    <w:p>
      <w:pPr>
        <w:spacing w:line="440" w:lineRule="exact"/>
        <w:rPr>
          <w:rFonts w:ascii="仿宋_GB2312" w:eastAsia="仿宋_GB2312"/>
          <w:sz w:val="24"/>
          <w:szCs w:val="24"/>
          <w:highlight w:val="none"/>
        </w:rPr>
      </w:pPr>
      <w:r>
        <w:rPr>
          <w:rFonts w:hint="eastAsia" w:ascii="仿宋_GB2312" w:eastAsia="仿宋_GB2312"/>
          <w:sz w:val="24"/>
          <w:szCs w:val="24"/>
          <w:highlight w:val="none"/>
        </w:rPr>
        <w:t xml:space="preserve">B.比较满意                                   </w:t>
      </w:r>
    </w:p>
    <w:p>
      <w:pPr>
        <w:spacing w:line="440" w:lineRule="exact"/>
        <w:rPr>
          <w:rFonts w:ascii="仿宋_GB2312" w:eastAsia="仿宋_GB2312"/>
          <w:sz w:val="24"/>
          <w:szCs w:val="24"/>
          <w:highlight w:val="none"/>
        </w:rPr>
      </w:pPr>
      <w:r>
        <w:rPr>
          <w:rFonts w:hint="eastAsia" w:ascii="仿宋_GB2312" w:eastAsia="仿宋_GB2312"/>
          <w:sz w:val="24"/>
          <w:szCs w:val="24"/>
          <w:highlight w:val="none"/>
        </w:rPr>
        <w:t>C.一般</w:t>
      </w:r>
    </w:p>
    <w:p>
      <w:pPr>
        <w:spacing w:line="440" w:lineRule="exact"/>
        <w:rPr>
          <w:rFonts w:ascii="仿宋_GB2312" w:eastAsia="仿宋_GB2312"/>
          <w:sz w:val="24"/>
          <w:szCs w:val="24"/>
          <w:highlight w:val="none"/>
        </w:rPr>
      </w:pPr>
      <w:r>
        <w:rPr>
          <w:rFonts w:hint="eastAsia" w:ascii="仿宋_GB2312" w:eastAsia="仿宋_GB2312"/>
          <w:sz w:val="24"/>
          <w:szCs w:val="24"/>
          <w:highlight w:val="none"/>
        </w:rPr>
        <w:t>D.较不满意</w:t>
      </w:r>
    </w:p>
    <w:p>
      <w:pPr>
        <w:spacing w:line="440" w:lineRule="exact"/>
        <w:rPr>
          <w:rFonts w:ascii="仿宋_GB2312" w:eastAsia="仿宋_GB2312"/>
          <w:sz w:val="24"/>
          <w:szCs w:val="24"/>
          <w:highlight w:val="none"/>
        </w:rPr>
      </w:pPr>
      <w:r>
        <w:rPr>
          <w:rFonts w:hint="eastAsia" w:ascii="仿宋_GB2312" w:eastAsia="仿宋_GB2312"/>
          <w:sz w:val="24"/>
          <w:szCs w:val="24"/>
          <w:highlight w:val="none"/>
        </w:rPr>
        <w:t xml:space="preserve">E.不满意                                                                                        </w:t>
      </w:r>
    </w:p>
    <w:p>
      <w:pPr>
        <w:spacing w:line="440" w:lineRule="exact"/>
        <w:rPr>
          <w:rFonts w:ascii="仿宋_GB2312" w:eastAsia="仿宋_GB2312"/>
          <w:b/>
          <w:bCs/>
          <w:sz w:val="24"/>
          <w:szCs w:val="24"/>
          <w:highlight w:val="none"/>
        </w:rPr>
      </w:pPr>
      <w:r>
        <w:rPr>
          <w:rFonts w:ascii="仿宋_GB2312" w:eastAsia="仿宋_GB2312"/>
          <w:b/>
          <w:bCs/>
          <w:sz w:val="24"/>
          <w:szCs w:val="24"/>
          <w:highlight w:val="none"/>
        </w:rPr>
        <w:t>6</w:t>
      </w:r>
      <w:r>
        <w:rPr>
          <w:rFonts w:hint="eastAsia" w:ascii="仿宋_GB2312" w:eastAsia="仿宋_GB2312"/>
          <w:b/>
          <w:bCs/>
          <w:sz w:val="24"/>
          <w:szCs w:val="24"/>
          <w:highlight w:val="none"/>
        </w:rPr>
        <w:t>.对于房屋拆迁补偿项目，您有何建议？</w:t>
      </w:r>
    </w:p>
    <w:p>
      <w:pPr>
        <w:spacing w:line="440" w:lineRule="exact"/>
        <w:rPr>
          <w:rFonts w:ascii="仿宋_GB2312" w:eastAsia="仿宋_GB2312"/>
          <w:b/>
          <w:bCs/>
          <w:sz w:val="24"/>
          <w:szCs w:val="24"/>
          <w:highlight w:val="none"/>
          <w:u w:val="single"/>
        </w:rPr>
      </w:pPr>
    </w:p>
    <w:p>
      <w:pPr>
        <w:spacing w:line="440" w:lineRule="exact"/>
        <w:rPr>
          <w:highlight w:val="none"/>
        </w:rPr>
      </w:pPr>
      <w:r>
        <w:rPr>
          <w:sz w:val="24"/>
          <w:highlight w:val="none"/>
        </w:rPr>
        <mc:AlternateContent>
          <mc:Choice Requires="wps">
            <w:drawing>
              <wp:anchor distT="0" distB="0" distL="114300" distR="114300" simplePos="0" relativeHeight="251660288" behindDoc="0" locked="0" layoutInCell="1" allowOverlap="1">
                <wp:simplePos x="0" y="0"/>
                <wp:positionH relativeFrom="column">
                  <wp:posOffset>-35560</wp:posOffset>
                </wp:positionH>
                <wp:positionV relativeFrom="paragraph">
                  <wp:posOffset>-12700</wp:posOffset>
                </wp:positionV>
                <wp:extent cx="4933950" cy="31115"/>
                <wp:effectExtent l="0" t="4445" r="6350" b="15240"/>
                <wp:wrapNone/>
                <wp:docPr id="17" name="直接连接符 17"/>
                <wp:cNvGraphicFramePr/>
                <a:graphic xmlns:a="http://schemas.openxmlformats.org/drawingml/2006/main">
                  <a:graphicData uri="http://schemas.microsoft.com/office/word/2010/wordprocessingShape">
                    <wps:wsp>
                      <wps:cNvCnPr/>
                      <wps:spPr>
                        <a:xfrm flipV="1">
                          <a:off x="1136650" y="3397250"/>
                          <a:ext cx="4933950" cy="311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2.8pt;margin-top:-1pt;height:2.45pt;width:388.5pt;z-index:251660288;mso-width-relative:page;mso-height-relative:page;" filled="f" stroked="t" coordsize="21600,21600" o:gfxdata="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JnI2C1wAAAAcBAAAPAAAAAAAA&#10;AAEAIAAAACIAAABkcnMvZG93bnJldi54bWxQSwECFAAUAAAACACHTuJATeVRFdoBAAB/AwAADgAA&#10;AAAAAAABACAAAAAmAQAAZHJzL2Uyb0RvYy54bWxQSwUGAAAAAAYABgBZAQAAcgUAAAAA&#10;">
                <v:fill on="f" focussize="0,0"/>
                <v:stroke weight="0.5pt" color="#000000 [3200]" miterlimit="8" joinstyle="miter"/>
                <v:imagedata o:title=""/>
                <o:lock v:ext="edit" aspectratio="f"/>
              </v:line>
            </w:pict>
          </mc:Fallback>
        </mc:AlternateContent>
      </w:r>
    </w:p>
    <w:p>
      <w:pPr>
        <w:spacing w:line="360" w:lineRule="auto"/>
        <w:rPr>
          <w:rFonts w:ascii="仿宋" w:hAnsi="仿宋" w:eastAsia="仿宋" w:cs="仿宋"/>
          <w:b/>
          <w:bCs/>
          <w:sz w:val="28"/>
          <w:szCs w:val="28"/>
          <w:highlight w:val="none"/>
        </w:rPr>
      </w:pPr>
      <w:r>
        <w:rPr>
          <w:rFonts w:hint="eastAsia" w:ascii="仿宋_GB2312" w:eastAsia="仿宋_GB2312"/>
          <w:sz w:val="24"/>
          <w:szCs w:val="24"/>
          <w:highlight w:val="none"/>
        </w:rPr>
        <w:t xml:space="preserve">                                              </w:t>
      </w:r>
    </w:p>
    <w:p>
      <w:pPr>
        <w:pStyle w:val="2"/>
        <w:spacing w:before="0" w:after="0" w:line="560" w:lineRule="exact"/>
        <w:rPr>
          <w:rFonts w:ascii="仿宋" w:hAnsi="仿宋" w:eastAsia="仿宋" w:cs="仿宋"/>
          <w:bCs/>
          <w:sz w:val="28"/>
          <w:szCs w:val="28"/>
          <w:highlight w:val="none"/>
        </w:rPr>
      </w:pPr>
    </w:p>
    <w:p>
      <w:pPr>
        <w:rPr>
          <w:rFonts w:ascii="仿宋" w:hAnsi="仿宋" w:eastAsia="仿宋" w:cs="仿宋"/>
          <w:b/>
          <w:bCs/>
          <w:sz w:val="28"/>
          <w:szCs w:val="28"/>
          <w:highlight w:val="none"/>
        </w:rPr>
      </w:pPr>
    </w:p>
    <w:p>
      <w:pPr>
        <w:pStyle w:val="2"/>
        <w:rPr>
          <w:highlight w:val="none"/>
        </w:rPr>
      </w:pPr>
    </w:p>
    <w:p>
      <w:pPr>
        <w:rPr>
          <w:rFonts w:ascii="仿宋" w:hAnsi="仿宋" w:eastAsia="仿宋" w:cs="仿宋"/>
          <w:b/>
          <w:bCs/>
          <w:sz w:val="28"/>
          <w:szCs w:val="28"/>
          <w:highlight w:val="none"/>
        </w:rPr>
      </w:pPr>
    </w:p>
    <w:p>
      <w:pPr>
        <w:rPr>
          <w:rFonts w:ascii="仿宋" w:hAnsi="仿宋" w:eastAsia="仿宋" w:cs="仿宋"/>
          <w:b/>
          <w:bCs/>
          <w:sz w:val="28"/>
          <w:szCs w:val="28"/>
          <w:highlight w:val="none"/>
        </w:rPr>
      </w:pPr>
    </w:p>
    <w:p>
      <w:pPr>
        <w:pStyle w:val="2"/>
        <w:spacing w:before="0" w:after="0" w:line="560" w:lineRule="exact"/>
        <w:ind w:firstLine="562" w:firstLineChars="200"/>
        <w:rPr>
          <w:rFonts w:ascii="仿宋" w:hAnsi="仿宋" w:eastAsia="仿宋" w:cs="仿宋"/>
          <w:bCs/>
          <w:sz w:val="28"/>
          <w:szCs w:val="28"/>
          <w:highlight w:val="none"/>
        </w:rPr>
      </w:pPr>
    </w:p>
    <w:p>
      <w:pPr>
        <w:rPr>
          <w:rFonts w:ascii="仿宋" w:hAnsi="仿宋" w:eastAsia="仿宋" w:cs="仿宋"/>
          <w:b/>
          <w:bCs/>
          <w:sz w:val="28"/>
          <w:szCs w:val="28"/>
          <w:highlight w:val="none"/>
        </w:rPr>
      </w:pPr>
    </w:p>
    <w:p>
      <w:pPr>
        <w:rPr>
          <w:rFonts w:ascii="仿宋" w:hAnsi="仿宋" w:eastAsia="仿宋" w:cs="仿宋"/>
          <w:b/>
          <w:bCs/>
          <w:sz w:val="28"/>
          <w:szCs w:val="28"/>
          <w:highlight w:val="none"/>
        </w:rPr>
      </w:pPr>
    </w:p>
    <w:p>
      <w:pPr>
        <w:rPr>
          <w:rFonts w:ascii="仿宋" w:hAnsi="仿宋" w:eastAsia="仿宋" w:cs="仿宋"/>
          <w:b/>
          <w:bCs/>
          <w:sz w:val="28"/>
          <w:szCs w:val="28"/>
          <w:highlight w:val="none"/>
        </w:rPr>
      </w:pPr>
    </w:p>
    <w:p>
      <w:pPr>
        <w:rPr>
          <w:rFonts w:ascii="仿宋" w:hAnsi="仿宋" w:eastAsia="仿宋" w:cs="仿宋"/>
          <w:b/>
          <w:bCs/>
          <w:sz w:val="28"/>
          <w:szCs w:val="28"/>
          <w:highlight w:val="none"/>
        </w:rPr>
      </w:pPr>
    </w:p>
    <w:p>
      <w:pPr>
        <w:rPr>
          <w:rFonts w:ascii="仿宋" w:hAnsi="仿宋" w:eastAsia="仿宋" w:cs="仿宋"/>
          <w:b/>
          <w:bCs/>
          <w:sz w:val="28"/>
          <w:szCs w:val="28"/>
          <w:highlight w:val="none"/>
        </w:rPr>
      </w:pPr>
    </w:p>
    <w:p>
      <w:pPr>
        <w:rPr>
          <w:rFonts w:ascii="仿宋" w:hAnsi="仿宋" w:eastAsia="仿宋" w:cs="仿宋"/>
          <w:b/>
          <w:bCs/>
          <w:sz w:val="28"/>
          <w:szCs w:val="28"/>
          <w:highlight w:val="none"/>
        </w:rPr>
      </w:pPr>
    </w:p>
    <w:p>
      <w:pPr>
        <w:pStyle w:val="2"/>
        <w:ind w:firstLine="602" w:firstLineChars="200"/>
        <w:rPr>
          <w:rFonts w:ascii="仿宋" w:hAnsi="仿宋" w:eastAsia="仿宋" w:cs="仿宋"/>
          <w:bCs/>
          <w:sz w:val="30"/>
          <w:szCs w:val="30"/>
          <w:highlight w:val="none"/>
        </w:rPr>
      </w:pPr>
      <w:bookmarkStart w:id="135" w:name="_Toc2041"/>
      <w:bookmarkStart w:id="136" w:name="_Toc22102"/>
      <w:r>
        <w:rPr>
          <w:rFonts w:hint="eastAsia" w:ascii="仿宋" w:hAnsi="仿宋" w:eastAsia="仿宋" w:cs="仿宋"/>
          <w:bCs/>
          <w:sz w:val="30"/>
          <w:szCs w:val="30"/>
          <w:highlight w:val="none"/>
        </w:rPr>
        <w:fldChar w:fldCharType="begin"/>
      </w:r>
      <w:r>
        <w:rPr>
          <w:rStyle w:val="19"/>
          <w:rFonts w:hint="eastAsia" w:ascii="仿宋" w:hAnsi="仿宋" w:eastAsia="仿宋" w:cs="仿宋"/>
          <w:bCs/>
          <w:color w:val="auto"/>
          <w:sz w:val="30"/>
          <w:szCs w:val="30"/>
          <w:highlight w:val="none"/>
          <w:u w:val="none"/>
        </w:rPr>
        <w:instrText xml:space="preserve"> </w:instrText>
      </w:r>
      <w:r>
        <w:rPr>
          <w:rFonts w:hint="eastAsia" w:ascii="仿宋" w:hAnsi="仿宋" w:eastAsia="仿宋" w:cs="仿宋"/>
          <w:bCs/>
          <w:sz w:val="30"/>
          <w:szCs w:val="30"/>
          <w:highlight w:val="none"/>
        </w:rPr>
        <w:instrText xml:space="preserve">HYPERLINK \l "_Toc23329124"</w:instrText>
      </w:r>
      <w:r>
        <w:rPr>
          <w:rStyle w:val="19"/>
          <w:rFonts w:hint="eastAsia" w:ascii="仿宋" w:hAnsi="仿宋" w:eastAsia="仿宋" w:cs="仿宋"/>
          <w:bCs/>
          <w:color w:val="auto"/>
          <w:sz w:val="30"/>
          <w:szCs w:val="30"/>
          <w:highlight w:val="none"/>
          <w:u w:val="none"/>
        </w:rPr>
        <w:instrText xml:space="preserve"> </w:instrText>
      </w:r>
      <w:r>
        <w:rPr>
          <w:rFonts w:hint="eastAsia" w:ascii="仿宋" w:hAnsi="仿宋" w:eastAsia="仿宋" w:cs="仿宋"/>
          <w:bCs/>
          <w:sz w:val="30"/>
          <w:szCs w:val="30"/>
          <w:highlight w:val="none"/>
        </w:rPr>
        <w:fldChar w:fldCharType="separate"/>
      </w:r>
      <w:r>
        <w:rPr>
          <w:rStyle w:val="19"/>
          <w:rFonts w:hint="eastAsia" w:ascii="仿宋" w:hAnsi="仿宋" w:eastAsia="仿宋" w:cs="仿宋"/>
          <w:bCs/>
          <w:color w:val="auto"/>
          <w:sz w:val="30"/>
          <w:szCs w:val="30"/>
          <w:highlight w:val="none"/>
          <w:u w:val="none"/>
        </w:rPr>
        <w:t>附件4：</w:t>
      </w:r>
      <w:r>
        <w:rPr>
          <w:rFonts w:hint="eastAsia" w:ascii="仿宋" w:hAnsi="仿宋" w:eastAsia="仿宋" w:cs="仿宋"/>
          <w:bCs/>
          <w:sz w:val="30"/>
          <w:szCs w:val="30"/>
          <w:highlight w:val="none"/>
        </w:rPr>
        <w:fldChar w:fldCharType="end"/>
      </w:r>
      <w:r>
        <w:rPr>
          <w:rFonts w:hint="eastAsia" w:ascii="仿宋" w:hAnsi="仿宋" w:eastAsia="仿宋" w:cs="仿宋"/>
          <w:bCs/>
          <w:sz w:val="30"/>
          <w:szCs w:val="30"/>
          <w:highlight w:val="none"/>
        </w:rPr>
        <w:t>调查问卷分析</w:t>
      </w:r>
      <w:bookmarkEnd w:id="135"/>
      <w:bookmarkEnd w:id="136"/>
    </w:p>
    <w:p>
      <w:pPr>
        <w:spacing w:line="440" w:lineRule="exact"/>
        <w:jc w:val="center"/>
        <w:rPr>
          <w:rStyle w:val="19"/>
          <w:rFonts w:ascii="仿宋" w:hAnsi="仿宋" w:eastAsia="仿宋" w:cs="仿宋"/>
          <w:b/>
          <w:bCs/>
          <w:color w:val="auto"/>
          <w:sz w:val="28"/>
          <w:szCs w:val="28"/>
          <w:highlight w:val="none"/>
          <w:u w:val="none"/>
        </w:rPr>
      </w:pPr>
      <w:r>
        <w:rPr>
          <w:rStyle w:val="19"/>
          <w:rFonts w:hint="eastAsia" w:ascii="仿宋" w:hAnsi="仿宋" w:eastAsia="仿宋" w:cs="仿宋"/>
          <w:b/>
          <w:bCs/>
          <w:color w:val="auto"/>
          <w:sz w:val="28"/>
          <w:szCs w:val="28"/>
          <w:highlight w:val="none"/>
          <w:u w:val="none"/>
        </w:rPr>
        <w:t>2021年民丰县祥民街道房屋拆迁补偿项目满意度调查</w:t>
      </w:r>
    </w:p>
    <w:p>
      <w:pPr>
        <w:spacing w:line="440" w:lineRule="exact"/>
        <w:jc w:val="center"/>
        <w:rPr>
          <w:rStyle w:val="19"/>
          <w:rFonts w:ascii="仿宋" w:hAnsi="仿宋" w:eastAsia="仿宋" w:cs="仿宋"/>
          <w:b/>
          <w:bCs/>
          <w:color w:val="auto"/>
          <w:sz w:val="28"/>
          <w:szCs w:val="28"/>
          <w:highlight w:val="none"/>
          <w:u w:val="none"/>
        </w:rPr>
      </w:pPr>
      <w:r>
        <w:rPr>
          <w:rStyle w:val="19"/>
          <w:rFonts w:hint="eastAsia" w:ascii="仿宋" w:hAnsi="仿宋" w:eastAsia="仿宋" w:cs="仿宋"/>
          <w:b/>
          <w:bCs/>
          <w:color w:val="auto"/>
          <w:sz w:val="28"/>
          <w:szCs w:val="28"/>
          <w:highlight w:val="none"/>
          <w:u w:val="none"/>
        </w:rPr>
        <w:t>问卷分析报告</w:t>
      </w:r>
    </w:p>
    <w:p>
      <w:pPr>
        <w:rPr>
          <w:highlight w:val="none"/>
        </w:rPr>
      </w:pPr>
    </w:p>
    <w:p>
      <w:pPr>
        <w:pStyle w:val="26"/>
        <w:ind w:firstLine="562"/>
        <w:rPr>
          <w:rFonts w:ascii="仿宋" w:hAnsi="仿宋" w:eastAsia="仿宋"/>
          <w:b/>
          <w:highlight w:val="none"/>
        </w:rPr>
      </w:pPr>
      <w:r>
        <w:rPr>
          <w:rFonts w:hint="eastAsia" w:ascii="仿宋" w:hAnsi="仿宋" w:eastAsia="仿宋"/>
          <w:b/>
          <w:highlight w:val="none"/>
        </w:rPr>
        <w:t>一、问卷调查背景</w:t>
      </w:r>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本次绩效评价问卷调研旨在通过对2021年民丰县祥民街道房屋拆迁补偿项目的受益群众进行问卷调查和访谈，了解和评估财政资金使用的效率、效益及民众的意见。</w:t>
      </w:r>
    </w:p>
    <w:p>
      <w:pPr>
        <w:pStyle w:val="26"/>
        <w:ind w:firstLine="562"/>
        <w:rPr>
          <w:rFonts w:ascii="仿宋" w:hAnsi="仿宋" w:eastAsia="仿宋"/>
          <w:b/>
          <w:highlight w:val="none"/>
        </w:rPr>
      </w:pPr>
      <w:r>
        <w:rPr>
          <w:rFonts w:hint="eastAsia" w:ascii="仿宋" w:hAnsi="仿宋" w:eastAsia="仿宋"/>
          <w:b/>
          <w:highlight w:val="none"/>
        </w:rPr>
        <w:t>二、研究设计</w:t>
      </w:r>
    </w:p>
    <w:p>
      <w:pPr>
        <w:pStyle w:val="26"/>
        <w:ind w:firstLine="562"/>
        <w:rPr>
          <w:rFonts w:ascii="仿宋" w:hAnsi="仿宋" w:eastAsia="仿宋"/>
          <w:b/>
          <w:highlight w:val="none"/>
        </w:rPr>
      </w:pPr>
      <w:bookmarkStart w:id="137" w:name="_Toc365235804"/>
      <w:r>
        <w:rPr>
          <w:rFonts w:hint="eastAsia" w:ascii="仿宋" w:hAnsi="仿宋" w:eastAsia="仿宋"/>
          <w:b/>
          <w:highlight w:val="none"/>
        </w:rPr>
        <w:t>（一）调研对象</w:t>
      </w:r>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本次问卷调查的对象为民丰县祥民街道房屋拆迁的</w:t>
      </w:r>
      <w:r>
        <w:rPr>
          <w:rFonts w:hint="eastAsia" w:ascii="仿宋" w:hAnsi="仿宋" w:eastAsia="仿宋" w:cs="仿宋"/>
          <w:color w:val="484849"/>
          <w:spacing w:val="7"/>
          <w:kern w:val="2"/>
          <w:highlight w:val="none"/>
          <w:lang w:val="en-US" w:eastAsia="zh-CN"/>
        </w:rPr>
        <w:t>受益</w:t>
      </w:r>
      <w:r>
        <w:rPr>
          <w:rFonts w:hint="eastAsia" w:ascii="仿宋" w:hAnsi="仿宋" w:eastAsia="仿宋" w:cs="仿宋"/>
          <w:color w:val="484849"/>
          <w:spacing w:val="7"/>
          <w:kern w:val="2"/>
          <w:highlight w:val="none"/>
        </w:rPr>
        <w:t>群众。</w:t>
      </w:r>
    </w:p>
    <w:p>
      <w:pPr>
        <w:pStyle w:val="26"/>
        <w:ind w:firstLine="562"/>
        <w:rPr>
          <w:rFonts w:ascii="仿宋" w:hAnsi="仿宋" w:eastAsia="仿宋"/>
          <w:b/>
          <w:highlight w:val="none"/>
        </w:rPr>
      </w:pPr>
      <w:r>
        <w:rPr>
          <w:rFonts w:ascii="仿宋" w:hAnsi="仿宋" w:eastAsia="仿宋"/>
          <w:b/>
          <w:highlight w:val="none"/>
        </w:rPr>
        <w:t>（二）调研内容</w:t>
      </w:r>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调查项目的实施对民丰县棚户区改造项目的推进情况、城市面貌及人居环境的改善情况、民丰县城市形象的提升情况以及拆迁户的满意度等。</w:t>
      </w:r>
    </w:p>
    <w:p>
      <w:pPr>
        <w:pStyle w:val="26"/>
        <w:ind w:firstLine="562"/>
        <w:rPr>
          <w:rFonts w:ascii="仿宋" w:hAnsi="仿宋" w:eastAsia="仿宋"/>
          <w:b/>
          <w:highlight w:val="none"/>
        </w:rPr>
      </w:pPr>
      <w:r>
        <w:rPr>
          <w:rFonts w:ascii="仿宋" w:hAnsi="仿宋" w:eastAsia="仿宋"/>
          <w:b/>
          <w:highlight w:val="none"/>
        </w:rPr>
        <w:t>（</w:t>
      </w:r>
      <w:r>
        <w:rPr>
          <w:rFonts w:hint="eastAsia" w:ascii="仿宋" w:hAnsi="仿宋" w:eastAsia="仿宋"/>
          <w:b/>
          <w:highlight w:val="none"/>
        </w:rPr>
        <w:t>三</w:t>
      </w:r>
      <w:r>
        <w:rPr>
          <w:rFonts w:ascii="仿宋" w:hAnsi="仿宋" w:eastAsia="仿宋"/>
          <w:b/>
          <w:highlight w:val="none"/>
        </w:rPr>
        <w:t>）调研方法</w:t>
      </w:r>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针对项目所涉及的</w:t>
      </w:r>
      <w:r>
        <w:rPr>
          <w:rFonts w:ascii="仿宋" w:hAnsi="仿宋" w:eastAsia="仿宋" w:cs="仿宋"/>
          <w:color w:val="484849"/>
          <w:spacing w:val="7"/>
          <w:kern w:val="2"/>
          <w:highlight w:val="none"/>
        </w:rPr>
        <w:t>5</w:t>
      </w:r>
      <w:r>
        <w:rPr>
          <w:rFonts w:hint="eastAsia" w:ascii="仿宋" w:hAnsi="仿宋" w:eastAsia="仿宋" w:cs="仿宋"/>
          <w:color w:val="484849"/>
          <w:spacing w:val="7"/>
          <w:kern w:val="2"/>
          <w:highlight w:val="none"/>
        </w:rPr>
        <w:t>户拆迁户及周边</w:t>
      </w:r>
      <w:r>
        <w:rPr>
          <w:rFonts w:hint="eastAsia" w:ascii="仿宋" w:hAnsi="仿宋" w:eastAsia="仿宋" w:cs="仿宋"/>
          <w:color w:val="484849"/>
          <w:spacing w:val="7"/>
          <w:kern w:val="2"/>
          <w:highlight w:val="none"/>
          <w:lang w:val="en-US" w:eastAsia="zh-CN"/>
        </w:rPr>
        <w:t>受</w:t>
      </w:r>
      <w:r>
        <w:rPr>
          <w:rFonts w:hint="eastAsia" w:ascii="仿宋" w:hAnsi="仿宋" w:eastAsia="仿宋" w:cs="仿宋"/>
          <w:color w:val="484849"/>
          <w:spacing w:val="7"/>
          <w:kern w:val="2"/>
          <w:highlight w:val="none"/>
        </w:rPr>
        <w:t>益群众开展问卷调查。在全面调查开展之前先进行论证，依据论证结果对问卷再进行修改调整。</w:t>
      </w:r>
    </w:p>
    <w:p>
      <w:pPr>
        <w:pStyle w:val="26"/>
        <w:ind w:firstLine="562"/>
        <w:rPr>
          <w:rFonts w:hint="eastAsia" w:ascii="仿宋" w:hAnsi="仿宋" w:eastAsia="仿宋"/>
          <w:b/>
          <w:highlight w:val="none"/>
        </w:rPr>
      </w:pPr>
      <w:r>
        <w:rPr>
          <w:rFonts w:ascii="仿宋" w:hAnsi="仿宋" w:eastAsia="仿宋"/>
          <w:b/>
          <w:highlight w:val="none"/>
        </w:rPr>
        <w:t>（</w:t>
      </w:r>
      <w:r>
        <w:rPr>
          <w:rFonts w:hint="eastAsia" w:ascii="仿宋" w:hAnsi="仿宋" w:eastAsia="仿宋"/>
          <w:b/>
          <w:highlight w:val="none"/>
        </w:rPr>
        <w:t>四</w:t>
      </w:r>
      <w:r>
        <w:rPr>
          <w:rFonts w:ascii="仿宋" w:hAnsi="仿宋" w:eastAsia="仿宋"/>
          <w:b/>
          <w:highlight w:val="none"/>
        </w:rPr>
        <w:t>）</w:t>
      </w:r>
      <w:r>
        <w:rPr>
          <w:rFonts w:hint="eastAsia" w:ascii="仿宋" w:hAnsi="仿宋" w:eastAsia="仿宋"/>
          <w:b/>
          <w:highlight w:val="none"/>
        </w:rPr>
        <w:t>抽样方式</w:t>
      </w:r>
    </w:p>
    <w:p>
      <w:pPr>
        <w:pStyle w:val="23"/>
        <w:spacing w:line="560" w:lineRule="exact"/>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2021年民丰县祥民街道房屋拆迁补偿项目绩效评价满意度调查采取随机调查方式。主要对项目实施区域进行全覆盖抽样调查。</w:t>
      </w:r>
    </w:p>
    <w:p>
      <w:pPr>
        <w:pStyle w:val="26"/>
        <w:ind w:firstLine="562"/>
        <w:rPr>
          <w:rFonts w:ascii="仿宋" w:hAnsi="仿宋" w:eastAsia="仿宋"/>
          <w:b/>
          <w:highlight w:val="none"/>
        </w:rPr>
      </w:pPr>
      <w:r>
        <w:rPr>
          <w:rFonts w:hint="eastAsia" w:ascii="仿宋" w:hAnsi="仿宋" w:eastAsia="仿宋"/>
          <w:b/>
          <w:highlight w:val="none"/>
        </w:rPr>
        <w:t>（五）问卷的设计</w:t>
      </w:r>
    </w:p>
    <w:p>
      <w:pPr>
        <w:pStyle w:val="26"/>
        <w:ind w:firstLine="588"/>
        <w:rPr>
          <w:rFonts w:ascii="仿宋" w:hAnsi="仿宋" w:eastAsia="仿宋"/>
          <w:sz w:val="24"/>
          <w:szCs w:val="24"/>
          <w:highlight w:val="none"/>
        </w:rPr>
      </w:pPr>
      <w:r>
        <w:rPr>
          <w:rFonts w:hint="eastAsia" w:ascii="仿宋" w:hAnsi="仿宋" w:eastAsia="仿宋" w:cs="仿宋"/>
          <w:color w:val="484849"/>
          <w:spacing w:val="7"/>
          <w:kern w:val="2"/>
          <w:highlight w:val="none"/>
        </w:rPr>
        <w:t>运用由项目组研发并通过专家组论证的满意度调查问卷，通过数据采集、问卷调查及访谈，对满意度进行评价。</w:t>
      </w:r>
    </w:p>
    <w:p>
      <w:pPr>
        <w:pStyle w:val="26"/>
        <w:ind w:firstLine="562"/>
        <w:rPr>
          <w:rFonts w:ascii="仿宋" w:hAnsi="仿宋" w:eastAsia="仿宋"/>
          <w:b/>
          <w:highlight w:val="none"/>
        </w:rPr>
      </w:pPr>
      <w:r>
        <w:rPr>
          <w:rFonts w:hint="eastAsia" w:ascii="仿宋" w:hAnsi="仿宋" w:eastAsia="仿宋"/>
          <w:b/>
          <w:highlight w:val="none"/>
        </w:rPr>
        <w:t>（六）</w:t>
      </w:r>
      <w:r>
        <w:rPr>
          <w:rFonts w:ascii="仿宋" w:hAnsi="仿宋" w:eastAsia="仿宋"/>
          <w:b/>
          <w:highlight w:val="none"/>
        </w:rPr>
        <w:t>问卷的发放和回收</w:t>
      </w:r>
    </w:p>
    <w:p>
      <w:pPr>
        <w:pStyle w:val="26"/>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为给调研对象创造良好的作答环境、保证调研的科学性和严谨性，由我单位工作人员安排在相关部门的协调配合下，组织安排问卷调查工作，总计发放</w:t>
      </w:r>
      <w:r>
        <w:rPr>
          <w:rFonts w:ascii="仿宋" w:hAnsi="仿宋" w:eastAsia="仿宋" w:cs="仿宋"/>
          <w:color w:val="484849"/>
          <w:spacing w:val="7"/>
          <w:kern w:val="2"/>
          <w:highlight w:val="none"/>
        </w:rPr>
        <w:t>100</w:t>
      </w:r>
      <w:r>
        <w:rPr>
          <w:rFonts w:hint="eastAsia" w:ascii="仿宋" w:hAnsi="仿宋" w:eastAsia="仿宋" w:cs="仿宋"/>
          <w:color w:val="484849"/>
          <w:spacing w:val="7"/>
          <w:kern w:val="2"/>
          <w:highlight w:val="none"/>
        </w:rPr>
        <w:t>份，回收</w:t>
      </w:r>
      <w:r>
        <w:rPr>
          <w:rFonts w:ascii="仿宋" w:hAnsi="仿宋" w:eastAsia="仿宋" w:cs="仿宋"/>
          <w:color w:val="484849"/>
          <w:spacing w:val="7"/>
          <w:kern w:val="2"/>
          <w:highlight w:val="none"/>
        </w:rPr>
        <w:t>93</w:t>
      </w:r>
      <w:r>
        <w:rPr>
          <w:rFonts w:hint="eastAsia" w:ascii="仿宋" w:hAnsi="仿宋" w:eastAsia="仿宋" w:cs="仿宋"/>
          <w:color w:val="484849"/>
          <w:spacing w:val="7"/>
          <w:kern w:val="2"/>
          <w:highlight w:val="none"/>
        </w:rPr>
        <w:t>份。</w:t>
      </w:r>
    </w:p>
    <w:p>
      <w:pPr>
        <w:pStyle w:val="8"/>
        <w:kinsoku w:val="0"/>
        <w:overflowPunct w:val="0"/>
        <w:spacing w:before="0" w:line="560" w:lineRule="exact"/>
        <w:ind w:left="0" w:right="215" w:firstLine="562" w:firstLineChars="200"/>
        <w:rPr>
          <w:rFonts w:hint="default" w:ascii="仿宋" w:hAnsi="仿宋" w:eastAsia="仿宋" w:cs="仿宋"/>
          <w:b/>
          <w:bCs/>
          <w:color w:val="212121"/>
          <w:sz w:val="28"/>
          <w:szCs w:val="28"/>
          <w:highlight w:val="none"/>
        </w:rPr>
      </w:pPr>
      <w:r>
        <w:rPr>
          <w:rFonts w:ascii="仿宋" w:hAnsi="仿宋" w:eastAsia="仿宋" w:cs="仿宋"/>
          <w:b/>
          <w:bCs/>
          <w:color w:val="212121"/>
          <w:sz w:val="28"/>
          <w:szCs w:val="28"/>
          <w:highlight w:val="none"/>
        </w:rPr>
        <w:t>三、调研实施</w:t>
      </w:r>
    </w:p>
    <w:p>
      <w:pPr>
        <w:pStyle w:val="8"/>
        <w:kinsoku w:val="0"/>
        <w:overflowPunct w:val="0"/>
        <w:spacing w:before="0" w:line="560" w:lineRule="exact"/>
        <w:ind w:left="0" w:right="215" w:firstLine="562" w:firstLineChars="200"/>
        <w:rPr>
          <w:rFonts w:hint="default" w:ascii="仿宋" w:hAnsi="仿宋" w:eastAsia="仿宋" w:cs="仿宋"/>
          <w:b/>
          <w:bCs/>
          <w:color w:val="212121"/>
          <w:sz w:val="28"/>
          <w:szCs w:val="28"/>
          <w:highlight w:val="none"/>
        </w:rPr>
      </w:pPr>
      <w:r>
        <w:rPr>
          <w:rFonts w:ascii="仿宋" w:hAnsi="仿宋" w:eastAsia="仿宋" w:cs="仿宋"/>
          <w:b/>
          <w:bCs/>
          <w:color w:val="212121"/>
          <w:sz w:val="28"/>
          <w:szCs w:val="28"/>
          <w:highlight w:val="none"/>
        </w:rPr>
        <w:t>（一）调研开展情况</w:t>
      </w:r>
    </w:p>
    <w:p>
      <w:pPr>
        <w:pStyle w:val="26"/>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根据项目进度安排，项目组于2022年8月2日，对民丰县的拆迁户进行问卷的发放与回收。</w:t>
      </w:r>
    </w:p>
    <w:p>
      <w:pPr>
        <w:pStyle w:val="8"/>
        <w:kinsoku w:val="0"/>
        <w:overflowPunct w:val="0"/>
        <w:spacing w:before="0" w:line="560" w:lineRule="exact"/>
        <w:ind w:left="0" w:right="215" w:firstLine="562" w:firstLineChars="200"/>
        <w:rPr>
          <w:rFonts w:hint="default" w:ascii="仿宋" w:hAnsi="仿宋" w:eastAsia="仿宋" w:cs="仿宋"/>
          <w:b/>
          <w:bCs/>
          <w:color w:val="212121"/>
          <w:sz w:val="28"/>
          <w:szCs w:val="28"/>
          <w:highlight w:val="none"/>
        </w:rPr>
      </w:pPr>
      <w:r>
        <w:rPr>
          <w:rFonts w:ascii="仿宋" w:hAnsi="仿宋" w:eastAsia="仿宋" w:cs="仿宋"/>
          <w:b/>
          <w:bCs/>
          <w:color w:val="212121"/>
          <w:sz w:val="28"/>
          <w:szCs w:val="28"/>
          <w:highlight w:val="none"/>
        </w:rPr>
        <w:t>（二）问卷回收情况</w:t>
      </w:r>
    </w:p>
    <w:p>
      <w:pPr>
        <w:pStyle w:val="26"/>
        <w:ind w:firstLine="588"/>
        <w:rPr>
          <w:rFonts w:ascii="仿宋" w:hAnsi="仿宋" w:eastAsia="仿宋" w:cs="仿宋"/>
          <w:color w:val="484849"/>
          <w:spacing w:val="7"/>
          <w:kern w:val="2"/>
          <w:highlight w:val="none"/>
        </w:rPr>
      </w:pPr>
      <w:bookmarkStart w:id="138" w:name="_Toc394406227"/>
      <w:bookmarkStart w:id="139" w:name="_Toc372209659"/>
      <w:bookmarkStart w:id="140" w:name="_Toc372190178"/>
      <w:bookmarkStart w:id="141" w:name="_Toc390095749"/>
      <w:bookmarkStart w:id="142" w:name="_Toc390328809"/>
      <w:r>
        <w:rPr>
          <w:rFonts w:hint="eastAsia" w:ascii="仿宋" w:hAnsi="仿宋" w:eastAsia="仿宋" w:cs="仿宋"/>
          <w:color w:val="484849"/>
          <w:spacing w:val="7"/>
          <w:kern w:val="2"/>
          <w:highlight w:val="none"/>
        </w:rPr>
        <w:t>2021年民丰县祥民街道房屋拆迁补偿项目问卷调研实际发放</w:t>
      </w:r>
      <w:r>
        <w:rPr>
          <w:rFonts w:ascii="仿宋" w:hAnsi="仿宋" w:eastAsia="仿宋" w:cs="仿宋"/>
          <w:color w:val="484849"/>
          <w:spacing w:val="7"/>
          <w:kern w:val="2"/>
          <w:highlight w:val="none"/>
        </w:rPr>
        <w:t>100</w:t>
      </w:r>
      <w:r>
        <w:rPr>
          <w:rFonts w:hint="eastAsia" w:ascii="仿宋" w:hAnsi="仿宋" w:eastAsia="仿宋" w:cs="仿宋"/>
          <w:color w:val="484849"/>
          <w:spacing w:val="7"/>
          <w:kern w:val="2"/>
          <w:highlight w:val="none"/>
        </w:rPr>
        <w:t>份，回收</w:t>
      </w:r>
      <w:r>
        <w:rPr>
          <w:rFonts w:ascii="仿宋" w:hAnsi="仿宋" w:eastAsia="仿宋" w:cs="仿宋"/>
          <w:color w:val="484849"/>
          <w:spacing w:val="7"/>
          <w:kern w:val="2"/>
          <w:highlight w:val="none"/>
        </w:rPr>
        <w:t>93</w:t>
      </w:r>
      <w:r>
        <w:rPr>
          <w:rFonts w:hint="eastAsia" w:ascii="仿宋" w:hAnsi="仿宋" w:eastAsia="仿宋" w:cs="仿宋"/>
          <w:color w:val="484849"/>
          <w:spacing w:val="7"/>
          <w:kern w:val="2"/>
          <w:highlight w:val="none"/>
        </w:rPr>
        <w:t>份，有效问卷</w:t>
      </w:r>
      <w:r>
        <w:rPr>
          <w:rFonts w:ascii="仿宋" w:hAnsi="仿宋" w:eastAsia="仿宋" w:cs="仿宋"/>
          <w:color w:val="484849"/>
          <w:spacing w:val="7"/>
          <w:kern w:val="2"/>
          <w:highlight w:val="none"/>
        </w:rPr>
        <w:t>92</w:t>
      </w:r>
      <w:r>
        <w:rPr>
          <w:rFonts w:hint="eastAsia" w:ascii="仿宋" w:hAnsi="仿宋" w:eastAsia="仿宋" w:cs="仿宋"/>
          <w:color w:val="484849"/>
          <w:spacing w:val="7"/>
          <w:kern w:val="2"/>
          <w:highlight w:val="none"/>
        </w:rPr>
        <w:t>份，有效率为</w:t>
      </w:r>
      <w:r>
        <w:rPr>
          <w:rFonts w:ascii="仿宋" w:hAnsi="仿宋" w:eastAsia="仿宋" w:cs="仿宋"/>
          <w:color w:val="484849"/>
          <w:spacing w:val="7"/>
          <w:kern w:val="2"/>
          <w:highlight w:val="none"/>
        </w:rPr>
        <w:t>98.92</w:t>
      </w:r>
      <w:r>
        <w:rPr>
          <w:rFonts w:hint="eastAsia" w:ascii="仿宋" w:hAnsi="仿宋" w:eastAsia="仿宋" w:cs="仿宋"/>
          <w:color w:val="484849"/>
          <w:spacing w:val="7"/>
          <w:kern w:val="2"/>
          <w:highlight w:val="none"/>
        </w:rPr>
        <w:t>%。</w:t>
      </w:r>
    </w:p>
    <w:p>
      <w:pPr>
        <w:pStyle w:val="8"/>
        <w:kinsoku w:val="0"/>
        <w:overflowPunct w:val="0"/>
        <w:spacing w:before="0" w:line="560" w:lineRule="exact"/>
        <w:ind w:left="0" w:right="215" w:firstLine="562" w:firstLineChars="200"/>
        <w:rPr>
          <w:rFonts w:hint="default" w:ascii="仿宋" w:hAnsi="仿宋" w:eastAsia="仿宋" w:cs="仿宋"/>
          <w:b/>
          <w:bCs/>
          <w:color w:val="212121"/>
          <w:sz w:val="28"/>
          <w:szCs w:val="28"/>
          <w:highlight w:val="none"/>
        </w:rPr>
      </w:pPr>
      <w:bookmarkStart w:id="143" w:name="_Hlk112495018"/>
      <w:r>
        <w:rPr>
          <w:rFonts w:ascii="仿宋" w:hAnsi="仿宋" w:eastAsia="仿宋" w:cs="仿宋"/>
          <w:b/>
          <w:bCs/>
          <w:color w:val="212121"/>
          <w:sz w:val="28"/>
          <w:szCs w:val="28"/>
          <w:highlight w:val="none"/>
        </w:rPr>
        <w:t>四、</w:t>
      </w:r>
      <w:bookmarkEnd w:id="137"/>
      <w:bookmarkEnd w:id="138"/>
      <w:bookmarkEnd w:id="139"/>
      <w:bookmarkEnd w:id="140"/>
      <w:bookmarkEnd w:id="141"/>
      <w:bookmarkEnd w:id="142"/>
      <w:r>
        <w:rPr>
          <w:rFonts w:ascii="仿宋" w:hAnsi="仿宋" w:eastAsia="仿宋" w:cs="仿宋"/>
          <w:b/>
          <w:bCs/>
          <w:color w:val="212121"/>
          <w:sz w:val="28"/>
          <w:szCs w:val="28"/>
          <w:highlight w:val="none"/>
        </w:rPr>
        <w:t>调查结果分析</w:t>
      </w:r>
    </w:p>
    <w:p>
      <w:pPr>
        <w:pStyle w:val="8"/>
        <w:kinsoku w:val="0"/>
        <w:overflowPunct w:val="0"/>
        <w:spacing w:before="0" w:after="159" w:afterLines="50" w:line="560" w:lineRule="exact"/>
        <w:ind w:left="0" w:right="215" w:firstLine="562" w:firstLineChars="200"/>
        <w:rPr>
          <w:rFonts w:hint="default" w:ascii="仿宋" w:hAnsi="仿宋" w:eastAsia="仿宋" w:cs="仿宋"/>
          <w:b/>
          <w:bCs/>
          <w:color w:val="212121"/>
          <w:sz w:val="28"/>
          <w:szCs w:val="28"/>
          <w:highlight w:val="none"/>
        </w:rPr>
      </w:pPr>
      <w:r>
        <w:rPr>
          <w:rFonts w:ascii="仿宋" w:hAnsi="仿宋" w:eastAsia="仿宋" w:cs="仿宋"/>
          <w:b/>
          <w:bCs/>
          <w:color w:val="212121"/>
          <w:sz w:val="28"/>
          <w:szCs w:val="28"/>
          <w:highlight w:val="none"/>
        </w:rPr>
        <w:t>1.您觉得项目实施后对民丰县棚户区改造项目的推进如何？</w:t>
      </w:r>
    </w:p>
    <w:tbl>
      <w:tblPr>
        <w:tblStyle w:val="16"/>
        <w:tblW w:w="78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6"/>
        <w:gridCol w:w="2626"/>
        <w:gridCol w:w="2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jc w:val="center"/>
        </w:trPr>
        <w:tc>
          <w:tcPr>
            <w:tcW w:w="2626" w:type="dxa"/>
            <w:shd w:val="clear" w:color="auto" w:fill="BDD6EE" w:themeFill="accent1" w:themeFillTint="66"/>
            <w:vAlign w:val="center"/>
          </w:tcPr>
          <w:p>
            <w:pPr>
              <w:pStyle w:val="27"/>
              <w:spacing w:before="0" w:after="0"/>
              <w:rPr>
                <w:rFonts w:ascii="仿宋" w:hAnsi="仿宋" w:eastAsia="仿宋"/>
                <w:szCs w:val="24"/>
                <w:highlight w:val="none"/>
              </w:rPr>
            </w:pPr>
            <w:r>
              <w:rPr>
                <w:rFonts w:hint="eastAsia" w:ascii="仿宋" w:hAnsi="仿宋" w:eastAsia="仿宋"/>
                <w:szCs w:val="24"/>
                <w:highlight w:val="none"/>
              </w:rPr>
              <w:t>选项</w:t>
            </w:r>
          </w:p>
        </w:tc>
        <w:tc>
          <w:tcPr>
            <w:tcW w:w="2626" w:type="dxa"/>
            <w:shd w:val="clear" w:color="auto" w:fill="BDD6EE" w:themeFill="accent1" w:themeFillTint="66"/>
            <w:vAlign w:val="center"/>
          </w:tcPr>
          <w:p>
            <w:pPr>
              <w:pStyle w:val="27"/>
              <w:spacing w:before="0" w:after="0"/>
              <w:rPr>
                <w:rFonts w:ascii="仿宋" w:hAnsi="仿宋" w:eastAsia="仿宋"/>
                <w:szCs w:val="24"/>
                <w:highlight w:val="none"/>
              </w:rPr>
            </w:pPr>
            <w:r>
              <w:rPr>
                <w:rFonts w:hint="eastAsia" w:ascii="仿宋" w:hAnsi="仿宋" w:eastAsia="仿宋"/>
                <w:szCs w:val="24"/>
                <w:highlight w:val="none"/>
              </w:rPr>
              <w:t>反馈数量</w:t>
            </w:r>
          </w:p>
        </w:tc>
        <w:tc>
          <w:tcPr>
            <w:tcW w:w="2626" w:type="dxa"/>
            <w:shd w:val="clear" w:color="auto" w:fill="BDD6EE" w:themeFill="accent1" w:themeFillTint="66"/>
            <w:vAlign w:val="center"/>
          </w:tcPr>
          <w:p>
            <w:pPr>
              <w:pStyle w:val="27"/>
              <w:spacing w:before="0" w:after="0"/>
              <w:rPr>
                <w:rFonts w:ascii="仿宋" w:hAnsi="仿宋" w:eastAsia="仿宋"/>
                <w:szCs w:val="24"/>
                <w:highlight w:val="none"/>
              </w:rPr>
            </w:pPr>
            <w:r>
              <w:rPr>
                <w:rFonts w:hint="eastAsia" w:ascii="仿宋" w:hAnsi="仿宋" w:eastAsia="仿宋"/>
                <w:szCs w:val="24"/>
                <w:highlight w:val="none"/>
              </w:rPr>
              <w:t>选项占比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jc w:val="center"/>
        </w:trPr>
        <w:tc>
          <w:tcPr>
            <w:tcW w:w="2626" w:type="dxa"/>
            <w:vAlign w:val="center"/>
          </w:tcPr>
          <w:p>
            <w:pPr>
              <w:widowControl/>
              <w:jc w:val="center"/>
              <w:rPr>
                <w:highlight w:val="none"/>
              </w:rPr>
            </w:pPr>
            <w:r>
              <w:rPr>
                <w:rFonts w:hint="eastAsia" w:ascii="仿宋_GB2312" w:eastAsia="仿宋_GB2312"/>
                <w:sz w:val="24"/>
                <w:szCs w:val="24"/>
                <w:highlight w:val="none"/>
              </w:rPr>
              <w:t>有效推进</w:t>
            </w:r>
          </w:p>
        </w:tc>
        <w:tc>
          <w:tcPr>
            <w:tcW w:w="2626"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10</w:t>
            </w:r>
          </w:p>
        </w:tc>
        <w:tc>
          <w:tcPr>
            <w:tcW w:w="2626"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10.87%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jc w:val="center"/>
        </w:trPr>
        <w:tc>
          <w:tcPr>
            <w:tcW w:w="2626" w:type="dxa"/>
            <w:vAlign w:val="center"/>
          </w:tcPr>
          <w:p>
            <w:pPr>
              <w:widowControl/>
              <w:jc w:val="center"/>
              <w:rPr>
                <w:highlight w:val="none"/>
              </w:rPr>
            </w:pPr>
            <w:r>
              <w:rPr>
                <w:rFonts w:hint="eastAsia" w:ascii="仿宋_GB2312" w:eastAsia="仿宋_GB2312"/>
                <w:sz w:val="24"/>
                <w:szCs w:val="24"/>
                <w:highlight w:val="none"/>
              </w:rPr>
              <w:t>较大推进</w:t>
            </w:r>
          </w:p>
        </w:tc>
        <w:tc>
          <w:tcPr>
            <w:tcW w:w="2626"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77</w:t>
            </w:r>
          </w:p>
        </w:tc>
        <w:tc>
          <w:tcPr>
            <w:tcW w:w="2626"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83.70%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jc w:val="center"/>
        </w:trPr>
        <w:tc>
          <w:tcPr>
            <w:tcW w:w="2626" w:type="dxa"/>
            <w:vAlign w:val="center"/>
          </w:tcPr>
          <w:p>
            <w:pPr>
              <w:widowControl/>
              <w:jc w:val="center"/>
              <w:rPr>
                <w:highlight w:val="none"/>
              </w:rPr>
            </w:pPr>
            <w:r>
              <w:rPr>
                <w:rFonts w:hint="eastAsia" w:ascii="仿宋_GB2312" w:eastAsia="仿宋_GB2312"/>
                <w:sz w:val="24"/>
                <w:szCs w:val="24"/>
                <w:highlight w:val="none"/>
              </w:rPr>
              <w:t>推进一般</w:t>
            </w:r>
          </w:p>
        </w:tc>
        <w:tc>
          <w:tcPr>
            <w:tcW w:w="2626"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5</w:t>
            </w:r>
          </w:p>
        </w:tc>
        <w:tc>
          <w:tcPr>
            <w:tcW w:w="2626"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jc w:val="center"/>
        </w:trPr>
        <w:tc>
          <w:tcPr>
            <w:tcW w:w="2626" w:type="dxa"/>
            <w:vAlign w:val="center"/>
          </w:tcPr>
          <w:p>
            <w:pPr>
              <w:widowControl/>
              <w:jc w:val="center"/>
              <w:rPr>
                <w:highlight w:val="none"/>
              </w:rPr>
            </w:pPr>
            <w:r>
              <w:rPr>
                <w:rFonts w:hint="eastAsia" w:ascii="仿宋_GB2312" w:eastAsia="仿宋_GB2312"/>
                <w:sz w:val="24"/>
                <w:szCs w:val="24"/>
                <w:highlight w:val="none"/>
              </w:rPr>
              <w:t>推进较差</w:t>
            </w:r>
          </w:p>
        </w:tc>
        <w:tc>
          <w:tcPr>
            <w:tcW w:w="2626"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0</w:t>
            </w:r>
          </w:p>
        </w:tc>
        <w:tc>
          <w:tcPr>
            <w:tcW w:w="2626"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2626" w:type="dxa"/>
            <w:vAlign w:val="center"/>
          </w:tcPr>
          <w:p>
            <w:pPr>
              <w:widowControl/>
              <w:jc w:val="center"/>
              <w:rPr>
                <w:highlight w:val="none"/>
              </w:rPr>
            </w:pPr>
            <w:r>
              <w:rPr>
                <w:rFonts w:hint="eastAsia" w:ascii="仿宋_GB2312" w:eastAsia="仿宋_GB2312"/>
                <w:sz w:val="24"/>
                <w:szCs w:val="24"/>
                <w:highlight w:val="none"/>
              </w:rPr>
              <w:t xml:space="preserve">没有推进 </w:t>
            </w:r>
          </w:p>
        </w:tc>
        <w:tc>
          <w:tcPr>
            <w:tcW w:w="2626"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0</w:t>
            </w:r>
          </w:p>
        </w:tc>
        <w:tc>
          <w:tcPr>
            <w:tcW w:w="2626"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0.00%</w:t>
            </w:r>
          </w:p>
        </w:tc>
      </w:tr>
    </w:tbl>
    <w:p>
      <w:pPr>
        <w:pStyle w:val="8"/>
        <w:kinsoku w:val="0"/>
        <w:overflowPunct w:val="0"/>
        <w:spacing w:before="0" w:after="159" w:afterLines="50" w:line="560" w:lineRule="exact"/>
        <w:ind w:left="0" w:right="215" w:firstLine="562" w:firstLineChars="200"/>
        <w:rPr>
          <w:rFonts w:hint="default" w:ascii="仿宋" w:hAnsi="仿宋" w:eastAsia="仿宋" w:cs="仿宋"/>
          <w:b/>
          <w:bCs/>
          <w:color w:val="212121"/>
          <w:sz w:val="28"/>
          <w:szCs w:val="28"/>
          <w:highlight w:val="none"/>
        </w:rPr>
      </w:pPr>
      <w:r>
        <w:rPr>
          <w:rFonts w:ascii="仿宋" w:hAnsi="仿宋" w:eastAsia="仿宋" w:cs="仿宋"/>
          <w:b/>
          <w:bCs/>
          <w:color w:val="212121"/>
          <w:sz w:val="28"/>
          <w:szCs w:val="28"/>
          <w:highlight w:val="none"/>
        </w:rPr>
        <w:t>2.您觉得项目实施后对民丰县人居环境的改善如何？</w:t>
      </w:r>
    </w:p>
    <w:tbl>
      <w:tblPr>
        <w:tblStyle w:val="15"/>
        <w:tblW w:w="79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2"/>
        <w:gridCol w:w="2652"/>
        <w:gridCol w:w="2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tblHeader/>
          <w:jc w:val="center"/>
        </w:trPr>
        <w:tc>
          <w:tcPr>
            <w:tcW w:w="2652" w:type="dxa"/>
            <w:shd w:val="clear" w:color="auto" w:fill="BDD6EE" w:themeFill="accent1" w:themeFillTint="66"/>
            <w:vAlign w:val="center"/>
          </w:tcPr>
          <w:p>
            <w:pPr>
              <w:pStyle w:val="27"/>
              <w:spacing w:before="0" w:after="0"/>
              <w:rPr>
                <w:rFonts w:ascii="仿宋" w:hAnsi="仿宋" w:eastAsia="仿宋"/>
                <w:szCs w:val="24"/>
                <w:highlight w:val="none"/>
              </w:rPr>
            </w:pPr>
            <w:r>
              <w:rPr>
                <w:rFonts w:hint="eastAsia" w:ascii="仿宋" w:hAnsi="仿宋" w:eastAsia="仿宋"/>
                <w:szCs w:val="24"/>
                <w:highlight w:val="none"/>
              </w:rPr>
              <w:t>选项</w:t>
            </w:r>
          </w:p>
        </w:tc>
        <w:tc>
          <w:tcPr>
            <w:tcW w:w="2652" w:type="dxa"/>
            <w:shd w:val="clear" w:color="auto" w:fill="BDD6EE" w:themeFill="accent1" w:themeFillTint="66"/>
            <w:vAlign w:val="center"/>
          </w:tcPr>
          <w:p>
            <w:pPr>
              <w:pStyle w:val="27"/>
              <w:spacing w:before="0" w:after="0"/>
              <w:rPr>
                <w:rFonts w:ascii="仿宋" w:hAnsi="仿宋" w:eastAsia="仿宋"/>
                <w:szCs w:val="24"/>
                <w:highlight w:val="none"/>
              </w:rPr>
            </w:pPr>
            <w:r>
              <w:rPr>
                <w:rFonts w:hint="eastAsia" w:ascii="仿宋" w:hAnsi="仿宋" w:eastAsia="仿宋"/>
                <w:szCs w:val="24"/>
                <w:highlight w:val="none"/>
              </w:rPr>
              <w:t>反馈数量</w:t>
            </w:r>
          </w:p>
        </w:tc>
        <w:tc>
          <w:tcPr>
            <w:tcW w:w="2652" w:type="dxa"/>
            <w:shd w:val="clear" w:color="auto" w:fill="BDD6EE" w:themeFill="accent1" w:themeFillTint="66"/>
            <w:vAlign w:val="center"/>
          </w:tcPr>
          <w:p>
            <w:pPr>
              <w:pStyle w:val="27"/>
              <w:spacing w:before="0" w:after="0"/>
              <w:rPr>
                <w:rFonts w:ascii="仿宋" w:hAnsi="仿宋" w:eastAsia="仿宋"/>
                <w:szCs w:val="24"/>
                <w:highlight w:val="none"/>
              </w:rPr>
            </w:pPr>
            <w:r>
              <w:rPr>
                <w:rFonts w:hint="eastAsia" w:ascii="仿宋" w:hAnsi="仿宋" w:eastAsia="仿宋"/>
                <w:szCs w:val="24"/>
                <w:highlight w:val="none"/>
              </w:rPr>
              <w:t>选项占比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2652" w:type="dxa"/>
            <w:vAlign w:val="center"/>
          </w:tcPr>
          <w:p>
            <w:pPr>
              <w:widowControl/>
              <w:jc w:val="center"/>
              <w:rPr>
                <w:rFonts w:ascii="仿宋" w:hAnsi="仿宋"/>
                <w:kern w:val="0"/>
                <w:sz w:val="24"/>
                <w:szCs w:val="24"/>
                <w:highlight w:val="none"/>
              </w:rPr>
            </w:pPr>
            <w:r>
              <w:rPr>
                <w:rFonts w:hint="eastAsia" w:ascii="仿宋_GB2312" w:eastAsia="仿宋_GB2312"/>
                <w:sz w:val="24"/>
                <w:szCs w:val="24"/>
                <w:highlight w:val="none"/>
              </w:rPr>
              <w:t>有效改善</w:t>
            </w:r>
          </w:p>
        </w:tc>
        <w:tc>
          <w:tcPr>
            <w:tcW w:w="2652"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8</w:t>
            </w:r>
          </w:p>
        </w:tc>
        <w:tc>
          <w:tcPr>
            <w:tcW w:w="2652"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8.70%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2652" w:type="dxa"/>
            <w:vAlign w:val="center"/>
          </w:tcPr>
          <w:p>
            <w:pPr>
              <w:widowControl/>
              <w:jc w:val="center"/>
              <w:rPr>
                <w:rFonts w:ascii="仿宋_GB2312" w:eastAsia="仿宋_GB2312"/>
                <w:sz w:val="24"/>
                <w:szCs w:val="24"/>
                <w:highlight w:val="none"/>
              </w:rPr>
            </w:pPr>
            <w:r>
              <w:rPr>
                <w:rFonts w:hint="eastAsia" w:ascii="仿宋_GB2312" w:eastAsia="仿宋_GB2312"/>
                <w:sz w:val="24"/>
                <w:szCs w:val="24"/>
                <w:highlight w:val="none"/>
              </w:rPr>
              <w:t>较大改善</w:t>
            </w:r>
          </w:p>
        </w:tc>
        <w:tc>
          <w:tcPr>
            <w:tcW w:w="2652"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74</w:t>
            </w:r>
          </w:p>
        </w:tc>
        <w:tc>
          <w:tcPr>
            <w:tcW w:w="2652"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80.43%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2652" w:type="dxa"/>
            <w:vAlign w:val="center"/>
          </w:tcPr>
          <w:p>
            <w:pPr>
              <w:widowControl/>
              <w:jc w:val="center"/>
              <w:rPr>
                <w:rFonts w:ascii="仿宋_GB2312" w:eastAsia="仿宋_GB2312"/>
                <w:sz w:val="24"/>
                <w:szCs w:val="24"/>
                <w:highlight w:val="none"/>
              </w:rPr>
            </w:pPr>
            <w:r>
              <w:rPr>
                <w:rFonts w:hint="eastAsia" w:ascii="仿宋_GB2312" w:eastAsia="仿宋_GB2312"/>
                <w:sz w:val="24"/>
                <w:szCs w:val="24"/>
                <w:highlight w:val="none"/>
              </w:rPr>
              <w:t>改善一般</w:t>
            </w:r>
          </w:p>
        </w:tc>
        <w:tc>
          <w:tcPr>
            <w:tcW w:w="2652"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8</w:t>
            </w:r>
          </w:p>
        </w:tc>
        <w:tc>
          <w:tcPr>
            <w:tcW w:w="2652"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8.70%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2652" w:type="dxa"/>
            <w:vAlign w:val="center"/>
          </w:tcPr>
          <w:p>
            <w:pPr>
              <w:widowControl/>
              <w:jc w:val="center"/>
              <w:rPr>
                <w:rFonts w:ascii="仿宋_GB2312" w:eastAsia="仿宋_GB2312"/>
                <w:sz w:val="24"/>
                <w:szCs w:val="24"/>
                <w:highlight w:val="none"/>
              </w:rPr>
            </w:pPr>
            <w:r>
              <w:rPr>
                <w:rFonts w:hint="eastAsia" w:ascii="仿宋_GB2312" w:eastAsia="仿宋_GB2312"/>
                <w:sz w:val="24"/>
                <w:szCs w:val="24"/>
                <w:highlight w:val="none"/>
              </w:rPr>
              <w:t>改善较差</w:t>
            </w:r>
          </w:p>
        </w:tc>
        <w:tc>
          <w:tcPr>
            <w:tcW w:w="2652"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2</w:t>
            </w:r>
          </w:p>
        </w:tc>
        <w:tc>
          <w:tcPr>
            <w:tcW w:w="2652"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2652" w:type="dxa"/>
            <w:vAlign w:val="center"/>
          </w:tcPr>
          <w:p>
            <w:pPr>
              <w:widowControl/>
              <w:jc w:val="center"/>
              <w:rPr>
                <w:rFonts w:ascii="仿宋_GB2312" w:eastAsia="仿宋_GB2312"/>
                <w:sz w:val="24"/>
                <w:szCs w:val="24"/>
                <w:highlight w:val="none"/>
              </w:rPr>
            </w:pPr>
            <w:r>
              <w:rPr>
                <w:rFonts w:hint="eastAsia" w:ascii="仿宋_GB2312" w:eastAsia="仿宋_GB2312"/>
                <w:sz w:val="24"/>
                <w:szCs w:val="24"/>
                <w:highlight w:val="none"/>
              </w:rPr>
              <w:t>没有改善</w:t>
            </w:r>
          </w:p>
        </w:tc>
        <w:tc>
          <w:tcPr>
            <w:tcW w:w="2652"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0</w:t>
            </w:r>
          </w:p>
        </w:tc>
        <w:tc>
          <w:tcPr>
            <w:tcW w:w="2652"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0.00%</w:t>
            </w:r>
          </w:p>
        </w:tc>
      </w:tr>
    </w:tbl>
    <w:p>
      <w:pPr>
        <w:pStyle w:val="8"/>
        <w:kinsoku w:val="0"/>
        <w:overflowPunct w:val="0"/>
        <w:spacing w:before="0" w:after="159" w:afterLines="50" w:line="560" w:lineRule="exact"/>
        <w:ind w:left="0" w:right="215" w:firstLine="562" w:firstLineChars="200"/>
        <w:rPr>
          <w:rFonts w:hint="default" w:ascii="仿宋" w:hAnsi="仿宋" w:eastAsia="仿宋" w:cs="仿宋"/>
          <w:b/>
          <w:bCs/>
          <w:color w:val="212121"/>
          <w:sz w:val="28"/>
          <w:szCs w:val="28"/>
          <w:highlight w:val="none"/>
        </w:rPr>
      </w:pPr>
      <w:r>
        <w:rPr>
          <w:rFonts w:ascii="仿宋" w:hAnsi="仿宋" w:eastAsia="仿宋" w:cs="仿宋"/>
          <w:b/>
          <w:bCs/>
          <w:color w:val="212121"/>
          <w:sz w:val="28"/>
          <w:szCs w:val="28"/>
          <w:highlight w:val="none"/>
        </w:rPr>
        <w:t>3.您觉得项目实施后对民丰县城市面貌的提升如何？</w:t>
      </w:r>
    </w:p>
    <w:tbl>
      <w:tblPr>
        <w:tblStyle w:val="15"/>
        <w:tblW w:w="78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2"/>
        <w:gridCol w:w="2633"/>
        <w:gridCol w:w="2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tblHeader/>
          <w:jc w:val="center"/>
        </w:trPr>
        <w:tc>
          <w:tcPr>
            <w:tcW w:w="2632" w:type="dxa"/>
            <w:shd w:val="clear" w:color="auto" w:fill="BDD6EE" w:themeFill="accent1" w:themeFillTint="66"/>
            <w:vAlign w:val="center"/>
          </w:tcPr>
          <w:p>
            <w:pPr>
              <w:pStyle w:val="27"/>
              <w:spacing w:before="0" w:after="0"/>
              <w:rPr>
                <w:rFonts w:ascii="仿宋" w:hAnsi="仿宋" w:eastAsia="仿宋"/>
                <w:szCs w:val="24"/>
                <w:highlight w:val="none"/>
              </w:rPr>
            </w:pPr>
            <w:r>
              <w:rPr>
                <w:rFonts w:hint="eastAsia" w:ascii="仿宋" w:hAnsi="仿宋" w:eastAsia="仿宋"/>
                <w:szCs w:val="24"/>
                <w:highlight w:val="none"/>
              </w:rPr>
              <w:t>选项</w:t>
            </w:r>
          </w:p>
        </w:tc>
        <w:tc>
          <w:tcPr>
            <w:tcW w:w="2633" w:type="dxa"/>
            <w:shd w:val="clear" w:color="auto" w:fill="BDD6EE" w:themeFill="accent1" w:themeFillTint="66"/>
            <w:vAlign w:val="center"/>
          </w:tcPr>
          <w:p>
            <w:pPr>
              <w:pStyle w:val="27"/>
              <w:spacing w:before="0" w:after="0"/>
              <w:rPr>
                <w:rFonts w:ascii="仿宋" w:hAnsi="仿宋" w:eastAsia="仿宋"/>
                <w:szCs w:val="24"/>
                <w:highlight w:val="none"/>
              </w:rPr>
            </w:pPr>
            <w:r>
              <w:rPr>
                <w:rFonts w:hint="eastAsia" w:ascii="仿宋" w:hAnsi="仿宋" w:eastAsia="仿宋"/>
                <w:szCs w:val="24"/>
                <w:highlight w:val="none"/>
              </w:rPr>
              <w:t>反馈数量</w:t>
            </w:r>
          </w:p>
        </w:tc>
        <w:tc>
          <w:tcPr>
            <w:tcW w:w="2633" w:type="dxa"/>
            <w:shd w:val="clear" w:color="auto" w:fill="BDD6EE" w:themeFill="accent1" w:themeFillTint="66"/>
            <w:vAlign w:val="center"/>
          </w:tcPr>
          <w:p>
            <w:pPr>
              <w:pStyle w:val="27"/>
              <w:spacing w:before="0" w:after="0"/>
              <w:rPr>
                <w:rFonts w:ascii="仿宋" w:hAnsi="仿宋" w:eastAsia="仿宋"/>
                <w:szCs w:val="24"/>
                <w:highlight w:val="none"/>
              </w:rPr>
            </w:pPr>
            <w:r>
              <w:rPr>
                <w:rFonts w:hint="eastAsia" w:ascii="仿宋" w:hAnsi="仿宋" w:eastAsia="仿宋"/>
                <w:szCs w:val="24"/>
                <w:highlight w:val="none"/>
              </w:rPr>
              <w:t>选项占比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2632" w:type="dxa"/>
          </w:tcPr>
          <w:p>
            <w:pPr>
              <w:widowControl/>
              <w:jc w:val="center"/>
              <w:rPr>
                <w:rFonts w:ascii="仿宋" w:hAnsi="仿宋"/>
                <w:kern w:val="0"/>
                <w:sz w:val="24"/>
                <w:szCs w:val="24"/>
                <w:highlight w:val="none"/>
              </w:rPr>
            </w:pPr>
            <w:r>
              <w:rPr>
                <w:rFonts w:hint="eastAsia" w:ascii="仿宋_GB2312" w:eastAsia="仿宋_GB2312"/>
                <w:sz w:val="24"/>
                <w:szCs w:val="24"/>
                <w:highlight w:val="none"/>
              </w:rPr>
              <w:t>有效提升</w:t>
            </w:r>
          </w:p>
        </w:tc>
        <w:tc>
          <w:tcPr>
            <w:tcW w:w="2633"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6</w:t>
            </w:r>
          </w:p>
        </w:tc>
        <w:tc>
          <w:tcPr>
            <w:tcW w:w="2633"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6.52%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jc w:val="center"/>
        </w:trPr>
        <w:tc>
          <w:tcPr>
            <w:tcW w:w="2632" w:type="dxa"/>
          </w:tcPr>
          <w:p>
            <w:pPr>
              <w:widowControl/>
              <w:jc w:val="center"/>
              <w:rPr>
                <w:rFonts w:ascii="仿宋_GB2312" w:eastAsia="仿宋_GB2312"/>
                <w:sz w:val="24"/>
                <w:szCs w:val="24"/>
                <w:highlight w:val="none"/>
              </w:rPr>
            </w:pPr>
            <w:r>
              <w:rPr>
                <w:rFonts w:hint="eastAsia" w:ascii="仿宋_GB2312" w:eastAsia="仿宋_GB2312"/>
                <w:sz w:val="24"/>
                <w:szCs w:val="24"/>
                <w:highlight w:val="none"/>
              </w:rPr>
              <w:t>较大提升</w:t>
            </w:r>
          </w:p>
        </w:tc>
        <w:tc>
          <w:tcPr>
            <w:tcW w:w="2633"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80</w:t>
            </w:r>
          </w:p>
        </w:tc>
        <w:tc>
          <w:tcPr>
            <w:tcW w:w="2633"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86.96%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jc w:val="center"/>
        </w:trPr>
        <w:tc>
          <w:tcPr>
            <w:tcW w:w="2632" w:type="dxa"/>
          </w:tcPr>
          <w:p>
            <w:pPr>
              <w:widowControl/>
              <w:jc w:val="center"/>
              <w:rPr>
                <w:rFonts w:ascii="仿宋_GB2312" w:eastAsia="仿宋_GB2312"/>
                <w:sz w:val="24"/>
                <w:szCs w:val="24"/>
                <w:highlight w:val="none"/>
              </w:rPr>
            </w:pPr>
            <w:r>
              <w:rPr>
                <w:rFonts w:hint="eastAsia" w:ascii="仿宋_GB2312" w:eastAsia="仿宋_GB2312"/>
                <w:sz w:val="24"/>
                <w:szCs w:val="24"/>
                <w:highlight w:val="none"/>
              </w:rPr>
              <w:t>提升一般</w:t>
            </w:r>
          </w:p>
        </w:tc>
        <w:tc>
          <w:tcPr>
            <w:tcW w:w="2633"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6</w:t>
            </w:r>
          </w:p>
        </w:tc>
        <w:tc>
          <w:tcPr>
            <w:tcW w:w="2633"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6.52%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jc w:val="center"/>
        </w:trPr>
        <w:tc>
          <w:tcPr>
            <w:tcW w:w="2632" w:type="dxa"/>
          </w:tcPr>
          <w:p>
            <w:pPr>
              <w:widowControl/>
              <w:jc w:val="center"/>
              <w:rPr>
                <w:rFonts w:ascii="仿宋_GB2312" w:eastAsia="仿宋_GB2312"/>
                <w:sz w:val="24"/>
                <w:szCs w:val="24"/>
                <w:highlight w:val="none"/>
              </w:rPr>
            </w:pPr>
            <w:r>
              <w:rPr>
                <w:rFonts w:hint="eastAsia" w:ascii="仿宋_GB2312" w:eastAsia="仿宋_GB2312"/>
                <w:sz w:val="24"/>
                <w:szCs w:val="24"/>
                <w:highlight w:val="none"/>
              </w:rPr>
              <w:t>提升较差</w:t>
            </w:r>
          </w:p>
        </w:tc>
        <w:tc>
          <w:tcPr>
            <w:tcW w:w="2633"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0</w:t>
            </w:r>
          </w:p>
        </w:tc>
        <w:tc>
          <w:tcPr>
            <w:tcW w:w="2633"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jc w:val="center"/>
        </w:trPr>
        <w:tc>
          <w:tcPr>
            <w:tcW w:w="2632" w:type="dxa"/>
          </w:tcPr>
          <w:p>
            <w:pPr>
              <w:widowControl/>
              <w:jc w:val="center"/>
              <w:rPr>
                <w:rFonts w:ascii="仿宋_GB2312" w:eastAsia="仿宋_GB2312"/>
                <w:sz w:val="24"/>
                <w:szCs w:val="24"/>
                <w:highlight w:val="none"/>
              </w:rPr>
            </w:pPr>
            <w:r>
              <w:rPr>
                <w:rFonts w:hint="eastAsia" w:ascii="仿宋_GB2312" w:eastAsia="仿宋_GB2312"/>
                <w:sz w:val="24"/>
                <w:szCs w:val="24"/>
                <w:highlight w:val="none"/>
              </w:rPr>
              <w:t>没有提升</w:t>
            </w:r>
          </w:p>
        </w:tc>
        <w:tc>
          <w:tcPr>
            <w:tcW w:w="2633"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0</w:t>
            </w:r>
          </w:p>
        </w:tc>
        <w:tc>
          <w:tcPr>
            <w:tcW w:w="2633"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0.00%</w:t>
            </w:r>
          </w:p>
        </w:tc>
      </w:tr>
    </w:tbl>
    <w:p>
      <w:pPr>
        <w:pStyle w:val="8"/>
        <w:kinsoku w:val="0"/>
        <w:overflowPunct w:val="0"/>
        <w:spacing w:before="0" w:after="159" w:afterLines="50" w:line="560" w:lineRule="exact"/>
        <w:ind w:left="0" w:right="215" w:firstLine="562" w:firstLineChars="200"/>
        <w:rPr>
          <w:rFonts w:hint="default" w:ascii="仿宋" w:hAnsi="仿宋" w:eastAsia="仿宋" w:cs="仿宋"/>
          <w:b/>
          <w:bCs/>
          <w:color w:val="212121"/>
          <w:sz w:val="28"/>
          <w:szCs w:val="28"/>
          <w:highlight w:val="none"/>
        </w:rPr>
      </w:pPr>
      <w:r>
        <w:rPr>
          <w:rFonts w:ascii="仿宋" w:hAnsi="仿宋" w:eastAsia="仿宋" w:cs="仿宋"/>
          <w:b/>
          <w:bCs/>
          <w:color w:val="212121"/>
          <w:sz w:val="28"/>
          <w:szCs w:val="28"/>
          <w:highlight w:val="none"/>
        </w:rPr>
        <w:t>4</w:t>
      </w:r>
      <w:r>
        <w:rPr>
          <w:rFonts w:hint="default" w:ascii="仿宋" w:hAnsi="仿宋" w:eastAsia="仿宋" w:cs="仿宋"/>
          <w:b/>
          <w:bCs/>
          <w:color w:val="212121"/>
          <w:sz w:val="28"/>
          <w:szCs w:val="28"/>
          <w:highlight w:val="none"/>
        </w:rPr>
        <w:t>.</w:t>
      </w:r>
      <w:r>
        <w:rPr>
          <w:highlight w:val="none"/>
        </w:rPr>
        <w:t xml:space="preserve"> </w:t>
      </w:r>
      <w:r>
        <w:rPr>
          <w:rFonts w:ascii="仿宋" w:hAnsi="仿宋" w:eastAsia="仿宋" w:cs="仿宋"/>
          <w:b/>
          <w:bCs/>
          <w:color w:val="212121"/>
          <w:sz w:val="28"/>
          <w:szCs w:val="28"/>
          <w:highlight w:val="none"/>
        </w:rPr>
        <w:t>您觉得项目实施后对社会和谐稳定的促进提如何？</w:t>
      </w:r>
    </w:p>
    <w:tbl>
      <w:tblPr>
        <w:tblStyle w:val="15"/>
        <w:tblW w:w="78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1"/>
        <w:gridCol w:w="2611"/>
        <w:gridCol w:w="2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tblHeader/>
          <w:jc w:val="center"/>
        </w:trPr>
        <w:tc>
          <w:tcPr>
            <w:tcW w:w="2611" w:type="dxa"/>
            <w:shd w:val="clear" w:color="auto" w:fill="BDD6EE" w:themeFill="accent1" w:themeFillTint="66"/>
            <w:vAlign w:val="center"/>
          </w:tcPr>
          <w:p>
            <w:pPr>
              <w:pStyle w:val="27"/>
              <w:spacing w:before="0" w:after="0"/>
              <w:rPr>
                <w:rFonts w:ascii="仿宋" w:hAnsi="仿宋" w:eastAsia="仿宋"/>
                <w:szCs w:val="24"/>
                <w:highlight w:val="none"/>
              </w:rPr>
            </w:pPr>
            <w:r>
              <w:rPr>
                <w:rFonts w:hint="eastAsia" w:ascii="仿宋" w:hAnsi="仿宋" w:eastAsia="仿宋"/>
                <w:szCs w:val="24"/>
                <w:highlight w:val="none"/>
              </w:rPr>
              <w:t>选项</w:t>
            </w:r>
          </w:p>
        </w:tc>
        <w:tc>
          <w:tcPr>
            <w:tcW w:w="2611" w:type="dxa"/>
            <w:shd w:val="clear" w:color="auto" w:fill="BDD6EE" w:themeFill="accent1" w:themeFillTint="66"/>
            <w:vAlign w:val="center"/>
          </w:tcPr>
          <w:p>
            <w:pPr>
              <w:pStyle w:val="27"/>
              <w:spacing w:before="0" w:after="0"/>
              <w:rPr>
                <w:rFonts w:ascii="仿宋" w:hAnsi="仿宋" w:eastAsia="仿宋"/>
                <w:szCs w:val="24"/>
                <w:highlight w:val="none"/>
              </w:rPr>
            </w:pPr>
            <w:r>
              <w:rPr>
                <w:rFonts w:hint="eastAsia" w:ascii="仿宋" w:hAnsi="仿宋" w:eastAsia="仿宋"/>
                <w:szCs w:val="24"/>
                <w:highlight w:val="none"/>
              </w:rPr>
              <w:t>反馈数量</w:t>
            </w:r>
          </w:p>
        </w:tc>
        <w:tc>
          <w:tcPr>
            <w:tcW w:w="2614" w:type="dxa"/>
            <w:shd w:val="clear" w:color="auto" w:fill="BDD6EE" w:themeFill="accent1" w:themeFillTint="66"/>
            <w:vAlign w:val="center"/>
          </w:tcPr>
          <w:p>
            <w:pPr>
              <w:pStyle w:val="27"/>
              <w:spacing w:before="0" w:after="0"/>
              <w:rPr>
                <w:rFonts w:ascii="仿宋" w:hAnsi="仿宋" w:eastAsia="仿宋"/>
                <w:szCs w:val="24"/>
                <w:highlight w:val="none"/>
              </w:rPr>
            </w:pPr>
            <w:r>
              <w:rPr>
                <w:rFonts w:hint="eastAsia" w:ascii="仿宋" w:hAnsi="仿宋" w:eastAsia="仿宋"/>
                <w:szCs w:val="24"/>
                <w:highlight w:val="none"/>
              </w:rPr>
              <w:t>选项占比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2611" w:type="dxa"/>
          </w:tcPr>
          <w:p>
            <w:pPr>
              <w:widowControl/>
              <w:jc w:val="center"/>
              <w:rPr>
                <w:rFonts w:ascii="仿宋" w:hAnsi="仿宋"/>
                <w:kern w:val="0"/>
                <w:sz w:val="24"/>
                <w:szCs w:val="24"/>
                <w:highlight w:val="none"/>
              </w:rPr>
            </w:pPr>
            <w:r>
              <w:rPr>
                <w:rFonts w:hint="eastAsia" w:ascii="仿宋_GB2312" w:eastAsia="仿宋_GB2312"/>
                <w:sz w:val="24"/>
                <w:szCs w:val="24"/>
                <w:highlight w:val="none"/>
              </w:rPr>
              <w:t>持续促进</w:t>
            </w:r>
          </w:p>
        </w:tc>
        <w:tc>
          <w:tcPr>
            <w:tcW w:w="2611"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7</w:t>
            </w:r>
          </w:p>
        </w:tc>
        <w:tc>
          <w:tcPr>
            <w:tcW w:w="2614"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2611" w:type="dxa"/>
          </w:tcPr>
          <w:p>
            <w:pPr>
              <w:widowControl/>
              <w:jc w:val="center"/>
              <w:rPr>
                <w:rFonts w:ascii="仿宋_GB2312" w:eastAsia="仿宋_GB2312"/>
                <w:sz w:val="24"/>
                <w:szCs w:val="24"/>
                <w:highlight w:val="none"/>
              </w:rPr>
            </w:pPr>
            <w:r>
              <w:rPr>
                <w:rFonts w:hint="eastAsia" w:ascii="仿宋_GB2312" w:eastAsia="仿宋_GB2312"/>
                <w:sz w:val="24"/>
                <w:szCs w:val="24"/>
                <w:highlight w:val="none"/>
              </w:rPr>
              <w:t xml:space="preserve">较大促进                                   </w:t>
            </w:r>
          </w:p>
        </w:tc>
        <w:tc>
          <w:tcPr>
            <w:tcW w:w="2611"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82</w:t>
            </w:r>
          </w:p>
        </w:tc>
        <w:tc>
          <w:tcPr>
            <w:tcW w:w="2614"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89.13%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2611" w:type="dxa"/>
          </w:tcPr>
          <w:p>
            <w:pPr>
              <w:widowControl/>
              <w:jc w:val="center"/>
              <w:rPr>
                <w:rFonts w:ascii="仿宋_GB2312" w:eastAsia="仿宋_GB2312"/>
                <w:sz w:val="24"/>
                <w:szCs w:val="24"/>
                <w:highlight w:val="none"/>
              </w:rPr>
            </w:pPr>
            <w:r>
              <w:rPr>
                <w:rFonts w:hint="eastAsia" w:ascii="仿宋_GB2312" w:eastAsia="仿宋_GB2312"/>
                <w:sz w:val="24"/>
                <w:szCs w:val="24"/>
                <w:highlight w:val="none"/>
              </w:rPr>
              <w:t>促进一般</w:t>
            </w:r>
          </w:p>
        </w:tc>
        <w:tc>
          <w:tcPr>
            <w:tcW w:w="2611"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3</w:t>
            </w:r>
          </w:p>
        </w:tc>
        <w:tc>
          <w:tcPr>
            <w:tcW w:w="2614"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2611" w:type="dxa"/>
          </w:tcPr>
          <w:p>
            <w:pPr>
              <w:widowControl/>
              <w:jc w:val="center"/>
              <w:rPr>
                <w:rFonts w:ascii="仿宋_GB2312" w:eastAsia="仿宋_GB2312"/>
                <w:sz w:val="24"/>
                <w:szCs w:val="24"/>
                <w:highlight w:val="none"/>
              </w:rPr>
            </w:pPr>
            <w:r>
              <w:rPr>
                <w:rFonts w:hint="eastAsia" w:ascii="仿宋_GB2312" w:eastAsia="仿宋_GB2312"/>
                <w:sz w:val="24"/>
                <w:szCs w:val="24"/>
                <w:highlight w:val="none"/>
              </w:rPr>
              <w:t>促进较差</w:t>
            </w:r>
          </w:p>
        </w:tc>
        <w:tc>
          <w:tcPr>
            <w:tcW w:w="2611"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0</w:t>
            </w:r>
          </w:p>
        </w:tc>
        <w:tc>
          <w:tcPr>
            <w:tcW w:w="2614"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2611" w:type="dxa"/>
          </w:tcPr>
          <w:p>
            <w:pPr>
              <w:widowControl/>
              <w:jc w:val="center"/>
              <w:rPr>
                <w:rFonts w:ascii="仿宋_GB2312" w:eastAsia="仿宋_GB2312"/>
                <w:sz w:val="24"/>
                <w:szCs w:val="24"/>
                <w:highlight w:val="none"/>
              </w:rPr>
            </w:pPr>
            <w:r>
              <w:rPr>
                <w:rFonts w:hint="eastAsia" w:ascii="仿宋_GB2312" w:eastAsia="仿宋_GB2312"/>
                <w:sz w:val="24"/>
                <w:szCs w:val="24"/>
                <w:highlight w:val="none"/>
              </w:rPr>
              <w:t xml:space="preserve">没有促进  </w:t>
            </w:r>
          </w:p>
        </w:tc>
        <w:tc>
          <w:tcPr>
            <w:tcW w:w="2611"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0</w:t>
            </w:r>
          </w:p>
        </w:tc>
        <w:tc>
          <w:tcPr>
            <w:tcW w:w="2614"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0.00%</w:t>
            </w:r>
          </w:p>
        </w:tc>
      </w:tr>
    </w:tbl>
    <w:p>
      <w:pPr>
        <w:pStyle w:val="8"/>
        <w:kinsoku w:val="0"/>
        <w:overflowPunct w:val="0"/>
        <w:spacing w:before="0" w:after="159" w:afterLines="50" w:line="560" w:lineRule="exact"/>
        <w:ind w:left="0" w:right="215" w:firstLine="480" w:firstLineChars="200"/>
        <w:rPr>
          <w:rFonts w:hint="default" w:ascii="仿宋" w:hAnsi="仿宋" w:eastAsia="仿宋" w:cs="仿宋"/>
          <w:b/>
          <w:bCs/>
          <w:color w:val="212121"/>
          <w:sz w:val="28"/>
          <w:szCs w:val="28"/>
          <w:highlight w:val="none"/>
        </w:rPr>
      </w:pPr>
      <w:r>
        <w:rPr>
          <w:rFonts w:ascii="仿宋_GB2312" w:eastAsia="仿宋_GB2312"/>
          <w:sz w:val="24"/>
          <w:szCs w:val="24"/>
          <w:highlight w:val="none"/>
        </w:rPr>
        <w:t xml:space="preserve"> </w:t>
      </w:r>
      <w:r>
        <w:rPr>
          <w:rFonts w:hint="default" w:ascii="仿宋" w:hAnsi="仿宋" w:eastAsia="仿宋" w:cs="仿宋"/>
          <w:b/>
          <w:bCs/>
          <w:color w:val="212121"/>
          <w:sz w:val="28"/>
          <w:szCs w:val="28"/>
          <w:highlight w:val="none"/>
        </w:rPr>
        <w:t>5.</w:t>
      </w:r>
      <w:r>
        <w:rPr>
          <w:rFonts w:ascii="仿宋" w:hAnsi="仿宋" w:eastAsia="仿宋" w:cs="仿宋"/>
          <w:b/>
          <w:bCs/>
          <w:color w:val="212121"/>
          <w:sz w:val="28"/>
          <w:szCs w:val="28"/>
          <w:highlight w:val="none"/>
        </w:rPr>
        <w:t>您对房屋拆迁及补偿结果的满意度？</w:t>
      </w:r>
    </w:p>
    <w:tbl>
      <w:tblPr>
        <w:tblStyle w:val="15"/>
        <w:tblW w:w="78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2"/>
        <w:gridCol w:w="2612"/>
        <w:gridCol w:w="2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tblHeader/>
          <w:jc w:val="center"/>
        </w:trPr>
        <w:tc>
          <w:tcPr>
            <w:tcW w:w="2612" w:type="dxa"/>
            <w:shd w:val="clear" w:color="auto" w:fill="BDD6EE" w:themeFill="accent1" w:themeFillTint="66"/>
            <w:vAlign w:val="center"/>
          </w:tcPr>
          <w:p>
            <w:pPr>
              <w:pStyle w:val="27"/>
              <w:spacing w:before="0" w:after="0"/>
              <w:rPr>
                <w:rFonts w:ascii="仿宋" w:hAnsi="仿宋" w:eastAsia="仿宋"/>
                <w:szCs w:val="24"/>
                <w:highlight w:val="none"/>
              </w:rPr>
            </w:pPr>
            <w:r>
              <w:rPr>
                <w:rFonts w:hint="eastAsia" w:ascii="仿宋" w:hAnsi="仿宋" w:eastAsia="仿宋"/>
                <w:szCs w:val="24"/>
                <w:highlight w:val="none"/>
              </w:rPr>
              <w:t>选项</w:t>
            </w:r>
          </w:p>
        </w:tc>
        <w:tc>
          <w:tcPr>
            <w:tcW w:w="2612" w:type="dxa"/>
            <w:shd w:val="clear" w:color="auto" w:fill="BDD6EE" w:themeFill="accent1" w:themeFillTint="66"/>
            <w:vAlign w:val="center"/>
          </w:tcPr>
          <w:p>
            <w:pPr>
              <w:pStyle w:val="27"/>
              <w:spacing w:before="0" w:after="0"/>
              <w:rPr>
                <w:rFonts w:ascii="仿宋" w:hAnsi="仿宋" w:eastAsia="仿宋"/>
                <w:szCs w:val="24"/>
                <w:highlight w:val="none"/>
              </w:rPr>
            </w:pPr>
            <w:r>
              <w:rPr>
                <w:rFonts w:hint="eastAsia" w:ascii="仿宋" w:hAnsi="仿宋" w:eastAsia="仿宋"/>
                <w:szCs w:val="24"/>
                <w:highlight w:val="none"/>
              </w:rPr>
              <w:t>反馈数量</w:t>
            </w:r>
          </w:p>
        </w:tc>
        <w:tc>
          <w:tcPr>
            <w:tcW w:w="2612" w:type="dxa"/>
            <w:shd w:val="clear" w:color="auto" w:fill="BDD6EE" w:themeFill="accent1" w:themeFillTint="66"/>
            <w:vAlign w:val="center"/>
          </w:tcPr>
          <w:p>
            <w:pPr>
              <w:pStyle w:val="27"/>
              <w:spacing w:before="0" w:after="0"/>
              <w:rPr>
                <w:rFonts w:ascii="仿宋" w:hAnsi="仿宋" w:eastAsia="仿宋"/>
                <w:szCs w:val="24"/>
                <w:highlight w:val="none"/>
              </w:rPr>
            </w:pPr>
            <w:r>
              <w:rPr>
                <w:rFonts w:hint="eastAsia" w:ascii="仿宋" w:hAnsi="仿宋" w:eastAsia="仿宋"/>
                <w:szCs w:val="24"/>
                <w:highlight w:val="none"/>
              </w:rPr>
              <w:t>选项占比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2612" w:type="dxa"/>
            <w:vAlign w:val="center"/>
          </w:tcPr>
          <w:p>
            <w:pPr>
              <w:widowControl/>
              <w:jc w:val="center"/>
              <w:rPr>
                <w:rFonts w:ascii="仿宋" w:hAnsi="仿宋"/>
                <w:kern w:val="0"/>
                <w:sz w:val="24"/>
                <w:szCs w:val="24"/>
                <w:highlight w:val="none"/>
              </w:rPr>
            </w:pPr>
            <w:r>
              <w:rPr>
                <w:rFonts w:hint="eastAsia" w:ascii="仿宋_GB2312" w:eastAsia="仿宋_GB2312"/>
                <w:sz w:val="24"/>
                <w:szCs w:val="24"/>
                <w:highlight w:val="none"/>
              </w:rPr>
              <w:t xml:space="preserve">非常满意   </w:t>
            </w:r>
          </w:p>
        </w:tc>
        <w:tc>
          <w:tcPr>
            <w:tcW w:w="2612"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6</w:t>
            </w:r>
          </w:p>
        </w:tc>
        <w:tc>
          <w:tcPr>
            <w:tcW w:w="2612"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6.52%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2612" w:type="dxa"/>
            <w:vAlign w:val="center"/>
          </w:tcPr>
          <w:p>
            <w:pPr>
              <w:widowControl/>
              <w:jc w:val="center"/>
              <w:rPr>
                <w:rFonts w:ascii="仿宋_GB2312" w:eastAsia="仿宋_GB2312"/>
                <w:sz w:val="24"/>
                <w:szCs w:val="24"/>
                <w:highlight w:val="none"/>
              </w:rPr>
            </w:pPr>
            <w:r>
              <w:rPr>
                <w:rFonts w:hint="eastAsia" w:ascii="仿宋_GB2312" w:eastAsia="仿宋_GB2312"/>
                <w:sz w:val="24"/>
                <w:szCs w:val="24"/>
                <w:highlight w:val="none"/>
              </w:rPr>
              <w:t xml:space="preserve">比较满意      </w:t>
            </w:r>
          </w:p>
        </w:tc>
        <w:tc>
          <w:tcPr>
            <w:tcW w:w="2612"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76</w:t>
            </w:r>
          </w:p>
        </w:tc>
        <w:tc>
          <w:tcPr>
            <w:tcW w:w="2612"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82.61%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2612" w:type="dxa"/>
            <w:vAlign w:val="center"/>
          </w:tcPr>
          <w:p>
            <w:pPr>
              <w:widowControl/>
              <w:jc w:val="center"/>
              <w:rPr>
                <w:rFonts w:ascii="仿宋_GB2312" w:eastAsia="仿宋_GB2312"/>
                <w:sz w:val="24"/>
                <w:szCs w:val="24"/>
                <w:highlight w:val="none"/>
              </w:rPr>
            </w:pPr>
            <w:r>
              <w:rPr>
                <w:rFonts w:hint="eastAsia" w:ascii="仿宋_GB2312" w:eastAsia="仿宋_GB2312"/>
                <w:sz w:val="24"/>
                <w:szCs w:val="24"/>
                <w:highlight w:val="none"/>
              </w:rPr>
              <w:t>一般</w:t>
            </w:r>
          </w:p>
        </w:tc>
        <w:tc>
          <w:tcPr>
            <w:tcW w:w="2612"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9</w:t>
            </w:r>
          </w:p>
        </w:tc>
        <w:tc>
          <w:tcPr>
            <w:tcW w:w="2612"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9.78%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2612" w:type="dxa"/>
            <w:vAlign w:val="center"/>
          </w:tcPr>
          <w:p>
            <w:pPr>
              <w:widowControl/>
              <w:jc w:val="center"/>
              <w:rPr>
                <w:rFonts w:ascii="仿宋_GB2312" w:eastAsia="仿宋_GB2312"/>
                <w:sz w:val="24"/>
                <w:szCs w:val="24"/>
                <w:highlight w:val="none"/>
              </w:rPr>
            </w:pPr>
            <w:r>
              <w:rPr>
                <w:rFonts w:hint="eastAsia" w:ascii="仿宋_GB2312" w:eastAsia="仿宋_GB2312"/>
                <w:sz w:val="24"/>
                <w:szCs w:val="24"/>
                <w:highlight w:val="none"/>
              </w:rPr>
              <w:t>较不满意</w:t>
            </w:r>
          </w:p>
        </w:tc>
        <w:tc>
          <w:tcPr>
            <w:tcW w:w="2612"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1</w:t>
            </w:r>
          </w:p>
        </w:tc>
        <w:tc>
          <w:tcPr>
            <w:tcW w:w="2612"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2612" w:type="dxa"/>
            <w:vAlign w:val="center"/>
          </w:tcPr>
          <w:p>
            <w:pPr>
              <w:widowControl/>
              <w:jc w:val="center"/>
              <w:rPr>
                <w:rFonts w:ascii="仿宋_GB2312" w:eastAsia="仿宋_GB2312"/>
                <w:sz w:val="24"/>
                <w:szCs w:val="24"/>
                <w:highlight w:val="none"/>
              </w:rPr>
            </w:pPr>
            <w:r>
              <w:rPr>
                <w:rFonts w:hint="eastAsia" w:ascii="仿宋_GB2312" w:eastAsia="仿宋_GB2312"/>
                <w:sz w:val="24"/>
                <w:szCs w:val="24"/>
                <w:highlight w:val="none"/>
              </w:rPr>
              <w:t xml:space="preserve">不满意  </w:t>
            </w:r>
          </w:p>
        </w:tc>
        <w:tc>
          <w:tcPr>
            <w:tcW w:w="2612"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0</w:t>
            </w:r>
          </w:p>
        </w:tc>
        <w:tc>
          <w:tcPr>
            <w:tcW w:w="2612" w:type="dxa"/>
            <w:vAlign w:val="bottom"/>
          </w:tcPr>
          <w:p>
            <w:pPr>
              <w:widowControl/>
              <w:jc w:val="center"/>
              <w:rPr>
                <w:rFonts w:ascii="仿宋_GB2312" w:eastAsia="仿宋_GB2312"/>
                <w:sz w:val="24"/>
                <w:szCs w:val="24"/>
                <w:highlight w:val="none"/>
              </w:rPr>
            </w:pPr>
            <w:r>
              <w:rPr>
                <w:rFonts w:hint="eastAsia" w:ascii="等线" w:hAnsi="等线" w:eastAsia="等线"/>
                <w:color w:val="000000"/>
                <w:sz w:val="22"/>
                <w:highlight w:val="none"/>
              </w:rPr>
              <w:t>0.00%</w:t>
            </w:r>
          </w:p>
        </w:tc>
      </w:tr>
    </w:tbl>
    <w:p>
      <w:pPr>
        <w:spacing w:line="360" w:lineRule="auto"/>
        <w:rPr>
          <w:rFonts w:ascii="仿宋_GB2312" w:eastAsia="仿宋_GB2312"/>
          <w:sz w:val="24"/>
          <w:szCs w:val="24"/>
          <w:highlight w:val="none"/>
        </w:rPr>
      </w:pPr>
    </w:p>
    <w:bookmarkEnd w:id="143"/>
    <w:p>
      <w:pPr>
        <w:pStyle w:val="2"/>
        <w:rPr>
          <w:rFonts w:ascii="仿宋_GB2312" w:eastAsia="仿宋_GB2312"/>
          <w:bCs/>
          <w:sz w:val="30"/>
          <w:szCs w:val="30"/>
          <w:highlight w:val="none"/>
        </w:rPr>
      </w:pPr>
    </w:p>
    <w:p>
      <w:pPr>
        <w:rPr>
          <w:rFonts w:hint="eastAsia"/>
          <w:highlight w:val="none"/>
        </w:rPr>
      </w:pPr>
    </w:p>
    <w:p>
      <w:pPr>
        <w:pStyle w:val="2"/>
        <w:rPr>
          <w:highlight w:val="none"/>
        </w:rPr>
      </w:pPr>
    </w:p>
    <w:p>
      <w:pPr>
        <w:rPr>
          <w:rFonts w:ascii="仿宋_GB2312" w:eastAsia="仿宋_GB2312"/>
          <w:b/>
          <w:bCs/>
          <w:sz w:val="30"/>
          <w:szCs w:val="30"/>
          <w:highlight w:val="none"/>
        </w:rPr>
      </w:pPr>
    </w:p>
    <w:p>
      <w:pPr>
        <w:pStyle w:val="2"/>
        <w:rPr>
          <w:rFonts w:ascii="仿宋" w:hAnsi="仿宋" w:eastAsia="仿宋" w:cs="仿宋"/>
          <w:bCs/>
          <w:sz w:val="30"/>
          <w:szCs w:val="30"/>
          <w:highlight w:val="none"/>
        </w:rPr>
      </w:pPr>
      <w:bookmarkStart w:id="144" w:name="_Toc25302"/>
      <w:r>
        <w:rPr>
          <w:rFonts w:hint="eastAsia" w:ascii="仿宋" w:hAnsi="仿宋" w:eastAsia="仿宋" w:cs="仿宋"/>
          <w:bCs/>
          <w:sz w:val="30"/>
          <w:szCs w:val="30"/>
          <w:highlight w:val="none"/>
        </w:rPr>
        <w:fldChar w:fldCharType="begin"/>
      </w:r>
      <w:r>
        <w:rPr>
          <w:rFonts w:hint="eastAsia" w:ascii="仿宋" w:hAnsi="仿宋" w:eastAsia="仿宋" w:cs="仿宋"/>
          <w:bCs/>
          <w:sz w:val="30"/>
          <w:szCs w:val="30"/>
          <w:highlight w:val="none"/>
        </w:rPr>
        <w:instrText xml:space="preserve"> HYPERLINK \l "_Toc23329125" </w:instrText>
      </w:r>
      <w:r>
        <w:rPr>
          <w:rFonts w:hint="eastAsia" w:ascii="仿宋" w:hAnsi="仿宋" w:eastAsia="仿宋" w:cs="仿宋"/>
          <w:bCs/>
          <w:sz w:val="30"/>
          <w:szCs w:val="30"/>
          <w:highlight w:val="none"/>
        </w:rPr>
        <w:fldChar w:fldCharType="separate"/>
      </w:r>
      <w:r>
        <w:rPr>
          <w:rFonts w:hint="eastAsia" w:ascii="仿宋" w:hAnsi="仿宋" w:eastAsia="仿宋" w:cs="仿宋"/>
          <w:bCs/>
          <w:sz w:val="30"/>
          <w:szCs w:val="30"/>
          <w:highlight w:val="none"/>
        </w:rPr>
        <w:t>附件5：访谈报告</w:t>
      </w:r>
      <w:r>
        <w:rPr>
          <w:rFonts w:hint="eastAsia" w:ascii="仿宋" w:hAnsi="仿宋" w:eastAsia="仿宋" w:cs="仿宋"/>
          <w:bCs/>
          <w:sz w:val="30"/>
          <w:szCs w:val="30"/>
          <w:highlight w:val="none"/>
        </w:rPr>
        <w:fldChar w:fldCharType="end"/>
      </w:r>
      <w:bookmarkEnd w:id="134"/>
      <w:bookmarkEnd w:id="144"/>
    </w:p>
    <w:p>
      <w:pPr>
        <w:pStyle w:val="2"/>
        <w:spacing w:before="0" w:after="0" w:line="560" w:lineRule="exact"/>
        <w:ind w:firstLine="1405" w:firstLineChars="500"/>
        <w:rPr>
          <w:rStyle w:val="19"/>
          <w:rFonts w:ascii="仿宋" w:hAnsi="仿宋" w:eastAsia="仿宋" w:cs="仿宋"/>
          <w:bCs/>
          <w:color w:val="auto"/>
          <w:sz w:val="28"/>
          <w:szCs w:val="28"/>
          <w:highlight w:val="none"/>
          <w:u w:val="none"/>
        </w:rPr>
      </w:pPr>
      <w:bookmarkStart w:id="145" w:name="_Toc7969"/>
      <w:bookmarkStart w:id="146" w:name="_Toc30947"/>
      <w:bookmarkStart w:id="147" w:name="_Toc11022"/>
      <w:r>
        <w:rPr>
          <w:rStyle w:val="19"/>
          <w:rFonts w:hint="eastAsia" w:ascii="仿宋" w:hAnsi="仿宋" w:eastAsia="仿宋" w:cs="仿宋"/>
          <w:bCs/>
          <w:color w:val="auto"/>
          <w:sz w:val="28"/>
          <w:szCs w:val="28"/>
          <w:highlight w:val="none"/>
          <w:u w:val="none"/>
        </w:rPr>
        <w:t>民丰县祥民街道房屋拆迁补偿项目访谈报告</w:t>
      </w:r>
      <w:bookmarkEnd w:id="145"/>
      <w:bookmarkEnd w:id="146"/>
    </w:p>
    <w:p>
      <w:pPr>
        <w:ind w:firstLine="482" w:firstLineChars="200"/>
        <w:rPr>
          <w:rFonts w:eastAsia="仿宋_GB2312"/>
          <w:b/>
          <w:sz w:val="24"/>
          <w:szCs w:val="24"/>
          <w:highlight w:val="none"/>
        </w:rPr>
      </w:pPr>
    </w:p>
    <w:p>
      <w:pPr>
        <w:pStyle w:val="8"/>
        <w:kinsoku w:val="0"/>
        <w:overflowPunct w:val="0"/>
        <w:spacing w:before="0" w:line="560" w:lineRule="exact"/>
        <w:ind w:left="0" w:right="215" w:firstLine="562" w:firstLineChars="200"/>
        <w:rPr>
          <w:rFonts w:hint="default" w:ascii="仿宋" w:hAnsi="仿宋" w:eastAsia="仿宋" w:cs="仿宋"/>
          <w:b/>
          <w:bCs/>
          <w:color w:val="212121"/>
          <w:sz w:val="28"/>
          <w:szCs w:val="28"/>
          <w:highlight w:val="none"/>
        </w:rPr>
      </w:pPr>
      <w:r>
        <w:rPr>
          <w:rFonts w:ascii="仿宋" w:hAnsi="仿宋" w:eastAsia="仿宋" w:cs="仿宋"/>
          <w:b/>
          <w:bCs/>
          <w:color w:val="212121"/>
          <w:sz w:val="28"/>
          <w:szCs w:val="28"/>
          <w:highlight w:val="none"/>
        </w:rPr>
        <w:t>一、访谈背景</w:t>
      </w:r>
    </w:p>
    <w:p>
      <w:pPr>
        <w:pStyle w:val="8"/>
        <w:kinsoku w:val="0"/>
        <w:overflowPunct w:val="0"/>
        <w:spacing w:before="0" w:line="560" w:lineRule="exact"/>
        <w:ind w:left="0" w:right="215" w:firstLine="562" w:firstLineChars="200"/>
        <w:rPr>
          <w:rFonts w:hint="default" w:ascii="仿宋" w:hAnsi="仿宋" w:eastAsia="仿宋" w:cs="仿宋"/>
          <w:b/>
          <w:bCs/>
          <w:color w:val="212121"/>
          <w:sz w:val="28"/>
          <w:szCs w:val="28"/>
          <w:highlight w:val="none"/>
        </w:rPr>
      </w:pPr>
      <w:r>
        <w:rPr>
          <w:rFonts w:ascii="仿宋" w:hAnsi="仿宋" w:eastAsia="仿宋" w:cs="仿宋"/>
          <w:b/>
          <w:bCs/>
          <w:color w:val="212121"/>
          <w:sz w:val="28"/>
          <w:szCs w:val="28"/>
          <w:highlight w:val="none"/>
        </w:rPr>
        <w:t xml:space="preserve">（一）访谈目的 </w:t>
      </w:r>
    </w:p>
    <w:p>
      <w:pPr>
        <w:pStyle w:val="26"/>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本次绩效评价访谈调研旨在通过对涉及该项目的财政拨款部门、项目主管部门的访谈，了解和评估财政资金使用的效率和效益，发现资金使用和管理中的问题，为民丰县棚户区改造工作建言献策。</w:t>
      </w:r>
    </w:p>
    <w:p>
      <w:pPr>
        <w:pStyle w:val="8"/>
        <w:kinsoku w:val="0"/>
        <w:overflowPunct w:val="0"/>
        <w:spacing w:before="0" w:line="560" w:lineRule="exact"/>
        <w:ind w:left="0" w:right="215" w:firstLine="562" w:firstLineChars="200"/>
        <w:rPr>
          <w:rFonts w:hint="default" w:ascii="仿宋" w:hAnsi="仿宋" w:eastAsia="仿宋" w:cs="仿宋"/>
          <w:b/>
          <w:bCs/>
          <w:color w:val="212121"/>
          <w:sz w:val="28"/>
          <w:szCs w:val="28"/>
          <w:highlight w:val="none"/>
        </w:rPr>
      </w:pPr>
      <w:r>
        <w:rPr>
          <w:rFonts w:ascii="仿宋" w:hAnsi="仿宋" w:eastAsia="仿宋" w:cs="仿宋"/>
          <w:b/>
          <w:bCs/>
          <w:color w:val="212121"/>
          <w:sz w:val="28"/>
          <w:szCs w:val="28"/>
          <w:highlight w:val="none"/>
        </w:rPr>
        <w:t>（二）访谈对象和访谈内容</w:t>
      </w:r>
    </w:p>
    <w:p>
      <w:pPr>
        <w:pStyle w:val="8"/>
        <w:kinsoku w:val="0"/>
        <w:overflowPunct w:val="0"/>
        <w:spacing w:before="0" w:line="560" w:lineRule="exact"/>
        <w:ind w:left="0" w:right="215" w:firstLine="562" w:firstLineChars="200"/>
        <w:rPr>
          <w:rFonts w:hint="default" w:ascii="仿宋" w:hAnsi="仿宋" w:eastAsia="仿宋" w:cs="仿宋"/>
          <w:b/>
          <w:bCs/>
          <w:color w:val="212121"/>
          <w:sz w:val="28"/>
          <w:szCs w:val="28"/>
          <w:highlight w:val="none"/>
        </w:rPr>
      </w:pPr>
      <w:bookmarkStart w:id="148" w:name="_Toc298037425"/>
      <w:bookmarkStart w:id="149" w:name="_Toc298714049"/>
      <w:r>
        <w:rPr>
          <w:rFonts w:ascii="仿宋" w:hAnsi="仿宋" w:eastAsia="仿宋" w:cs="仿宋"/>
          <w:b/>
          <w:bCs/>
          <w:color w:val="212121"/>
          <w:sz w:val="28"/>
          <w:szCs w:val="28"/>
          <w:highlight w:val="none"/>
        </w:rPr>
        <w:t>1. 访谈对象</w:t>
      </w:r>
      <w:bookmarkEnd w:id="148"/>
      <w:bookmarkEnd w:id="149"/>
    </w:p>
    <w:p>
      <w:pPr>
        <w:pStyle w:val="26"/>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（1）财政预算与拨款部门：民丰县财政局</w:t>
      </w:r>
    </w:p>
    <w:p>
      <w:pPr>
        <w:pStyle w:val="26"/>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（2）项目主管及实施单位: 民丰县祥民街道博斯坦路社区居民委员会</w:t>
      </w:r>
    </w:p>
    <w:p>
      <w:pPr>
        <w:pStyle w:val="26"/>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（3）拆迁户及周边</w:t>
      </w:r>
      <w:r>
        <w:rPr>
          <w:rFonts w:hint="eastAsia" w:ascii="仿宋" w:hAnsi="仿宋" w:eastAsia="仿宋" w:cs="仿宋"/>
          <w:color w:val="484849"/>
          <w:spacing w:val="7"/>
          <w:kern w:val="2"/>
          <w:highlight w:val="none"/>
          <w:lang w:val="en-US" w:eastAsia="zh-CN"/>
        </w:rPr>
        <w:t>受益</w:t>
      </w:r>
      <w:r>
        <w:rPr>
          <w:rFonts w:hint="eastAsia" w:ascii="仿宋" w:hAnsi="仿宋" w:eastAsia="仿宋" w:cs="仿宋"/>
          <w:color w:val="484849"/>
          <w:spacing w:val="7"/>
          <w:kern w:val="2"/>
          <w:highlight w:val="none"/>
        </w:rPr>
        <w:t>群众</w:t>
      </w:r>
    </w:p>
    <w:p>
      <w:pPr>
        <w:pStyle w:val="8"/>
        <w:kinsoku w:val="0"/>
        <w:overflowPunct w:val="0"/>
        <w:spacing w:before="0" w:line="560" w:lineRule="exact"/>
        <w:ind w:left="0" w:right="215" w:firstLine="562" w:firstLineChars="200"/>
        <w:rPr>
          <w:rFonts w:hint="default" w:ascii="仿宋" w:hAnsi="仿宋" w:eastAsia="仿宋" w:cs="仿宋"/>
          <w:b/>
          <w:bCs/>
          <w:color w:val="212121"/>
          <w:sz w:val="28"/>
          <w:szCs w:val="28"/>
          <w:highlight w:val="none"/>
        </w:rPr>
      </w:pPr>
      <w:r>
        <w:rPr>
          <w:rFonts w:ascii="仿宋" w:hAnsi="仿宋" w:eastAsia="仿宋" w:cs="仿宋"/>
          <w:b/>
          <w:bCs/>
          <w:color w:val="212121"/>
          <w:sz w:val="28"/>
          <w:szCs w:val="28"/>
          <w:highlight w:val="none"/>
        </w:rPr>
        <w:t>2. 访谈内容</w:t>
      </w:r>
      <w:bookmarkStart w:id="150" w:name="_Toc289768581"/>
    </w:p>
    <w:bookmarkEnd w:id="150"/>
    <w:p>
      <w:pPr>
        <w:pStyle w:val="26"/>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（1）民丰县财政局相关领导：预算资金的总体情况、项目预算测算及申请审批拨付流程、项目监督实施、项目配套政策措施及项目发展规划等情况。</w:t>
      </w:r>
    </w:p>
    <w:p>
      <w:pPr>
        <w:pStyle w:val="26"/>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（2）民丰县祥民街道博斯坦路社区居民委员会相关领导：管理的整体现状、规划安排、项目预算资金的测算依据及申请拨付流程、对项目经费的使用管理情况、项目成效等。</w:t>
      </w:r>
    </w:p>
    <w:p>
      <w:pPr>
        <w:pStyle w:val="26"/>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（3）拆迁户及周边收益群众对房屋拆迁补偿工作的看法及满意度。</w:t>
      </w:r>
    </w:p>
    <w:p>
      <w:pPr>
        <w:pStyle w:val="26"/>
        <w:ind w:firstLine="588"/>
        <w:rPr>
          <w:rFonts w:ascii="仿宋" w:hAnsi="仿宋" w:eastAsia="仿宋" w:cs="仿宋"/>
          <w:color w:val="484849"/>
          <w:spacing w:val="7"/>
          <w:kern w:val="2"/>
          <w:highlight w:val="none"/>
        </w:rPr>
      </w:pPr>
    </w:p>
    <w:p>
      <w:pPr>
        <w:pStyle w:val="26"/>
        <w:ind w:firstLine="588"/>
        <w:rPr>
          <w:rFonts w:ascii="仿宋" w:hAnsi="仿宋" w:eastAsia="仿宋" w:cs="仿宋"/>
          <w:color w:val="484849"/>
          <w:spacing w:val="7"/>
          <w:kern w:val="2"/>
          <w:highlight w:val="none"/>
        </w:rPr>
      </w:pPr>
    </w:p>
    <w:p>
      <w:pPr>
        <w:pStyle w:val="2"/>
        <w:spacing w:before="0" w:after="0" w:line="240" w:lineRule="auto"/>
        <w:rPr>
          <w:rFonts w:ascii="仿宋" w:hAnsi="仿宋" w:eastAsia="仿宋" w:cs="仿宋"/>
          <w:bCs/>
          <w:sz w:val="30"/>
          <w:szCs w:val="30"/>
          <w:highlight w:val="none"/>
        </w:rPr>
      </w:pPr>
      <w:bookmarkStart w:id="151" w:name="_Toc25216"/>
      <w:r>
        <w:rPr>
          <w:rFonts w:hint="eastAsia" w:ascii="仿宋" w:hAnsi="仿宋" w:eastAsia="仿宋" w:cs="仿宋"/>
          <w:bCs/>
          <w:sz w:val="30"/>
          <w:szCs w:val="30"/>
          <w:highlight w:val="none"/>
        </w:rPr>
        <w:fldChar w:fldCharType="begin"/>
      </w:r>
      <w:r>
        <w:rPr>
          <w:rFonts w:hint="eastAsia" w:ascii="仿宋" w:hAnsi="仿宋" w:eastAsia="仿宋" w:cs="仿宋"/>
          <w:bCs/>
          <w:sz w:val="30"/>
          <w:szCs w:val="30"/>
          <w:highlight w:val="none"/>
        </w:rPr>
        <w:instrText xml:space="preserve"> HYPERLINK \l "_Toc23329125" </w:instrText>
      </w:r>
      <w:r>
        <w:rPr>
          <w:rFonts w:hint="eastAsia" w:ascii="仿宋" w:hAnsi="仿宋" w:eastAsia="仿宋" w:cs="仿宋"/>
          <w:bCs/>
          <w:sz w:val="30"/>
          <w:szCs w:val="30"/>
          <w:highlight w:val="none"/>
        </w:rPr>
        <w:fldChar w:fldCharType="separate"/>
      </w:r>
      <w:r>
        <w:rPr>
          <w:rFonts w:hint="eastAsia" w:ascii="仿宋" w:hAnsi="仿宋" w:eastAsia="仿宋" w:cs="仿宋"/>
          <w:bCs/>
          <w:sz w:val="30"/>
          <w:szCs w:val="30"/>
          <w:highlight w:val="none"/>
        </w:rPr>
        <w:t>附件6：其他</w:t>
      </w:r>
      <w:r>
        <w:rPr>
          <w:rFonts w:hint="eastAsia" w:ascii="仿宋" w:hAnsi="仿宋" w:eastAsia="仿宋" w:cs="仿宋"/>
          <w:bCs/>
          <w:sz w:val="30"/>
          <w:szCs w:val="30"/>
          <w:highlight w:val="none"/>
        </w:rPr>
        <w:fldChar w:fldCharType="end"/>
      </w:r>
      <w:bookmarkEnd w:id="151"/>
    </w:p>
    <w:p>
      <w:pPr>
        <w:pStyle w:val="26"/>
        <w:ind w:firstLine="588"/>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t>限于篇幅，列出部分考核和支付凭证。</w:t>
      </w:r>
    </w:p>
    <w:p>
      <w:pPr>
        <w:pStyle w:val="26"/>
        <w:rPr>
          <w:rFonts w:ascii="仿宋" w:hAnsi="仿宋" w:eastAsia="仿宋" w:cs="仿宋"/>
          <w:color w:val="484849"/>
          <w:spacing w:val="7"/>
          <w:kern w:val="2"/>
          <w:highlight w:val="none"/>
        </w:rPr>
      </w:pPr>
      <w:r>
        <w:rPr>
          <w:rFonts w:hint="eastAsia" w:ascii="仿宋" w:hAnsi="仿宋" w:eastAsia="仿宋" w:cs="仿宋"/>
          <w:color w:val="484849"/>
          <w:spacing w:val="7"/>
          <w:kern w:val="2"/>
          <w:highlight w:val="none"/>
        </w:rPr>
        <w:drawing>
          <wp:anchor distT="0" distB="0" distL="114300" distR="114300" simplePos="0" relativeHeight="251666432" behindDoc="0" locked="0" layoutInCell="1" allowOverlap="1">
            <wp:simplePos x="0" y="0"/>
            <wp:positionH relativeFrom="column">
              <wp:posOffset>279400</wp:posOffset>
            </wp:positionH>
            <wp:positionV relativeFrom="paragraph">
              <wp:posOffset>311785</wp:posOffset>
            </wp:positionV>
            <wp:extent cx="4174490" cy="5585460"/>
            <wp:effectExtent l="0" t="0" r="3810" b="254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174490" cy="5585460"/>
                    </a:xfrm>
                    <a:prstGeom prst="rect">
                      <a:avLst/>
                    </a:prstGeom>
                    <a:noFill/>
                    <a:ln>
                      <a:noFill/>
                    </a:ln>
                  </pic:spPr>
                </pic:pic>
              </a:graphicData>
            </a:graphic>
          </wp:anchor>
        </w:drawing>
      </w:r>
    </w:p>
    <w:p>
      <w:pPr>
        <w:pStyle w:val="2"/>
        <w:spacing w:before="0" w:after="0" w:line="240" w:lineRule="auto"/>
        <w:jc w:val="center"/>
        <w:rPr>
          <w:rFonts w:ascii="仿宋" w:hAnsi="仿宋" w:eastAsia="仿宋" w:cs="仿宋"/>
          <w:bCs/>
          <w:sz w:val="30"/>
          <w:szCs w:val="30"/>
          <w:highlight w:val="none"/>
        </w:rPr>
      </w:pPr>
      <w:r>
        <w:rPr>
          <w:rFonts w:ascii="仿宋" w:hAnsi="仿宋" w:eastAsia="仿宋" w:cs="仿宋"/>
          <w:bCs/>
          <w:sz w:val="30"/>
          <w:szCs w:val="30"/>
          <w:highlight w:val="none"/>
        </w:rPr>
        <w:drawing>
          <wp:anchor distT="0" distB="0" distL="0" distR="0" simplePos="0" relativeHeight="251672576" behindDoc="0" locked="0" layoutInCell="1" allowOverlap="1">
            <wp:simplePos x="0" y="0"/>
            <wp:positionH relativeFrom="column">
              <wp:posOffset>1310005</wp:posOffset>
            </wp:positionH>
            <wp:positionV relativeFrom="paragraph">
              <wp:posOffset>3281045</wp:posOffset>
            </wp:positionV>
            <wp:extent cx="2386330" cy="4752340"/>
            <wp:effectExtent l="0" t="0" r="10160" b="127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3" cstate="print">
                      <a:extLst>
                        <a:ext uri="{28A0092B-C50C-407E-A947-70E740481C1C}">
                          <a14:useLocalDpi xmlns:a14="http://schemas.microsoft.com/office/drawing/2010/main" val="0"/>
                        </a:ext>
                      </a:extLst>
                    </a:blip>
                    <a:srcRect l="22756" t="5420" r="13642" b="5105"/>
                    <a:stretch>
                      <a:fillRect/>
                    </a:stretch>
                  </pic:blipFill>
                  <pic:spPr>
                    <a:xfrm rot="16200000">
                      <a:off x="0" y="0"/>
                      <a:ext cx="2386330" cy="4752340"/>
                    </a:xfrm>
                    <a:prstGeom prst="rect">
                      <a:avLst/>
                    </a:prstGeom>
                    <a:noFill/>
                    <a:ln>
                      <a:noFill/>
                    </a:ln>
                  </pic:spPr>
                </pic:pic>
              </a:graphicData>
            </a:graphic>
          </wp:anchor>
        </w:drawing>
      </w:r>
      <w:r>
        <w:rPr>
          <w:rFonts w:ascii="仿宋" w:hAnsi="仿宋" w:eastAsia="仿宋" w:cs="仿宋"/>
          <w:bCs/>
          <w:sz w:val="30"/>
          <w:szCs w:val="30"/>
          <w:highlight w:val="none"/>
        </w:rPr>
        <w:drawing>
          <wp:inline distT="0" distB="0" distL="0" distR="0">
            <wp:extent cx="3940810" cy="4144010"/>
            <wp:effectExtent l="0" t="0" r="8890"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940810" cy="4144010"/>
                    </a:xfrm>
                    <a:prstGeom prst="rect">
                      <a:avLst/>
                    </a:prstGeom>
                    <a:noFill/>
                    <a:ln>
                      <a:noFill/>
                    </a:ln>
                  </pic:spPr>
                </pic:pic>
              </a:graphicData>
            </a:graphic>
          </wp:inline>
        </w:drawing>
      </w:r>
    </w:p>
    <w:bookmarkEnd w:id="147"/>
    <w:p>
      <w:pPr>
        <w:pStyle w:val="2"/>
        <w:spacing w:before="0" w:after="0" w:line="240" w:lineRule="auto"/>
        <w:jc w:val="center"/>
        <w:rPr>
          <w:rFonts w:ascii="仿宋" w:hAnsi="仿宋" w:eastAsia="仿宋" w:cs="仿宋"/>
          <w:bCs/>
          <w:sz w:val="28"/>
          <w:szCs w:val="28"/>
          <w:highlight w:val="none"/>
        </w:rPr>
      </w:pPr>
      <w:bookmarkStart w:id="152" w:name="_Toc25008"/>
      <w:r>
        <w:rPr>
          <w:rFonts w:ascii="仿宋" w:hAnsi="仿宋" w:eastAsia="仿宋" w:cs="仿宋"/>
          <w:bCs/>
          <w:sz w:val="28"/>
          <w:szCs w:val="28"/>
          <w:highlight w:val="none"/>
        </w:rPr>
        <w:drawing>
          <wp:inline distT="0" distB="0" distL="0" distR="0">
            <wp:extent cx="5260975" cy="257683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60975" cy="2576830"/>
                    </a:xfrm>
                    <a:prstGeom prst="rect">
                      <a:avLst/>
                    </a:prstGeom>
                    <a:noFill/>
                    <a:ln>
                      <a:noFill/>
                    </a:ln>
                  </pic:spPr>
                </pic:pic>
              </a:graphicData>
            </a:graphic>
          </wp:inline>
        </w:drawing>
      </w:r>
      <w:r>
        <w:rPr>
          <w:rFonts w:ascii="仿宋" w:hAnsi="仿宋" w:eastAsia="仿宋" w:cs="仿宋"/>
          <w:bCs/>
          <w:sz w:val="28"/>
          <w:szCs w:val="28"/>
          <w:highlight w:val="none"/>
        </w:rPr>
        <w:drawing>
          <wp:inline distT="0" distB="0" distL="0" distR="0">
            <wp:extent cx="2898140" cy="4944745"/>
            <wp:effectExtent l="5397" t="0" r="2858" b="2857"/>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6" cstate="print">
                      <a:extLst>
                        <a:ext uri="{28A0092B-C50C-407E-A947-70E740481C1C}">
                          <a14:useLocalDpi xmlns:a14="http://schemas.microsoft.com/office/drawing/2010/main" val="0"/>
                        </a:ext>
                      </a:extLst>
                    </a:blip>
                    <a:srcRect l="13414" r="10353" b="8112"/>
                    <a:stretch>
                      <a:fillRect/>
                    </a:stretch>
                  </pic:blipFill>
                  <pic:spPr>
                    <a:xfrm rot="16200000">
                      <a:off x="0" y="0"/>
                      <a:ext cx="2907468" cy="4960010"/>
                    </a:xfrm>
                    <a:prstGeom prst="rect">
                      <a:avLst/>
                    </a:prstGeom>
                    <a:noFill/>
                    <a:ln>
                      <a:noFill/>
                    </a:ln>
                  </pic:spPr>
                </pic:pic>
              </a:graphicData>
            </a:graphic>
          </wp:inline>
        </w:drawing>
      </w:r>
    </w:p>
    <w:p>
      <w:pPr>
        <w:pStyle w:val="2"/>
        <w:spacing w:before="0" w:after="0" w:line="240" w:lineRule="auto"/>
        <w:rPr>
          <w:rFonts w:ascii="仿宋" w:hAnsi="仿宋" w:eastAsia="仿宋" w:cs="仿宋"/>
          <w:bCs/>
          <w:sz w:val="28"/>
          <w:szCs w:val="28"/>
          <w:highlight w:val="none"/>
        </w:rPr>
      </w:pPr>
    </w:p>
    <w:p>
      <w:pPr>
        <w:pStyle w:val="2"/>
        <w:spacing w:before="0" w:after="0" w:line="240" w:lineRule="auto"/>
        <w:jc w:val="center"/>
        <w:rPr>
          <w:rFonts w:ascii="仿宋" w:hAnsi="仿宋" w:eastAsia="仿宋" w:cs="仿宋"/>
          <w:bCs/>
          <w:sz w:val="28"/>
          <w:szCs w:val="28"/>
          <w:highlight w:val="none"/>
        </w:rPr>
      </w:pPr>
      <w:r>
        <w:rPr>
          <w:rFonts w:ascii="仿宋" w:hAnsi="仿宋" w:eastAsia="仿宋" w:cs="仿宋"/>
          <w:bCs/>
          <w:sz w:val="28"/>
          <w:szCs w:val="28"/>
          <w:highlight w:val="none"/>
        </w:rPr>
        <w:drawing>
          <wp:inline distT="0" distB="0" distL="0" distR="0">
            <wp:extent cx="2485390" cy="4821555"/>
            <wp:effectExtent l="0" t="6033" r="4128" b="4127"/>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7" cstate="print">
                      <a:extLst>
                        <a:ext uri="{28A0092B-C50C-407E-A947-70E740481C1C}">
                          <a14:useLocalDpi xmlns:a14="http://schemas.microsoft.com/office/drawing/2010/main" val="0"/>
                        </a:ext>
                      </a:extLst>
                    </a:blip>
                    <a:srcRect l="17712" r="14516" b="7116"/>
                    <a:stretch>
                      <a:fillRect/>
                    </a:stretch>
                  </pic:blipFill>
                  <pic:spPr>
                    <a:xfrm rot="16200000">
                      <a:off x="0" y="0"/>
                      <a:ext cx="2490090" cy="4830162"/>
                    </a:xfrm>
                    <a:prstGeom prst="rect">
                      <a:avLst/>
                    </a:prstGeom>
                    <a:noFill/>
                    <a:ln>
                      <a:noFill/>
                    </a:ln>
                  </pic:spPr>
                </pic:pic>
              </a:graphicData>
            </a:graphic>
          </wp:inline>
        </w:drawing>
      </w:r>
    </w:p>
    <w:p>
      <w:pPr>
        <w:pStyle w:val="2"/>
        <w:spacing w:before="0" w:after="0" w:line="240" w:lineRule="auto"/>
        <w:jc w:val="center"/>
        <w:rPr>
          <w:rFonts w:ascii="仿宋" w:hAnsi="仿宋" w:eastAsia="仿宋" w:cs="仿宋"/>
          <w:bCs/>
          <w:sz w:val="28"/>
          <w:szCs w:val="28"/>
          <w:highlight w:val="none"/>
        </w:rPr>
      </w:pPr>
      <w:r>
        <w:rPr>
          <w:rFonts w:ascii="仿宋" w:hAnsi="仿宋" w:eastAsia="仿宋" w:cs="仿宋"/>
          <w:bCs/>
          <w:sz w:val="28"/>
          <w:szCs w:val="28"/>
          <w:highlight w:val="none"/>
        </w:rPr>
        <w:drawing>
          <wp:inline distT="0" distB="0" distL="0" distR="0">
            <wp:extent cx="2607310" cy="4328160"/>
            <wp:effectExtent l="0" t="3175"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8" cstate="print">
                      <a:extLst>
                        <a:ext uri="{28A0092B-C50C-407E-A947-70E740481C1C}">
                          <a14:useLocalDpi xmlns:a14="http://schemas.microsoft.com/office/drawing/2010/main" val="0"/>
                        </a:ext>
                      </a:extLst>
                    </a:blip>
                    <a:srcRect l="10930" t="2504" r="9739" b="4456"/>
                    <a:stretch>
                      <a:fillRect/>
                    </a:stretch>
                  </pic:blipFill>
                  <pic:spPr>
                    <a:xfrm rot="16200000">
                      <a:off x="0" y="0"/>
                      <a:ext cx="2619544" cy="4348183"/>
                    </a:xfrm>
                    <a:prstGeom prst="rect">
                      <a:avLst/>
                    </a:prstGeom>
                    <a:noFill/>
                    <a:ln>
                      <a:noFill/>
                    </a:ln>
                  </pic:spPr>
                </pic:pic>
              </a:graphicData>
            </a:graphic>
          </wp:inline>
        </w:drawing>
      </w:r>
    </w:p>
    <w:p>
      <w:pPr>
        <w:pStyle w:val="2"/>
        <w:rPr>
          <w:highlight w:val="none"/>
        </w:rPr>
      </w:pPr>
      <w:r>
        <w:rPr>
          <w:rFonts w:ascii="仿宋" w:hAnsi="仿宋" w:eastAsia="仿宋" w:cs="仿宋"/>
          <w:bCs/>
          <w:sz w:val="28"/>
          <w:szCs w:val="28"/>
          <w:highlight w:val="none"/>
        </w:rPr>
        <w:drawing>
          <wp:inline distT="0" distB="0" distL="0" distR="0">
            <wp:extent cx="2834005" cy="510603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9" cstate="print">
                      <a:extLst>
                        <a:ext uri="{28A0092B-C50C-407E-A947-70E740481C1C}">
                          <a14:useLocalDpi xmlns:a14="http://schemas.microsoft.com/office/drawing/2010/main" val="0"/>
                        </a:ext>
                      </a:extLst>
                    </a:blip>
                    <a:srcRect l="14642" t="-2028" r="9276" b="5127"/>
                    <a:stretch>
                      <a:fillRect/>
                    </a:stretch>
                  </pic:blipFill>
                  <pic:spPr>
                    <a:xfrm rot="16200000">
                      <a:off x="0" y="0"/>
                      <a:ext cx="2834449" cy="5107171"/>
                    </a:xfrm>
                    <a:prstGeom prst="rect">
                      <a:avLst/>
                    </a:prstGeom>
                    <a:ln>
                      <a:noFill/>
                    </a:ln>
                  </pic:spPr>
                </pic:pic>
              </a:graphicData>
            </a:graphic>
          </wp:inline>
        </w:drawing>
      </w:r>
    </w:p>
    <w:p>
      <w:pPr>
        <w:rPr>
          <w:highlight w:val="none"/>
        </w:rPr>
      </w:pPr>
      <w:r>
        <w:rPr>
          <w:highlight w:val="none"/>
        </w:rPr>
        <w:drawing>
          <wp:inline distT="0" distB="0" distL="0" distR="0">
            <wp:extent cx="2837180" cy="5164455"/>
            <wp:effectExtent l="0" t="1588"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0" cstate="print">
                      <a:extLst>
                        <a:ext uri="{28A0092B-C50C-407E-A947-70E740481C1C}">
                          <a14:useLocalDpi xmlns:a14="http://schemas.microsoft.com/office/drawing/2010/main" val="0"/>
                        </a:ext>
                      </a:extLst>
                    </a:blip>
                    <a:srcRect l="13586" r="12110" b="4446"/>
                    <a:stretch>
                      <a:fillRect/>
                    </a:stretch>
                  </pic:blipFill>
                  <pic:spPr>
                    <a:xfrm rot="16200000">
                      <a:off x="0" y="0"/>
                      <a:ext cx="2843197" cy="5174867"/>
                    </a:xfrm>
                    <a:prstGeom prst="rect">
                      <a:avLst/>
                    </a:prstGeom>
                    <a:noFill/>
                    <a:ln>
                      <a:noFill/>
                    </a:ln>
                  </pic:spPr>
                </pic:pic>
              </a:graphicData>
            </a:graphic>
          </wp:inline>
        </w:drawing>
      </w:r>
    </w:p>
    <w:p>
      <w:pPr>
        <w:pStyle w:val="2"/>
        <w:spacing w:before="0" w:after="0" w:line="560" w:lineRule="exact"/>
        <w:ind w:firstLine="602" w:firstLineChars="200"/>
        <w:rPr>
          <w:rFonts w:ascii="仿宋" w:hAnsi="仿宋" w:eastAsia="仿宋" w:cs="仿宋"/>
          <w:bCs/>
          <w:sz w:val="30"/>
          <w:szCs w:val="30"/>
          <w:highlight w:val="none"/>
        </w:rPr>
      </w:pPr>
      <w:bookmarkStart w:id="153" w:name="_Toc11355"/>
      <w:r>
        <w:rPr>
          <w:rFonts w:hint="eastAsia" w:ascii="仿宋" w:hAnsi="仿宋" w:eastAsia="仿宋" w:cs="仿宋"/>
          <w:bCs/>
          <w:sz w:val="30"/>
          <w:szCs w:val="30"/>
          <w:highlight w:val="none"/>
        </w:rPr>
        <w:fldChar w:fldCharType="begin"/>
      </w:r>
      <w:r>
        <w:rPr>
          <w:rFonts w:hint="eastAsia" w:ascii="仿宋" w:hAnsi="仿宋" w:eastAsia="仿宋" w:cs="仿宋"/>
          <w:bCs/>
          <w:sz w:val="30"/>
          <w:szCs w:val="30"/>
          <w:highlight w:val="none"/>
        </w:rPr>
        <w:instrText xml:space="preserve"> HYPERLINK \l "_Toc23329127" </w:instrText>
      </w:r>
      <w:r>
        <w:rPr>
          <w:rFonts w:hint="eastAsia" w:ascii="仿宋" w:hAnsi="仿宋" w:eastAsia="仿宋" w:cs="仿宋"/>
          <w:bCs/>
          <w:sz w:val="30"/>
          <w:szCs w:val="30"/>
          <w:highlight w:val="none"/>
        </w:rPr>
        <w:fldChar w:fldCharType="separate"/>
      </w:r>
      <w:r>
        <w:rPr>
          <w:rFonts w:hint="eastAsia" w:ascii="仿宋" w:hAnsi="仿宋" w:eastAsia="仿宋" w:cs="仿宋"/>
          <w:bCs/>
          <w:sz w:val="30"/>
          <w:szCs w:val="30"/>
          <w:highlight w:val="none"/>
        </w:rPr>
        <w:t>附件7：指标底稿</w:t>
      </w:r>
      <w:r>
        <w:rPr>
          <w:rFonts w:hint="eastAsia" w:ascii="仿宋" w:hAnsi="仿宋" w:eastAsia="仿宋" w:cs="仿宋"/>
          <w:bCs/>
          <w:sz w:val="30"/>
          <w:szCs w:val="30"/>
          <w:highlight w:val="none"/>
        </w:rPr>
        <w:fldChar w:fldCharType="end"/>
      </w:r>
      <w:bookmarkEnd w:id="152"/>
      <w:bookmarkEnd w:id="153"/>
    </w:p>
    <w:tbl>
      <w:tblPr>
        <w:tblStyle w:val="15"/>
        <w:tblW w:w="8171" w:type="dxa"/>
        <w:jc w:val="center"/>
        <w:tblInd w:w="0" w:type="dxa"/>
        <w:tblLayout w:type="fixed"/>
        <w:tblCellMar>
          <w:top w:w="0" w:type="dxa"/>
          <w:left w:w="108" w:type="dxa"/>
          <w:bottom w:w="0" w:type="dxa"/>
          <w:right w:w="108" w:type="dxa"/>
        </w:tblCellMar>
      </w:tblPr>
      <w:tblGrid>
        <w:gridCol w:w="1338"/>
        <w:gridCol w:w="6814"/>
        <w:gridCol w:w="19"/>
      </w:tblGrid>
      <w:tr>
        <w:tblPrEx>
          <w:tblLayout w:type="fixed"/>
          <w:tblCellMar>
            <w:top w:w="0" w:type="dxa"/>
            <w:left w:w="108" w:type="dxa"/>
            <w:bottom w:w="0" w:type="dxa"/>
            <w:right w:w="108" w:type="dxa"/>
          </w:tblCellMar>
        </w:tblPrEx>
        <w:trPr>
          <w:gridAfter w:val="1"/>
          <w:wAfter w:w="19" w:type="dxa"/>
          <w:trHeight w:val="525" w:hRule="atLeast"/>
          <w:jc w:val="center"/>
        </w:trPr>
        <w:tc>
          <w:tcPr>
            <w:tcW w:w="8152" w:type="dxa"/>
            <w:gridSpan w:val="2"/>
            <w:vAlign w:val="center"/>
          </w:tcPr>
          <w:p>
            <w:pPr>
              <w:ind w:firstLine="2940" w:firstLineChars="1400"/>
              <w:rPr>
                <w:rFonts w:eastAsia="仿宋_GB2312"/>
                <w:szCs w:val="21"/>
                <w:highlight w:val="none"/>
              </w:rPr>
            </w:pPr>
            <w:r>
              <w:rPr>
                <w:rFonts w:hint="eastAsia" w:eastAsia="仿宋_GB2312"/>
                <w:szCs w:val="21"/>
                <w:highlight w:val="none"/>
              </w:rPr>
              <w:t>“</w:t>
            </w:r>
            <w:r>
              <w:rPr>
                <w:rFonts w:eastAsia="仿宋_GB2312"/>
                <w:szCs w:val="21"/>
                <w:highlight w:val="none"/>
              </w:rPr>
              <w:t>Al</w:t>
            </w:r>
            <w:r>
              <w:rPr>
                <w:rFonts w:hint="eastAsia" w:eastAsia="仿宋_GB2312"/>
                <w:szCs w:val="21"/>
                <w:highlight w:val="none"/>
              </w:rPr>
              <w:t>1立项依据”评价底稿</w:t>
            </w:r>
          </w:p>
          <w:p>
            <w:pPr>
              <w:rPr>
                <w:rFonts w:eastAsia="仿宋_GB2312"/>
                <w:szCs w:val="21"/>
                <w:highlight w:val="none"/>
              </w:rPr>
            </w:pPr>
            <w:r>
              <w:rPr>
                <w:rFonts w:hint="eastAsia" w:eastAsia="仿宋_GB2312"/>
                <w:szCs w:val="21"/>
                <w:highlight w:val="none"/>
              </w:rPr>
              <w:t>项目名称：2021年民丰县祥民街道房屋拆迁补偿项目</w:t>
            </w:r>
          </w:p>
        </w:tc>
      </w:tr>
      <w:tr>
        <w:tblPrEx>
          <w:tblLayout w:type="fixed"/>
          <w:tblCellMar>
            <w:top w:w="0" w:type="dxa"/>
            <w:left w:w="108" w:type="dxa"/>
            <w:bottom w:w="0" w:type="dxa"/>
            <w:right w:w="108" w:type="dxa"/>
          </w:tblCellMar>
        </w:tblPrEx>
        <w:trPr>
          <w:gridAfter w:val="1"/>
          <w:wAfter w:w="19" w:type="dxa"/>
          <w:trHeight w:val="555" w:hRule="atLeast"/>
          <w:jc w:val="center"/>
        </w:trPr>
        <w:tc>
          <w:tcPr>
            <w:tcW w:w="8152" w:type="dxa"/>
            <w:gridSpan w:val="2"/>
            <w:vAlign w:val="center"/>
          </w:tcPr>
          <w:p>
            <w:pPr>
              <w:rPr>
                <w:rFonts w:eastAsia="仿宋_GB2312"/>
                <w:szCs w:val="21"/>
                <w:highlight w:val="none"/>
              </w:rPr>
            </w:pPr>
            <w:r>
              <w:rPr>
                <w:rFonts w:hint="eastAsia" w:eastAsia="仿宋_GB2312"/>
                <w:szCs w:val="21"/>
                <w:highlight w:val="none"/>
              </w:rPr>
              <w:t>评价机构：新疆政通众和商务咨询有限公司</w:t>
            </w:r>
          </w:p>
        </w:tc>
      </w:tr>
      <w:tr>
        <w:tblPrEx>
          <w:tblLayout w:type="fixed"/>
          <w:tblCellMar>
            <w:top w:w="0" w:type="dxa"/>
            <w:left w:w="108" w:type="dxa"/>
            <w:bottom w:w="0" w:type="dxa"/>
            <w:right w:w="108" w:type="dxa"/>
          </w:tblCellMar>
        </w:tblPrEx>
        <w:trPr>
          <w:gridAfter w:val="1"/>
          <w:wAfter w:w="19" w:type="dxa"/>
          <w:trHeight w:val="476" w:hRule="atLeast"/>
          <w:jc w:val="center"/>
        </w:trPr>
        <w:tc>
          <w:tcPr>
            <w:tcW w:w="1338" w:type="dxa"/>
            <w:tcBorders>
              <w:top w:val="single" w:color="auto" w:sz="8" w:space="0"/>
              <w:left w:val="single" w:color="auto" w:sz="8" w:space="0"/>
              <w:bottom w:val="single" w:color="auto" w:sz="4" w:space="0"/>
              <w:right w:val="single" w:color="auto" w:sz="4" w:space="0"/>
            </w:tcBorders>
            <w:vAlign w:val="center"/>
          </w:tcPr>
          <w:p>
            <w:pPr>
              <w:rPr>
                <w:rFonts w:eastAsia="仿宋_GB2312"/>
                <w:b/>
                <w:szCs w:val="21"/>
                <w:highlight w:val="none"/>
              </w:rPr>
            </w:pPr>
            <w:r>
              <w:rPr>
                <w:rFonts w:hint="eastAsia" w:eastAsia="仿宋_GB2312"/>
                <w:b/>
                <w:szCs w:val="21"/>
                <w:highlight w:val="none"/>
              </w:rPr>
              <w:t>指标名称</w:t>
            </w:r>
          </w:p>
        </w:tc>
        <w:tc>
          <w:tcPr>
            <w:tcW w:w="6814" w:type="dxa"/>
            <w:tcBorders>
              <w:top w:val="single" w:color="auto" w:sz="8" w:space="0"/>
              <w:left w:val="nil"/>
              <w:bottom w:val="single" w:color="auto" w:sz="4" w:space="0"/>
              <w:right w:val="single" w:color="auto" w:sz="8" w:space="0"/>
            </w:tcBorders>
            <w:vAlign w:val="center"/>
          </w:tcPr>
          <w:p>
            <w:pPr>
              <w:rPr>
                <w:rFonts w:eastAsia="仿宋_GB2312"/>
                <w:sz w:val="24"/>
                <w:szCs w:val="24"/>
                <w:highlight w:val="none"/>
              </w:rPr>
            </w:pPr>
            <w:bookmarkStart w:id="154" w:name="js1"/>
            <w:bookmarkEnd w:id="154"/>
            <w:r>
              <w:rPr>
                <w:rFonts w:eastAsia="仿宋_GB2312"/>
                <w:szCs w:val="21"/>
                <w:highlight w:val="none"/>
              </w:rPr>
              <w:t>A</w:t>
            </w:r>
            <w:r>
              <w:rPr>
                <w:rFonts w:hint="eastAsia" w:eastAsia="仿宋_GB2312"/>
                <w:szCs w:val="21"/>
                <w:highlight w:val="none"/>
              </w:rPr>
              <w:t>11立项依据</w:t>
            </w:r>
          </w:p>
        </w:tc>
      </w:tr>
      <w:tr>
        <w:tblPrEx>
          <w:tblLayout w:type="fixed"/>
          <w:tblCellMar>
            <w:top w:w="0" w:type="dxa"/>
            <w:left w:w="108" w:type="dxa"/>
            <w:bottom w:w="0" w:type="dxa"/>
            <w:right w:w="108" w:type="dxa"/>
          </w:tblCellMar>
        </w:tblPrEx>
        <w:trPr>
          <w:gridAfter w:val="1"/>
          <w:wAfter w:w="19" w:type="dxa"/>
          <w:trHeight w:val="476" w:hRule="atLeast"/>
          <w:jc w:val="center"/>
        </w:trPr>
        <w:tc>
          <w:tcPr>
            <w:tcW w:w="1338" w:type="dxa"/>
            <w:vMerge w:val="restart"/>
            <w:tcBorders>
              <w:top w:val="nil"/>
              <w:left w:val="single" w:color="auto" w:sz="8" w:space="0"/>
              <w:right w:val="single" w:color="auto" w:sz="4" w:space="0"/>
            </w:tcBorders>
            <w:vAlign w:val="center"/>
          </w:tcPr>
          <w:p>
            <w:pPr>
              <w:rPr>
                <w:rFonts w:eastAsia="仿宋_GB2312"/>
                <w:b/>
                <w:szCs w:val="21"/>
                <w:highlight w:val="none"/>
              </w:rPr>
            </w:pPr>
            <w:r>
              <w:rPr>
                <w:rFonts w:hint="eastAsia" w:eastAsia="仿宋_GB2312"/>
                <w:b/>
                <w:szCs w:val="21"/>
                <w:highlight w:val="none"/>
              </w:rPr>
              <w:t>评价标准</w:t>
            </w:r>
          </w:p>
          <w:p>
            <w:pPr>
              <w:rPr>
                <w:rFonts w:eastAsia="仿宋_GB2312"/>
                <w:b/>
                <w:szCs w:val="21"/>
                <w:highlight w:val="none"/>
              </w:rPr>
            </w:pPr>
          </w:p>
        </w:tc>
        <w:tc>
          <w:tcPr>
            <w:tcW w:w="6814" w:type="dxa"/>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年度指标值：充分</w:t>
            </w:r>
          </w:p>
        </w:tc>
      </w:tr>
      <w:tr>
        <w:tblPrEx>
          <w:tblLayout w:type="fixed"/>
          <w:tblCellMar>
            <w:top w:w="0" w:type="dxa"/>
            <w:left w:w="108" w:type="dxa"/>
            <w:bottom w:w="0" w:type="dxa"/>
            <w:right w:w="108" w:type="dxa"/>
          </w:tblCellMar>
        </w:tblPrEx>
        <w:trPr>
          <w:gridAfter w:val="1"/>
          <w:wAfter w:w="19" w:type="dxa"/>
          <w:trHeight w:val="476" w:hRule="atLeast"/>
          <w:jc w:val="center"/>
        </w:trPr>
        <w:tc>
          <w:tcPr>
            <w:tcW w:w="1338" w:type="dxa"/>
            <w:vMerge w:val="continue"/>
            <w:tcBorders>
              <w:left w:val="single" w:color="auto" w:sz="8" w:space="0"/>
              <w:right w:val="single" w:color="auto" w:sz="4" w:space="0"/>
            </w:tcBorders>
            <w:vAlign w:val="center"/>
          </w:tcPr>
          <w:p>
            <w:pPr>
              <w:rPr>
                <w:rFonts w:eastAsia="仿宋_GB2312"/>
                <w:b/>
                <w:szCs w:val="21"/>
                <w:highlight w:val="none"/>
              </w:rPr>
            </w:pPr>
          </w:p>
        </w:tc>
        <w:tc>
          <w:tcPr>
            <w:tcW w:w="6814" w:type="dxa"/>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指标权重：5分</w:t>
            </w:r>
          </w:p>
        </w:tc>
      </w:tr>
      <w:tr>
        <w:tblPrEx>
          <w:tblLayout w:type="fixed"/>
          <w:tblCellMar>
            <w:top w:w="0" w:type="dxa"/>
            <w:left w:w="108" w:type="dxa"/>
            <w:bottom w:w="0" w:type="dxa"/>
            <w:right w:w="108" w:type="dxa"/>
          </w:tblCellMar>
        </w:tblPrEx>
        <w:trPr>
          <w:gridAfter w:val="1"/>
          <w:wAfter w:w="19" w:type="dxa"/>
          <w:trHeight w:val="476" w:hRule="atLeast"/>
          <w:jc w:val="center"/>
        </w:trPr>
        <w:tc>
          <w:tcPr>
            <w:tcW w:w="1338" w:type="dxa"/>
            <w:vMerge w:val="continue"/>
            <w:tcBorders>
              <w:left w:val="single" w:color="auto" w:sz="8" w:space="0"/>
              <w:right w:val="single" w:color="auto" w:sz="4" w:space="0"/>
            </w:tcBorders>
            <w:vAlign w:val="center"/>
          </w:tcPr>
          <w:p>
            <w:pPr>
              <w:widowControl/>
              <w:jc w:val="left"/>
              <w:rPr>
                <w:rFonts w:eastAsia="仿宋_GB2312"/>
                <w:b/>
                <w:szCs w:val="21"/>
                <w:highlight w:val="none"/>
              </w:rPr>
            </w:pPr>
          </w:p>
        </w:tc>
        <w:tc>
          <w:tcPr>
            <w:tcW w:w="6814" w:type="dxa"/>
            <w:tcBorders>
              <w:top w:val="nil"/>
              <w:left w:val="nil"/>
              <w:bottom w:val="single" w:color="auto" w:sz="4" w:space="0"/>
              <w:right w:val="single" w:color="auto" w:sz="8" w:space="0"/>
            </w:tcBorders>
          </w:tcPr>
          <w:p>
            <w:pPr>
              <w:adjustRightInd w:val="0"/>
              <w:snapToGrid w:val="0"/>
              <w:rPr>
                <w:rFonts w:eastAsia="仿宋_GB2312"/>
                <w:szCs w:val="21"/>
                <w:highlight w:val="none"/>
              </w:rPr>
            </w:pPr>
            <w:r>
              <w:rPr>
                <w:rFonts w:hint="eastAsia" w:eastAsia="仿宋_GB2312"/>
                <w:szCs w:val="21"/>
                <w:highlight w:val="none"/>
              </w:rPr>
              <w:t>指标评分细则：</w:t>
            </w:r>
          </w:p>
          <w:p>
            <w:pPr>
              <w:rPr>
                <w:rFonts w:eastAsia="仿宋_GB2312"/>
                <w:szCs w:val="21"/>
                <w:highlight w:val="none"/>
              </w:rPr>
            </w:pPr>
            <w:r>
              <w:rPr>
                <w:rFonts w:hint="eastAsia" w:eastAsia="仿宋_GB2312"/>
                <w:szCs w:val="21"/>
                <w:highlight w:val="none"/>
              </w:rPr>
              <w:t>①项目立项是否符合国家法律法规、国民经济发展规划和相关政策；（</w:t>
            </w:r>
            <w:r>
              <w:rPr>
                <w:rFonts w:eastAsia="仿宋_GB2312"/>
                <w:szCs w:val="21"/>
                <w:highlight w:val="none"/>
              </w:rPr>
              <w:t>1</w:t>
            </w:r>
            <w:r>
              <w:rPr>
                <w:rFonts w:hint="eastAsia" w:eastAsia="仿宋_GB2312"/>
                <w:szCs w:val="21"/>
                <w:highlight w:val="none"/>
              </w:rPr>
              <w:t>分）</w:t>
            </w:r>
          </w:p>
          <w:p>
            <w:pPr>
              <w:rPr>
                <w:rFonts w:eastAsia="仿宋_GB2312"/>
                <w:szCs w:val="21"/>
                <w:highlight w:val="none"/>
              </w:rPr>
            </w:pPr>
            <w:r>
              <w:rPr>
                <w:rFonts w:hint="eastAsia" w:eastAsia="仿宋_GB2312"/>
                <w:szCs w:val="21"/>
                <w:highlight w:val="none"/>
              </w:rPr>
              <w:fldChar w:fldCharType="begin"/>
            </w:r>
            <w:r>
              <w:rPr>
                <w:rFonts w:hint="eastAsia" w:eastAsia="仿宋_GB2312"/>
                <w:szCs w:val="21"/>
                <w:highlight w:val="none"/>
              </w:rPr>
              <w:instrText xml:space="preserve"> = 2 \* GB3 \* MERGEFORMAT </w:instrText>
            </w:r>
            <w:r>
              <w:rPr>
                <w:rFonts w:hint="eastAsia" w:eastAsia="仿宋_GB2312"/>
                <w:szCs w:val="21"/>
                <w:highlight w:val="none"/>
              </w:rPr>
              <w:fldChar w:fldCharType="separate"/>
            </w:r>
            <w:r>
              <w:rPr>
                <w:rFonts w:hint="eastAsia"/>
                <w:highlight w:val="none"/>
              </w:rPr>
              <w:t>②</w:t>
            </w:r>
            <w:r>
              <w:rPr>
                <w:rFonts w:hint="eastAsia" w:eastAsia="仿宋_GB2312"/>
                <w:szCs w:val="21"/>
                <w:highlight w:val="none"/>
              </w:rPr>
              <w:fldChar w:fldCharType="end"/>
            </w:r>
            <w:r>
              <w:rPr>
                <w:rFonts w:hint="eastAsia" w:eastAsia="仿宋_GB2312"/>
                <w:szCs w:val="21"/>
                <w:highlight w:val="none"/>
              </w:rPr>
              <w:t xml:space="preserve">项目立项是否符合行业发展规划和政策要求； </w:t>
            </w:r>
            <w:r>
              <w:rPr>
                <w:rFonts w:eastAsia="仿宋_GB2312"/>
                <w:szCs w:val="21"/>
                <w:highlight w:val="none"/>
              </w:rPr>
              <w:t>(1</w:t>
            </w:r>
            <w:r>
              <w:rPr>
                <w:rFonts w:hint="eastAsia" w:eastAsia="仿宋_GB2312"/>
                <w:szCs w:val="21"/>
                <w:highlight w:val="none"/>
              </w:rPr>
              <w:t>分）</w:t>
            </w:r>
          </w:p>
          <w:p>
            <w:pPr>
              <w:rPr>
                <w:rFonts w:eastAsia="仿宋_GB2312"/>
                <w:szCs w:val="21"/>
                <w:highlight w:val="none"/>
              </w:rPr>
            </w:pPr>
            <w:r>
              <w:rPr>
                <w:rFonts w:hint="eastAsia" w:eastAsia="仿宋_GB2312"/>
                <w:szCs w:val="21"/>
                <w:highlight w:val="none"/>
              </w:rPr>
              <w:fldChar w:fldCharType="begin"/>
            </w:r>
            <w:r>
              <w:rPr>
                <w:rFonts w:hint="eastAsia" w:eastAsia="仿宋_GB2312"/>
                <w:szCs w:val="21"/>
                <w:highlight w:val="none"/>
              </w:rPr>
              <w:instrText xml:space="preserve"> = 3 \* GB3 \* MERGEFORMAT </w:instrText>
            </w:r>
            <w:r>
              <w:rPr>
                <w:rFonts w:hint="eastAsia" w:eastAsia="仿宋_GB2312"/>
                <w:szCs w:val="21"/>
                <w:highlight w:val="none"/>
              </w:rPr>
              <w:fldChar w:fldCharType="separate"/>
            </w:r>
            <w:r>
              <w:rPr>
                <w:rFonts w:hint="eastAsia"/>
                <w:highlight w:val="none"/>
              </w:rPr>
              <w:t>③</w:t>
            </w:r>
            <w:r>
              <w:rPr>
                <w:rFonts w:hint="eastAsia" w:eastAsia="仿宋_GB2312"/>
                <w:szCs w:val="21"/>
                <w:highlight w:val="none"/>
              </w:rPr>
              <w:fldChar w:fldCharType="end"/>
            </w:r>
            <w:r>
              <w:rPr>
                <w:rFonts w:hint="eastAsia" w:eastAsia="仿宋_GB2312"/>
                <w:szCs w:val="21"/>
                <w:highlight w:val="none"/>
              </w:rPr>
              <w:t>项目立项是否与部门职责范围相符，属于部门履职所需；（</w:t>
            </w:r>
            <w:r>
              <w:rPr>
                <w:rFonts w:eastAsia="仿宋_GB2312"/>
                <w:szCs w:val="21"/>
                <w:highlight w:val="none"/>
              </w:rPr>
              <w:t>1</w:t>
            </w:r>
            <w:r>
              <w:rPr>
                <w:rFonts w:hint="eastAsia" w:eastAsia="仿宋_GB2312"/>
                <w:szCs w:val="21"/>
                <w:highlight w:val="none"/>
              </w:rPr>
              <w:t>分）</w:t>
            </w:r>
          </w:p>
          <w:p>
            <w:pPr>
              <w:rPr>
                <w:rFonts w:eastAsia="仿宋_GB2312"/>
                <w:szCs w:val="21"/>
                <w:highlight w:val="none"/>
              </w:rPr>
            </w:pPr>
            <w:r>
              <w:rPr>
                <w:rFonts w:hint="eastAsia" w:eastAsia="仿宋_GB2312"/>
                <w:szCs w:val="21"/>
                <w:highlight w:val="none"/>
              </w:rPr>
              <w:t>④项目是否属于公共财政支持范围，是否符合中央、地方事权支出责任划分原则 ；（</w:t>
            </w:r>
            <w:r>
              <w:rPr>
                <w:rFonts w:eastAsia="仿宋_GB2312"/>
                <w:szCs w:val="21"/>
                <w:highlight w:val="none"/>
              </w:rPr>
              <w:t>1</w:t>
            </w:r>
            <w:r>
              <w:rPr>
                <w:rFonts w:hint="eastAsia" w:eastAsia="仿宋_GB2312"/>
                <w:szCs w:val="21"/>
                <w:highlight w:val="none"/>
              </w:rPr>
              <w:t>分）</w:t>
            </w:r>
          </w:p>
          <w:p>
            <w:pPr>
              <w:rPr>
                <w:rFonts w:eastAsia="仿宋_GB2312"/>
                <w:szCs w:val="21"/>
                <w:highlight w:val="none"/>
              </w:rPr>
            </w:pPr>
            <w:r>
              <w:rPr>
                <w:rFonts w:hint="eastAsia" w:eastAsia="仿宋_GB2312"/>
                <w:szCs w:val="21"/>
                <w:highlight w:val="none"/>
              </w:rPr>
              <w:fldChar w:fldCharType="begin"/>
            </w:r>
            <w:r>
              <w:rPr>
                <w:rFonts w:hint="eastAsia" w:eastAsia="仿宋_GB2312"/>
                <w:szCs w:val="21"/>
                <w:highlight w:val="none"/>
              </w:rPr>
              <w:instrText xml:space="preserve"> = 5 \* GB3 \* MERGEFORMAT </w:instrText>
            </w:r>
            <w:r>
              <w:rPr>
                <w:rFonts w:hint="eastAsia" w:eastAsia="仿宋_GB2312"/>
                <w:szCs w:val="21"/>
                <w:highlight w:val="none"/>
              </w:rPr>
              <w:fldChar w:fldCharType="separate"/>
            </w:r>
            <w:r>
              <w:rPr>
                <w:rFonts w:hint="eastAsia"/>
                <w:highlight w:val="none"/>
              </w:rPr>
              <w:t>⑤</w:t>
            </w:r>
            <w:r>
              <w:rPr>
                <w:rFonts w:hint="eastAsia" w:eastAsia="仿宋_GB2312"/>
                <w:szCs w:val="21"/>
                <w:highlight w:val="none"/>
              </w:rPr>
              <w:fldChar w:fldCharType="end"/>
            </w:r>
            <w:r>
              <w:rPr>
                <w:rFonts w:hint="eastAsia" w:eastAsia="仿宋_GB2312"/>
                <w:szCs w:val="21"/>
                <w:highlight w:val="none"/>
              </w:rPr>
              <w:t>项目是否与相关部门同类项目或部门内部相关项目重复。（</w:t>
            </w:r>
            <w:r>
              <w:rPr>
                <w:rFonts w:eastAsia="仿宋_GB2312"/>
                <w:szCs w:val="21"/>
                <w:highlight w:val="none"/>
              </w:rPr>
              <w:t>1</w:t>
            </w:r>
            <w:r>
              <w:rPr>
                <w:rFonts w:hint="eastAsia" w:eastAsia="仿宋_GB2312"/>
                <w:szCs w:val="21"/>
                <w:highlight w:val="none"/>
              </w:rPr>
              <w:t xml:space="preserve">分） </w:t>
            </w:r>
          </w:p>
        </w:tc>
      </w:tr>
      <w:tr>
        <w:tblPrEx>
          <w:tblLayout w:type="fixed"/>
          <w:tblCellMar>
            <w:top w:w="0" w:type="dxa"/>
            <w:left w:w="108" w:type="dxa"/>
            <w:bottom w:w="0" w:type="dxa"/>
            <w:right w:w="108" w:type="dxa"/>
          </w:tblCellMar>
        </w:tblPrEx>
        <w:trPr>
          <w:gridAfter w:val="1"/>
          <w:wAfter w:w="19" w:type="dxa"/>
          <w:trHeight w:val="476" w:hRule="atLeast"/>
          <w:jc w:val="center"/>
        </w:trPr>
        <w:tc>
          <w:tcPr>
            <w:tcW w:w="1338" w:type="dxa"/>
            <w:tcBorders>
              <w:top w:val="single" w:color="auto" w:sz="4" w:space="0"/>
              <w:left w:val="single" w:color="auto" w:sz="8" w:space="0"/>
              <w:bottom w:val="single" w:color="auto" w:sz="4" w:space="0"/>
              <w:right w:val="single" w:color="auto" w:sz="4" w:space="0"/>
            </w:tcBorders>
            <w:vAlign w:val="center"/>
          </w:tcPr>
          <w:p>
            <w:pPr>
              <w:jc w:val="left"/>
              <w:rPr>
                <w:rFonts w:eastAsia="仿宋_GB2312"/>
                <w:b/>
                <w:szCs w:val="21"/>
                <w:highlight w:val="none"/>
              </w:rPr>
            </w:pPr>
            <w:r>
              <w:rPr>
                <w:rFonts w:hint="eastAsia" w:eastAsia="仿宋_GB2312"/>
                <w:b/>
                <w:szCs w:val="21"/>
                <w:highlight w:val="none"/>
              </w:rPr>
              <w:t>数据来源及取数方式</w:t>
            </w:r>
          </w:p>
        </w:tc>
        <w:tc>
          <w:tcPr>
            <w:tcW w:w="6814" w:type="dxa"/>
            <w:tcBorders>
              <w:top w:val="single" w:color="auto" w:sz="4" w:space="0"/>
              <w:left w:val="nil"/>
              <w:bottom w:val="single" w:color="auto" w:sz="4" w:space="0"/>
              <w:right w:val="single" w:color="auto" w:sz="8" w:space="0"/>
            </w:tcBorders>
            <w:vAlign w:val="center"/>
          </w:tcPr>
          <w:p>
            <w:pPr>
              <w:rPr>
                <w:rFonts w:eastAsia="仿宋_GB2312"/>
                <w:szCs w:val="21"/>
                <w:highlight w:val="none"/>
              </w:rPr>
            </w:pPr>
            <w:bookmarkStart w:id="155" w:name="ly1"/>
            <w:bookmarkEnd w:id="155"/>
            <w:r>
              <w:rPr>
                <w:rFonts w:hint="eastAsia" w:eastAsia="仿宋_GB2312"/>
                <w:szCs w:val="21"/>
                <w:highlight w:val="none"/>
              </w:rPr>
              <w:t>《国家土地上房屋征收与补偿条例》</w:t>
            </w:r>
          </w:p>
        </w:tc>
      </w:tr>
      <w:tr>
        <w:tblPrEx>
          <w:tblLayout w:type="fixed"/>
          <w:tblCellMar>
            <w:top w:w="0" w:type="dxa"/>
            <w:left w:w="108" w:type="dxa"/>
            <w:bottom w:w="0" w:type="dxa"/>
            <w:right w:w="108" w:type="dxa"/>
          </w:tblCellMar>
        </w:tblPrEx>
        <w:trPr>
          <w:gridAfter w:val="1"/>
          <w:wAfter w:w="19" w:type="dxa"/>
          <w:trHeight w:val="476" w:hRule="atLeast"/>
          <w:jc w:val="center"/>
        </w:trPr>
        <w:tc>
          <w:tcPr>
            <w:tcW w:w="1338" w:type="dxa"/>
            <w:vMerge w:val="restart"/>
            <w:tcBorders>
              <w:top w:val="nil"/>
              <w:left w:val="single" w:color="auto" w:sz="8" w:space="0"/>
              <w:bottom w:val="single" w:color="auto" w:sz="8" w:space="0"/>
              <w:right w:val="single" w:color="auto" w:sz="4" w:space="0"/>
            </w:tcBorders>
            <w:vAlign w:val="center"/>
          </w:tcPr>
          <w:p>
            <w:pPr>
              <w:rPr>
                <w:rFonts w:eastAsia="仿宋_GB2312"/>
                <w:b/>
                <w:szCs w:val="21"/>
                <w:highlight w:val="none"/>
              </w:rPr>
            </w:pPr>
            <w:r>
              <w:rPr>
                <w:rFonts w:hint="eastAsia" w:eastAsia="仿宋_GB2312"/>
                <w:b/>
                <w:szCs w:val="21"/>
                <w:highlight w:val="none"/>
              </w:rPr>
              <w:t>评价结果</w:t>
            </w:r>
          </w:p>
        </w:tc>
        <w:tc>
          <w:tcPr>
            <w:tcW w:w="6814" w:type="dxa"/>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本指标得分：5分</w:t>
            </w:r>
          </w:p>
        </w:tc>
      </w:tr>
      <w:tr>
        <w:tblPrEx>
          <w:tblLayout w:type="fixed"/>
          <w:tblCellMar>
            <w:top w:w="0" w:type="dxa"/>
            <w:left w:w="108" w:type="dxa"/>
            <w:bottom w:w="0" w:type="dxa"/>
            <w:right w:w="108" w:type="dxa"/>
          </w:tblCellMar>
        </w:tblPrEx>
        <w:trPr>
          <w:gridAfter w:val="1"/>
          <w:wAfter w:w="19" w:type="dxa"/>
          <w:trHeight w:val="46" w:hRule="atLeast"/>
          <w:jc w:val="center"/>
        </w:trPr>
        <w:tc>
          <w:tcPr>
            <w:tcW w:w="1338" w:type="dxa"/>
            <w:vMerge w:val="continue"/>
            <w:tcBorders>
              <w:top w:val="nil"/>
              <w:left w:val="single" w:color="auto" w:sz="8" w:space="0"/>
              <w:bottom w:val="single" w:color="auto" w:sz="8" w:space="0"/>
              <w:right w:val="single" w:color="auto" w:sz="4" w:space="0"/>
            </w:tcBorders>
            <w:vAlign w:val="center"/>
          </w:tcPr>
          <w:p>
            <w:pPr>
              <w:widowControl/>
              <w:jc w:val="left"/>
              <w:rPr>
                <w:rFonts w:eastAsia="仿宋_GB2312"/>
                <w:b/>
                <w:szCs w:val="21"/>
                <w:highlight w:val="none"/>
              </w:rPr>
            </w:pPr>
          </w:p>
        </w:tc>
        <w:tc>
          <w:tcPr>
            <w:tcW w:w="6814" w:type="dxa"/>
            <w:tcBorders>
              <w:top w:val="nil"/>
              <w:left w:val="nil"/>
              <w:bottom w:val="single" w:color="auto" w:sz="8" w:space="0"/>
              <w:right w:val="single" w:color="auto" w:sz="8" w:space="0"/>
            </w:tcBorders>
            <w:vAlign w:val="center"/>
          </w:tcPr>
          <w:p>
            <w:pPr>
              <w:rPr>
                <w:rFonts w:eastAsia="仿宋_GB2312"/>
                <w:szCs w:val="21"/>
                <w:highlight w:val="none"/>
              </w:rPr>
            </w:pPr>
            <w:r>
              <w:rPr>
                <w:rFonts w:hint="eastAsia" w:eastAsia="仿宋_GB2312"/>
                <w:szCs w:val="21"/>
                <w:highlight w:val="none"/>
              </w:rPr>
              <w:t>指标得分分析：</w:t>
            </w:r>
          </w:p>
          <w:p>
            <w:pPr>
              <w:rPr>
                <w:rFonts w:eastAsia="仿宋_GB2312"/>
                <w:szCs w:val="21"/>
                <w:highlight w:val="none"/>
              </w:rPr>
            </w:pPr>
            <w:r>
              <w:rPr>
                <w:rFonts w:hint="eastAsia" w:eastAsia="仿宋_GB2312"/>
                <w:szCs w:val="21"/>
                <w:highlight w:val="none"/>
              </w:rPr>
              <w:fldChar w:fldCharType="begin"/>
            </w:r>
            <w:r>
              <w:rPr>
                <w:rFonts w:hint="eastAsia" w:eastAsia="仿宋_GB2312"/>
                <w:szCs w:val="21"/>
                <w:highlight w:val="none"/>
              </w:rPr>
              <w:instrText xml:space="preserve"> = 1 \* GB3 \* MERGEFORMAT </w:instrText>
            </w:r>
            <w:r>
              <w:rPr>
                <w:rFonts w:hint="eastAsia" w:eastAsia="仿宋_GB2312"/>
                <w:szCs w:val="21"/>
                <w:highlight w:val="none"/>
              </w:rPr>
              <w:fldChar w:fldCharType="separate"/>
            </w:r>
            <w:r>
              <w:rPr>
                <w:rFonts w:hint="eastAsia" w:eastAsia="仿宋_GB2312"/>
                <w:szCs w:val="21"/>
                <w:highlight w:val="none"/>
              </w:rPr>
              <w:t>①</w:t>
            </w:r>
            <w:r>
              <w:rPr>
                <w:rFonts w:hint="eastAsia" w:eastAsia="仿宋_GB2312"/>
                <w:szCs w:val="21"/>
                <w:highlight w:val="none"/>
              </w:rPr>
              <w:fldChar w:fldCharType="end"/>
            </w:r>
            <w:r>
              <w:rPr>
                <w:rFonts w:hint="eastAsia" w:eastAsia="仿宋_GB2312"/>
                <w:szCs w:val="21"/>
                <w:highlight w:val="none"/>
              </w:rPr>
              <w:t>为落实十六届五中全会“生产发展、生活富裕、乡风文明、村容整洁、管理民主”的重要指示精神和关于改善农村人居环境的重要指示批示精神，</w:t>
            </w:r>
            <w:r>
              <w:rPr>
                <w:rFonts w:eastAsia="仿宋_GB2312"/>
                <w:szCs w:val="21"/>
                <w:highlight w:val="none"/>
              </w:rPr>
              <w:t>落实中央城市工作会议和自治区城市工作会议精神，</w:t>
            </w:r>
            <w:r>
              <w:rPr>
                <w:rFonts w:hint="eastAsia" w:eastAsia="仿宋_GB2312"/>
                <w:szCs w:val="21"/>
                <w:highlight w:val="none"/>
              </w:rPr>
              <w:t>民丰县祥民街道</w:t>
            </w:r>
            <w:r>
              <w:rPr>
                <w:rFonts w:eastAsia="仿宋_GB2312"/>
                <w:szCs w:val="21"/>
                <w:highlight w:val="none"/>
              </w:rPr>
              <w:t>坚持以人民为中心的发展思想</w:t>
            </w:r>
            <w:r>
              <w:rPr>
                <w:rFonts w:hint="eastAsia" w:eastAsia="仿宋_GB2312"/>
                <w:szCs w:val="21"/>
                <w:highlight w:val="none"/>
              </w:rPr>
              <w:t>，积极稳妥推进新农村建设，加快改善人居环境，提高农民素质</w:t>
            </w:r>
            <w:r>
              <w:rPr>
                <w:rFonts w:eastAsia="仿宋_GB2312"/>
                <w:szCs w:val="21"/>
                <w:highlight w:val="none"/>
              </w:rPr>
              <w:t>。</w:t>
            </w:r>
            <w:r>
              <w:rPr>
                <w:rFonts w:hint="eastAsia" w:eastAsia="仿宋_GB2312"/>
                <w:szCs w:val="21"/>
                <w:highlight w:val="none"/>
              </w:rPr>
              <w:t>为此，民丰县特批准祥民街道房屋拆迁补偿项目资金，该项目符合国民经济发展规划。</w:t>
            </w:r>
          </w:p>
          <w:p>
            <w:pPr>
              <w:rPr>
                <w:rFonts w:eastAsia="仿宋_GB2312"/>
                <w:szCs w:val="21"/>
                <w:highlight w:val="none"/>
              </w:rPr>
            </w:pPr>
            <w:r>
              <w:rPr>
                <w:rFonts w:hint="eastAsia" w:eastAsia="仿宋_GB2312"/>
                <w:szCs w:val="21"/>
                <w:highlight w:val="none"/>
              </w:rPr>
              <w:fldChar w:fldCharType="begin"/>
            </w:r>
            <w:r>
              <w:rPr>
                <w:rFonts w:hint="eastAsia" w:eastAsia="仿宋_GB2312"/>
                <w:szCs w:val="21"/>
                <w:highlight w:val="none"/>
              </w:rPr>
              <w:instrText xml:space="preserve"> = 2 \* GB3 \* MERGEFORMAT </w:instrText>
            </w:r>
            <w:r>
              <w:rPr>
                <w:rFonts w:hint="eastAsia" w:eastAsia="仿宋_GB2312"/>
                <w:szCs w:val="21"/>
                <w:highlight w:val="none"/>
              </w:rPr>
              <w:fldChar w:fldCharType="separate"/>
            </w:r>
            <w:r>
              <w:rPr>
                <w:rFonts w:hint="eastAsia" w:eastAsia="仿宋_GB2312"/>
                <w:szCs w:val="21"/>
                <w:highlight w:val="none"/>
              </w:rPr>
              <w:t>②</w:t>
            </w:r>
            <w:r>
              <w:rPr>
                <w:rFonts w:hint="eastAsia" w:eastAsia="仿宋_GB2312"/>
                <w:szCs w:val="21"/>
                <w:highlight w:val="none"/>
              </w:rPr>
              <w:fldChar w:fldCharType="end"/>
            </w:r>
            <w:r>
              <w:rPr>
                <w:rFonts w:hint="eastAsia" w:eastAsia="仿宋_GB2312"/>
                <w:szCs w:val="21"/>
                <w:highlight w:val="none"/>
              </w:rPr>
              <w:t>该项目立项是根据《国家土地上房屋征收与补偿条例》进行立项，项目的立项符合行业发展规划和政策要求。</w:t>
            </w:r>
          </w:p>
          <w:p>
            <w:pPr>
              <w:rPr>
                <w:rFonts w:eastAsia="仿宋_GB2312"/>
                <w:szCs w:val="21"/>
                <w:highlight w:val="none"/>
              </w:rPr>
            </w:pPr>
            <w:r>
              <w:rPr>
                <w:rFonts w:hint="eastAsia" w:eastAsia="仿宋_GB2312"/>
                <w:szCs w:val="21"/>
                <w:highlight w:val="none"/>
              </w:rPr>
              <w:fldChar w:fldCharType="begin"/>
            </w:r>
            <w:r>
              <w:rPr>
                <w:rFonts w:hint="eastAsia" w:eastAsia="仿宋_GB2312"/>
                <w:szCs w:val="21"/>
                <w:highlight w:val="none"/>
              </w:rPr>
              <w:instrText xml:space="preserve"> = 3 \* GB3 \* MERGEFORMAT </w:instrText>
            </w:r>
            <w:r>
              <w:rPr>
                <w:rFonts w:hint="eastAsia" w:eastAsia="仿宋_GB2312"/>
                <w:szCs w:val="21"/>
                <w:highlight w:val="none"/>
              </w:rPr>
              <w:fldChar w:fldCharType="separate"/>
            </w:r>
            <w:r>
              <w:rPr>
                <w:rFonts w:hint="eastAsia" w:eastAsia="仿宋_GB2312"/>
                <w:szCs w:val="21"/>
                <w:highlight w:val="none"/>
              </w:rPr>
              <w:t>③</w:t>
            </w:r>
            <w:r>
              <w:rPr>
                <w:rFonts w:hint="eastAsia" w:eastAsia="仿宋_GB2312"/>
                <w:szCs w:val="21"/>
                <w:highlight w:val="none"/>
              </w:rPr>
              <w:fldChar w:fldCharType="end"/>
            </w:r>
            <w:r>
              <w:rPr>
                <w:rFonts w:hint="eastAsia" w:eastAsia="仿宋_GB2312"/>
                <w:szCs w:val="21"/>
                <w:highlight w:val="none"/>
              </w:rPr>
              <w:t>该项目立项单位民丰县祥民街道博斯坦路社区居民委员会，其主要职能中有“指导、帮助社区居委会开展组织建设、制度建设和其它工作”、“负责本辖区社区建设、管理和服务工作”、“执行本辖区内经济和社会发展计划、财政预算，管理本辖区内的社会事务管理、劳动和社会保障、计划生育、环境保护、文化、卫生、安全生产、计划生育等行政工作”等。 该项目的设立与部门职责范围相符，属于部门履职所需。</w:t>
            </w:r>
          </w:p>
          <w:p>
            <w:pPr>
              <w:rPr>
                <w:rFonts w:eastAsia="仿宋_GB2312"/>
                <w:szCs w:val="21"/>
                <w:highlight w:val="none"/>
              </w:rPr>
            </w:pPr>
            <w:r>
              <w:rPr>
                <w:rFonts w:hint="eastAsia" w:eastAsia="仿宋_GB2312"/>
                <w:szCs w:val="21"/>
                <w:highlight w:val="none"/>
              </w:rPr>
              <w:t>④该项目属于补偿类，属于公共财政支出范围，符合中央、地方事权支出责任划分原则。</w:t>
            </w:r>
          </w:p>
          <w:p>
            <w:pPr>
              <w:rPr>
                <w:rFonts w:eastAsia="仿宋_GB2312"/>
                <w:szCs w:val="21"/>
                <w:highlight w:val="none"/>
              </w:rPr>
            </w:pPr>
            <w:r>
              <w:rPr>
                <w:rFonts w:hint="eastAsia" w:eastAsia="仿宋_GB2312"/>
                <w:szCs w:val="21"/>
                <w:highlight w:val="none"/>
              </w:rPr>
              <w:fldChar w:fldCharType="begin"/>
            </w:r>
            <w:r>
              <w:rPr>
                <w:rFonts w:hint="eastAsia" w:eastAsia="仿宋_GB2312"/>
                <w:szCs w:val="21"/>
                <w:highlight w:val="none"/>
              </w:rPr>
              <w:instrText xml:space="preserve"> = 5 \* GB3 \* MERGEFORMAT </w:instrText>
            </w:r>
            <w:r>
              <w:rPr>
                <w:rFonts w:hint="eastAsia" w:eastAsia="仿宋_GB2312"/>
                <w:szCs w:val="21"/>
                <w:highlight w:val="none"/>
              </w:rPr>
              <w:fldChar w:fldCharType="separate"/>
            </w:r>
            <w:r>
              <w:rPr>
                <w:rFonts w:hint="eastAsia" w:eastAsia="仿宋_GB2312"/>
                <w:szCs w:val="21"/>
                <w:highlight w:val="none"/>
              </w:rPr>
              <w:t>⑤</w:t>
            </w:r>
            <w:r>
              <w:rPr>
                <w:rFonts w:hint="eastAsia" w:eastAsia="仿宋_GB2312"/>
                <w:szCs w:val="21"/>
                <w:highlight w:val="none"/>
              </w:rPr>
              <w:fldChar w:fldCharType="end"/>
            </w:r>
            <w:r>
              <w:rPr>
                <w:rFonts w:hint="eastAsia" w:eastAsia="仿宋_GB2312"/>
                <w:szCs w:val="21"/>
                <w:highlight w:val="none"/>
              </w:rPr>
              <w:t>经查看和田地区财政大平台项目指标数据，项目没有与相关部门同类项目或部门内部相关项目重复。</w:t>
            </w:r>
          </w:p>
          <w:p>
            <w:pPr>
              <w:rPr>
                <w:rFonts w:eastAsia="仿宋_GB2312"/>
                <w:szCs w:val="21"/>
                <w:highlight w:val="none"/>
              </w:rPr>
            </w:pPr>
            <w:r>
              <w:rPr>
                <w:rFonts w:hint="eastAsia" w:eastAsia="仿宋_GB2312"/>
                <w:szCs w:val="21"/>
                <w:highlight w:val="none"/>
              </w:rPr>
              <w:t>综上，该指标得分5分。</w:t>
            </w:r>
          </w:p>
          <w:p>
            <w:pPr>
              <w:rPr>
                <w:rFonts w:eastAsia="仿宋_GB2312"/>
                <w:szCs w:val="21"/>
                <w:highlight w:val="none"/>
              </w:rPr>
            </w:pPr>
          </w:p>
          <w:p>
            <w:pPr>
              <w:rPr>
                <w:rFonts w:eastAsia="仿宋_GB2312"/>
                <w:szCs w:val="21"/>
                <w:highlight w:val="none"/>
              </w:rPr>
            </w:pPr>
          </w:p>
        </w:tc>
      </w:tr>
      <w:tr>
        <w:tblPrEx>
          <w:tblLayout w:type="fixed"/>
          <w:tblCellMar>
            <w:top w:w="0" w:type="dxa"/>
            <w:left w:w="108" w:type="dxa"/>
            <w:bottom w:w="0" w:type="dxa"/>
            <w:right w:w="108" w:type="dxa"/>
          </w:tblCellMar>
        </w:tblPrEx>
        <w:trPr>
          <w:trHeight w:val="525" w:hRule="atLeast"/>
          <w:jc w:val="center"/>
        </w:trPr>
        <w:tc>
          <w:tcPr>
            <w:tcW w:w="8171" w:type="dxa"/>
            <w:gridSpan w:val="3"/>
            <w:vAlign w:val="center"/>
          </w:tcPr>
          <w:p>
            <w:pPr>
              <w:ind w:firstLine="2520" w:firstLineChars="1200"/>
              <w:rPr>
                <w:rFonts w:eastAsia="仿宋_GB2312"/>
                <w:szCs w:val="21"/>
                <w:highlight w:val="none"/>
              </w:rPr>
            </w:pPr>
            <w:r>
              <w:rPr>
                <w:highlight w:val="none"/>
              </w:rPr>
              <w:br w:type="page"/>
            </w:r>
            <w:r>
              <w:rPr>
                <w:rFonts w:hint="eastAsia" w:eastAsia="仿宋_GB2312"/>
                <w:szCs w:val="21"/>
                <w:highlight w:val="none"/>
              </w:rPr>
              <w:t>“</w:t>
            </w:r>
            <w:r>
              <w:rPr>
                <w:rFonts w:eastAsia="仿宋_GB2312"/>
                <w:szCs w:val="21"/>
                <w:highlight w:val="none"/>
              </w:rPr>
              <w:t>Al</w:t>
            </w:r>
            <w:r>
              <w:rPr>
                <w:rFonts w:hint="eastAsia" w:eastAsia="仿宋_GB2312"/>
                <w:szCs w:val="21"/>
                <w:highlight w:val="none"/>
              </w:rPr>
              <w:t>2立项程序规范性”评价底稿</w:t>
            </w:r>
          </w:p>
          <w:p>
            <w:pPr>
              <w:rPr>
                <w:rFonts w:eastAsia="仿宋_GB2312"/>
                <w:szCs w:val="21"/>
                <w:highlight w:val="none"/>
              </w:rPr>
            </w:pPr>
            <w:r>
              <w:rPr>
                <w:rFonts w:hint="eastAsia" w:eastAsia="仿宋_GB2312"/>
                <w:szCs w:val="21"/>
                <w:highlight w:val="none"/>
              </w:rPr>
              <w:t>项目名称：2021年民丰县祥民街道房屋拆迁补偿项目</w:t>
            </w:r>
          </w:p>
        </w:tc>
      </w:tr>
      <w:tr>
        <w:tblPrEx>
          <w:tblLayout w:type="fixed"/>
          <w:tblCellMar>
            <w:top w:w="0" w:type="dxa"/>
            <w:left w:w="108" w:type="dxa"/>
            <w:bottom w:w="0" w:type="dxa"/>
            <w:right w:w="108" w:type="dxa"/>
          </w:tblCellMar>
        </w:tblPrEx>
        <w:trPr>
          <w:trHeight w:val="555" w:hRule="atLeast"/>
          <w:jc w:val="center"/>
        </w:trPr>
        <w:tc>
          <w:tcPr>
            <w:tcW w:w="8171" w:type="dxa"/>
            <w:gridSpan w:val="3"/>
            <w:vAlign w:val="center"/>
          </w:tcPr>
          <w:p>
            <w:pPr>
              <w:rPr>
                <w:rFonts w:eastAsia="仿宋_GB2312"/>
                <w:szCs w:val="21"/>
                <w:highlight w:val="none"/>
              </w:rPr>
            </w:pPr>
            <w:r>
              <w:rPr>
                <w:rFonts w:hint="eastAsia" w:eastAsia="仿宋_GB2312"/>
                <w:szCs w:val="21"/>
                <w:highlight w:val="none"/>
              </w:rPr>
              <w:t>评价机构：新疆政通众和商务咨询有限公司</w:t>
            </w:r>
          </w:p>
        </w:tc>
      </w:tr>
      <w:tr>
        <w:tblPrEx>
          <w:tblLayout w:type="fixed"/>
          <w:tblCellMar>
            <w:top w:w="0" w:type="dxa"/>
            <w:left w:w="108" w:type="dxa"/>
            <w:bottom w:w="0" w:type="dxa"/>
            <w:right w:w="108" w:type="dxa"/>
          </w:tblCellMar>
        </w:tblPrEx>
        <w:trPr>
          <w:trHeight w:val="476" w:hRule="atLeast"/>
          <w:jc w:val="center"/>
        </w:trPr>
        <w:tc>
          <w:tcPr>
            <w:tcW w:w="1338" w:type="dxa"/>
            <w:tcBorders>
              <w:top w:val="single" w:color="auto" w:sz="8" w:space="0"/>
              <w:left w:val="single" w:color="auto" w:sz="8" w:space="0"/>
              <w:bottom w:val="single" w:color="auto" w:sz="4" w:space="0"/>
              <w:right w:val="single" w:color="auto" w:sz="4" w:space="0"/>
            </w:tcBorders>
            <w:vAlign w:val="center"/>
          </w:tcPr>
          <w:p>
            <w:pPr>
              <w:rPr>
                <w:rFonts w:eastAsia="仿宋_GB2312"/>
                <w:b/>
                <w:szCs w:val="21"/>
                <w:highlight w:val="none"/>
              </w:rPr>
            </w:pPr>
            <w:r>
              <w:rPr>
                <w:rFonts w:hint="eastAsia" w:eastAsia="仿宋_GB2312"/>
                <w:b/>
                <w:szCs w:val="21"/>
                <w:highlight w:val="none"/>
              </w:rPr>
              <w:t>指标名称</w:t>
            </w:r>
          </w:p>
        </w:tc>
        <w:tc>
          <w:tcPr>
            <w:tcW w:w="6833" w:type="dxa"/>
            <w:gridSpan w:val="2"/>
            <w:tcBorders>
              <w:top w:val="single" w:color="auto" w:sz="8" w:space="0"/>
              <w:left w:val="nil"/>
              <w:bottom w:val="single" w:color="auto" w:sz="4" w:space="0"/>
              <w:right w:val="single" w:color="auto" w:sz="8" w:space="0"/>
            </w:tcBorders>
            <w:vAlign w:val="center"/>
          </w:tcPr>
          <w:p>
            <w:pPr>
              <w:rPr>
                <w:rFonts w:eastAsia="仿宋_GB2312"/>
                <w:sz w:val="24"/>
                <w:szCs w:val="24"/>
                <w:highlight w:val="none"/>
              </w:rPr>
            </w:pPr>
            <w:r>
              <w:rPr>
                <w:rFonts w:eastAsia="仿宋_GB2312"/>
                <w:szCs w:val="21"/>
                <w:highlight w:val="none"/>
              </w:rPr>
              <w:t>A</w:t>
            </w:r>
            <w:r>
              <w:rPr>
                <w:rFonts w:hint="eastAsia" w:eastAsia="仿宋_GB2312"/>
                <w:szCs w:val="21"/>
                <w:highlight w:val="none"/>
              </w:rPr>
              <w:t>12立项程序规范性</w:t>
            </w:r>
          </w:p>
        </w:tc>
      </w:tr>
      <w:tr>
        <w:tblPrEx>
          <w:tblLayout w:type="fixed"/>
          <w:tblCellMar>
            <w:top w:w="0" w:type="dxa"/>
            <w:left w:w="108" w:type="dxa"/>
            <w:bottom w:w="0" w:type="dxa"/>
            <w:right w:w="108" w:type="dxa"/>
          </w:tblCellMar>
        </w:tblPrEx>
        <w:trPr>
          <w:trHeight w:val="476" w:hRule="atLeast"/>
          <w:jc w:val="center"/>
        </w:trPr>
        <w:tc>
          <w:tcPr>
            <w:tcW w:w="1338" w:type="dxa"/>
            <w:vMerge w:val="restart"/>
            <w:tcBorders>
              <w:top w:val="nil"/>
              <w:left w:val="single" w:color="auto" w:sz="8" w:space="0"/>
              <w:right w:val="single" w:color="auto" w:sz="4" w:space="0"/>
            </w:tcBorders>
            <w:vAlign w:val="center"/>
          </w:tcPr>
          <w:p>
            <w:pPr>
              <w:rPr>
                <w:rFonts w:eastAsia="仿宋_GB2312"/>
                <w:b/>
                <w:szCs w:val="21"/>
                <w:highlight w:val="none"/>
              </w:rPr>
            </w:pPr>
            <w:r>
              <w:rPr>
                <w:rFonts w:hint="eastAsia" w:eastAsia="仿宋_GB2312"/>
                <w:b/>
                <w:szCs w:val="21"/>
                <w:highlight w:val="none"/>
              </w:rPr>
              <w:t>评价标准</w:t>
            </w:r>
          </w:p>
          <w:p>
            <w:pPr>
              <w:rPr>
                <w:rFonts w:eastAsia="仿宋_GB2312"/>
                <w:b/>
                <w:szCs w:val="21"/>
                <w:highlight w:val="none"/>
              </w:rPr>
            </w:pPr>
          </w:p>
        </w:tc>
        <w:tc>
          <w:tcPr>
            <w:tcW w:w="6833" w:type="dxa"/>
            <w:gridSpan w:val="2"/>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年度指标值：合规</w:t>
            </w:r>
          </w:p>
        </w:tc>
      </w:tr>
      <w:tr>
        <w:tblPrEx>
          <w:tblLayout w:type="fixed"/>
          <w:tblCellMar>
            <w:top w:w="0" w:type="dxa"/>
            <w:left w:w="108" w:type="dxa"/>
            <w:bottom w:w="0" w:type="dxa"/>
            <w:right w:w="108" w:type="dxa"/>
          </w:tblCellMar>
        </w:tblPrEx>
        <w:trPr>
          <w:trHeight w:val="476" w:hRule="atLeast"/>
          <w:jc w:val="center"/>
        </w:trPr>
        <w:tc>
          <w:tcPr>
            <w:tcW w:w="1338" w:type="dxa"/>
            <w:vMerge w:val="continue"/>
            <w:tcBorders>
              <w:left w:val="single" w:color="auto" w:sz="8" w:space="0"/>
              <w:right w:val="single" w:color="auto" w:sz="4" w:space="0"/>
            </w:tcBorders>
            <w:vAlign w:val="center"/>
          </w:tcPr>
          <w:p>
            <w:pPr>
              <w:rPr>
                <w:rFonts w:eastAsia="仿宋_GB2312"/>
                <w:b/>
                <w:szCs w:val="21"/>
                <w:highlight w:val="none"/>
              </w:rPr>
            </w:pPr>
          </w:p>
        </w:tc>
        <w:tc>
          <w:tcPr>
            <w:tcW w:w="6833" w:type="dxa"/>
            <w:gridSpan w:val="2"/>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指标权重：3分</w:t>
            </w:r>
          </w:p>
        </w:tc>
      </w:tr>
      <w:tr>
        <w:tblPrEx>
          <w:tblLayout w:type="fixed"/>
          <w:tblCellMar>
            <w:top w:w="0" w:type="dxa"/>
            <w:left w:w="108" w:type="dxa"/>
            <w:bottom w:w="0" w:type="dxa"/>
            <w:right w:w="108" w:type="dxa"/>
          </w:tblCellMar>
        </w:tblPrEx>
        <w:trPr>
          <w:trHeight w:val="476" w:hRule="atLeast"/>
          <w:jc w:val="center"/>
        </w:trPr>
        <w:tc>
          <w:tcPr>
            <w:tcW w:w="1338" w:type="dxa"/>
            <w:vMerge w:val="continue"/>
            <w:tcBorders>
              <w:left w:val="single" w:color="auto" w:sz="8" w:space="0"/>
              <w:right w:val="single" w:color="auto" w:sz="4" w:space="0"/>
            </w:tcBorders>
            <w:vAlign w:val="center"/>
          </w:tcPr>
          <w:p>
            <w:pPr>
              <w:widowControl/>
              <w:jc w:val="left"/>
              <w:rPr>
                <w:rFonts w:eastAsia="仿宋_GB2312"/>
                <w:b/>
                <w:szCs w:val="21"/>
                <w:highlight w:val="none"/>
              </w:rPr>
            </w:pPr>
          </w:p>
        </w:tc>
        <w:tc>
          <w:tcPr>
            <w:tcW w:w="6833" w:type="dxa"/>
            <w:gridSpan w:val="2"/>
            <w:tcBorders>
              <w:top w:val="nil"/>
              <w:left w:val="nil"/>
              <w:bottom w:val="single" w:color="auto" w:sz="4" w:space="0"/>
              <w:right w:val="single" w:color="auto" w:sz="8" w:space="0"/>
            </w:tcBorders>
          </w:tcPr>
          <w:p>
            <w:pPr>
              <w:adjustRightInd w:val="0"/>
              <w:snapToGrid w:val="0"/>
              <w:rPr>
                <w:rFonts w:eastAsia="仿宋_GB2312"/>
                <w:szCs w:val="21"/>
                <w:highlight w:val="none"/>
              </w:rPr>
            </w:pPr>
            <w:r>
              <w:rPr>
                <w:rFonts w:hint="eastAsia" w:eastAsia="仿宋_GB2312"/>
                <w:szCs w:val="21"/>
                <w:highlight w:val="none"/>
              </w:rPr>
              <w:t>指标评分细则：</w:t>
            </w:r>
          </w:p>
          <w:p>
            <w:pPr>
              <w:adjustRightInd w:val="0"/>
              <w:snapToGrid w:val="0"/>
              <w:rPr>
                <w:rFonts w:eastAsia="仿宋_GB2312"/>
                <w:szCs w:val="21"/>
                <w:highlight w:val="none"/>
              </w:rPr>
            </w:pPr>
            <w:r>
              <w:rPr>
                <w:rFonts w:eastAsia="仿宋_GB2312"/>
                <w:szCs w:val="21"/>
                <w:highlight w:val="none"/>
              </w:rPr>
              <w:fldChar w:fldCharType="begin"/>
            </w:r>
            <w:r>
              <w:rPr>
                <w:rFonts w:eastAsia="仿宋_GB2312"/>
                <w:szCs w:val="21"/>
                <w:highlight w:val="none"/>
              </w:rPr>
              <w:instrText xml:space="preserve"> = 1 \* GB3 \* MERGEFORMAT </w:instrText>
            </w:r>
            <w:r>
              <w:rPr>
                <w:rFonts w:eastAsia="仿宋_GB2312"/>
                <w:szCs w:val="21"/>
                <w:highlight w:val="none"/>
              </w:rPr>
              <w:fldChar w:fldCharType="separate"/>
            </w:r>
            <w:r>
              <w:rPr>
                <w:rFonts w:hint="eastAsia"/>
                <w:highlight w:val="none"/>
              </w:rPr>
              <w:t>①</w:t>
            </w:r>
            <w:r>
              <w:rPr>
                <w:rFonts w:eastAsia="仿宋_GB2312"/>
                <w:szCs w:val="21"/>
                <w:highlight w:val="none"/>
              </w:rPr>
              <w:fldChar w:fldCharType="end"/>
            </w:r>
            <w:r>
              <w:rPr>
                <w:rFonts w:eastAsia="仿宋_GB2312"/>
                <w:szCs w:val="21"/>
                <w:highlight w:val="none"/>
              </w:rPr>
              <w:t xml:space="preserve">项目是否按照规定的程序申请设立 </w:t>
            </w:r>
            <w:r>
              <w:rPr>
                <w:rFonts w:hint="eastAsia" w:eastAsia="仿宋_GB2312"/>
                <w:szCs w:val="21"/>
                <w:highlight w:val="none"/>
              </w:rPr>
              <w:t>；</w:t>
            </w:r>
            <w:r>
              <w:rPr>
                <w:rFonts w:eastAsia="仿宋_GB2312"/>
                <w:szCs w:val="21"/>
                <w:highlight w:val="none"/>
              </w:rPr>
              <w:t>（1分）</w:t>
            </w:r>
          </w:p>
          <w:p>
            <w:pPr>
              <w:adjustRightInd w:val="0"/>
              <w:snapToGrid w:val="0"/>
              <w:rPr>
                <w:rFonts w:eastAsia="仿宋_GB2312"/>
                <w:szCs w:val="21"/>
                <w:highlight w:val="none"/>
              </w:rPr>
            </w:pPr>
            <w:r>
              <w:rPr>
                <w:rFonts w:eastAsia="仿宋_GB2312"/>
                <w:szCs w:val="21"/>
                <w:highlight w:val="none"/>
              </w:rPr>
              <w:fldChar w:fldCharType="begin"/>
            </w:r>
            <w:r>
              <w:rPr>
                <w:rFonts w:eastAsia="仿宋_GB2312"/>
                <w:szCs w:val="21"/>
                <w:highlight w:val="none"/>
              </w:rPr>
              <w:instrText xml:space="preserve"> = 2 \* GB3 \* MERGEFORMAT </w:instrText>
            </w:r>
            <w:r>
              <w:rPr>
                <w:rFonts w:eastAsia="仿宋_GB2312"/>
                <w:szCs w:val="21"/>
                <w:highlight w:val="none"/>
              </w:rPr>
              <w:fldChar w:fldCharType="separate"/>
            </w:r>
            <w:r>
              <w:rPr>
                <w:rFonts w:hint="eastAsia"/>
                <w:highlight w:val="none"/>
              </w:rPr>
              <w:t>②</w:t>
            </w:r>
            <w:r>
              <w:rPr>
                <w:rFonts w:eastAsia="仿宋_GB2312"/>
                <w:szCs w:val="21"/>
                <w:highlight w:val="none"/>
              </w:rPr>
              <w:fldChar w:fldCharType="end"/>
            </w:r>
            <w:r>
              <w:rPr>
                <w:rFonts w:eastAsia="仿宋_GB2312"/>
                <w:szCs w:val="21"/>
                <w:highlight w:val="none"/>
              </w:rPr>
              <w:t>审批文件</w:t>
            </w:r>
            <w:r>
              <w:rPr>
                <w:rFonts w:hint="eastAsia" w:eastAsia="仿宋_GB2312"/>
                <w:szCs w:val="21"/>
                <w:highlight w:val="none"/>
              </w:rPr>
              <w:t>、</w:t>
            </w:r>
            <w:r>
              <w:rPr>
                <w:rFonts w:eastAsia="仿宋_GB2312"/>
                <w:szCs w:val="21"/>
                <w:highlight w:val="none"/>
              </w:rPr>
              <w:t>材料是否符合相关要求</w:t>
            </w:r>
            <w:r>
              <w:rPr>
                <w:rFonts w:hint="eastAsia" w:eastAsia="仿宋_GB2312"/>
                <w:szCs w:val="21"/>
                <w:highlight w:val="none"/>
              </w:rPr>
              <w:t>；</w:t>
            </w:r>
            <w:r>
              <w:rPr>
                <w:rFonts w:eastAsia="仿宋_GB2312"/>
                <w:szCs w:val="21"/>
                <w:highlight w:val="none"/>
              </w:rPr>
              <w:t>（1分）</w:t>
            </w:r>
          </w:p>
          <w:p>
            <w:pPr>
              <w:adjustRightInd w:val="0"/>
              <w:snapToGrid w:val="0"/>
              <w:rPr>
                <w:rFonts w:eastAsia="仿宋_GB2312"/>
                <w:szCs w:val="21"/>
                <w:highlight w:val="none"/>
              </w:rPr>
            </w:pPr>
            <w:r>
              <w:rPr>
                <w:rFonts w:hint="eastAsia" w:eastAsia="仿宋_GB2312"/>
                <w:szCs w:val="21"/>
                <w:highlight w:val="none"/>
              </w:rPr>
              <w:fldChar w:fldCharType="begin"/>
            </w:r>
            <w:r>
              <w:rPr>
                <w:rFonts w:hint="eastAsia" w:eastAsia="仿宋_GB2312"/>
                <w:szCs w:val="21"/>
                <w:highlight w:val="none"/>
              </w:rPr>
              <w:instrText xml:space="preserve"> = 3 \* GB3 \* MERGEFORMAT </w:instrText>
            </w:r>
            <w:r>
              <w:rPr>
                <w:rFonts w:hint="eastAsia" w:eastAsia="仿宋_GB2312"/>
                <w:szCs w:val="21"/>
                <w:highlight w:val="none"/>
              </w:rPr>
              <w:fldChar w:fldCharType="separate"/>
            </w:r>
            <w:r>
              <w:rPr>
                <w:rFonts w:hint="eastAsia"/>
                <w:highlight w:val="none"/>
              </w:rPr>
              <w:t>③</w:t>
            </w:r>
            <w:r>
              <w:rPr>
                <w:rFonts w:hint="eastAsia" w:eastAsia="仿宋_GB2312"/>
                <w:szCs w:val="21"/>
                <w:highlight w:val="none"/>
              </w:rPr>
              <w:fldChar w:fldCharType="end"/>
            </w:r>
            <w:r>
              <w:rPr>
                <w:rFonts w:eastAsia="仿宋_GB2312"/>
                <w:szCs w:val="21"/>
                <w:highlight w:val="none"/>
              </w:rPr>
              <w:t xml:space="preserve">事前是否已经过必要的可行性研究 、专家论证 、风险评估 、绩效评估 、集体决策 </w:t>
            </w:r>
            <w:r>
              <w:rPr>
                <w:rFonts w:hint="eastAsia" w:eastAsia="仿宋_GB2312"/>
                <w:szCs w:val="21"/>
                <w:highlight w:val="none"/>
              </w:rPr>
              <w:t>。</w:t>
            </w:r>
            <w:r>
              <w:rPr>
                <w:rFonts w:eastAsia="仿宋_GB2312"/>
                <w:szCs w:val="21"/>
                <w:highlight w:val="none"/>
              </w:rPr>
              <w:t>（1分）</w:t>
            </w:r>
          </w:p>
          <w:p>
            <w:pPr>
              <w:adjustRightInd w:val="0"/>
              <w:snapToGrid w:val="0"/>
              <w:rPr>
                <w:rFonts w:eastAsia="仿宋_GB2312"/>
                <w:szCs w:val="21"/>
                <w:highlight w:val="none"/>
              </w:rPr>
            </w:pPr>
          </w:p>
        </w:tc>
      </w:tr>
      <w:tr>
        <w:tblPrEx>
          <w:tblLayout w:type="fixed"/>
          <w:tblCellMar>
            <w:top w:w="0" w:type="dxa"/>
            <w:left w:w="108" w:type="dxa"/>
            <w:bottom w:w="0" w:type="dxa"/>
            <w:right w:w="108" w:type="dxa"/>
          </w:tblCellMar>
        </w:tblPrEx>
        <w:trPr>
          <w:trHeight w:val="476" w:hRule="atLeast"/>
          <w:jc w:val="center"/>
        </w:trPr>
        <w:tc>
          <w:tcPr>
            <w:tcW w:w="1338" w:type="dxa"/>
            <w:tcBorders>
              <w:top w:val="single" w:color="auto" w:sz="4" w:space="0"/>
              <w:left w:val="single" w:color="auto" w:sz="8" w:space="0"/>
              <w:bottom w:val="single" w:color="auto" w:sz="4" w:space="0"/>
              <w:right w:val="single" w:color="auto" w:sz="4" w:space="0"/>
            </w:tcBorders>
            <w:vAlign w:val="center"/>
          </w:tcPr>
          <w:p>
            <w:pPr>
              <w:jc w:val="left"/>
              <w:rPr>
                <w:rFonts w:eastAsia="仿宋_GB2312"/>
                <w:b/>
                <w:szCs w:val="21"/>
                <w:highlight w:val="none"/>
              </w:rPr>
            </w:pPr>
            <w:r>
              <w:rPr>
                <w:rFonts w:hint="eastAsia" w:eastAsia="仿宋_GB2312"/>
                <w:b/>
                <w:szCs w:val="21"/>
                <w:highlight w:val="none"/>
              </w:rPr>
              <w:t>数据来源及取数方式</w:t>
            </w:r>
          </w:p>
        </w:tc>
        <w:tc>
          <w:tcPr>
            <w:tcW w:w="6833" w:type="dxa"/>
            <w:gridSpan w:val="2"/>
            <w:tcBorders>
              <w:top w:val="single" w:color="auto" w:sz="4" w:space="0"/>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《关于申请房屋拆迁补偿款的请示》</w:t>
            </w:r>
          </w:p>
        </w:tc>
      </w:tr>
      <w:tr>
        <w:tblPrEx>
          <w:tblLayout w:type="fixed"/>
          <w:tblCellMar>
            <w:top w:w="0" w:type="dxa"/>
            <w:left w:w="108" w:type="dxa"/>
            <w:bottom w:w="0" w:type="dxa"/>
            <w:right w:w="108" w:type="dxa"/>
          </w:tblCellMar>
        </w:tblPrEx>
        <w:trPr>
          <w:trHeight w:val="476" w:hRule="atLeast"/>
          <w:jc w:val="center"/>
        </w:trPr>
        <w:tc>
          <w:tcPr>
            <w:tcW w:w="1338" w:type="dxa"/>
            <w:vMerge w:val="restart"/>
            <w:tcBorders>
              <w:top w:val="nil"/>
              <w:left w:val="single" w:color="auto" w:sz="8" w:space="0"/>
              <w:bottom w:val="single" w:color="auto" w:sz="8" w:space="0"/>
              <w:right w:val="single" w:color="auto" w:sz="4" w:space="0"/>
            </w:tcBorders>
            <w:vAlign w:val="center"/>
          </w:tcPr>
          <w:p>
            <w:pPr>
              <w:rPr>
                <w:rFonts w:eastAsia="仿宋_GB2312"/>
                <w:b/>
                <w:szCs w:val="21"/>
                <w:highlight w:val="none"/>
              </w:rPr>
            </w:pPr>
            <w:r>
              <w:rPr>
                <w:rFonts w:hint="eastAsia" w:eastAsia="仿宋_GB2312"/>
                <w:b/>
                <w:szCs w:val="21"/>
                <w:highlight w:val="none"/>
              </w:rPr>
              <w:t>评价结果</w:t>
            </w:r>
          </w:p>
        </w:tc>
        <w:tc>
          <w:tcPr>
            <w:tcW w:w="6833" w:type="dxa"/>
            <w:gridSpan w:val="2"/>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本指标得分：3分</w:t>
            </w:r>
          </w:p>
        </w:tc>
      </w:tr>
      <w:tr>
        <w:tblPrEx>
          <w:tblLayout w:type="fixed"/>
          <w:tblCellMar>
            <w:top w:w="0" w:type="dxa"/>
            <w:left w:w="108" w:type="dxa"/>
            <w:bottom w:w="0" w:type="dxa"/>
            <w:right w:w="108" w:type="dxa"/>
          </w:tblCellMar>
        </w:tblPrEx>
        <w:trPr>
          <w:trHeight w:val="476" w:hRule="atLeast"/>
          <w:jc w:val="center"/>
        </w:trPr>
        <w:tc>
          <w:tcPr>
            <w:tcW w:w="1338" w:type="dxa"/>
            <w:vMerge w:val="continue"/>
            <w:tcBorders>
              <w:top w:val="nil"/>
              <w:left w:val="single" w:color="auto" w:sz="8" w:space="0"/>
              <w:bottom w:val="single" w:color="auto" w:sz="8" w:space="0"/>
              <w:right w:val="single" w:color="auto" w:sz="4" w:space="0"/>
            </w:tcBorders>
            <w:vAlign w:val="center"/>
          </w:tcPr>
          <w:p>
            <w:pPr>
              <w:widowControl/>
              <w:jc w:val="left"/>
              <w:rPr>
                <w:rFonts w:eastAsia="仿宋_GB2312"/>
                <w:b/>
                <w:szCs w:val="21"/>
                <w:highlight w:val="none"/>
              </w:rPr>
            </w:pPr>
          </w:p>
        </w:tc>
        <w:tc>
          <w:tcPr>
            <w:tcW w:w="6833" w:type="dxa"/>
            <w:gridSpan w:val="2"/>
            <w:tcBorders>
              <w:top w:val="nil"/>
              <w:left w:val="nil"/>
              <w:bottom w:val="single" w:color="auto" w:sz="8" w:space="0"/>
              <w:right w:val="single" w:color="auto" w:sz="8" w:space="0"/>
            </w:tcBorders>
            <w:vAlign w:val="center"/>
          </w:tcPr>
          <w:p>
            <w:pPr>
              <w:rPr>
                <w:rFonts w:eastAsia="仿宋_GB2312"/>
                <w:szCs w:val="21"/>
                <w:highlight w:val="none"/>
              </w:rPr>
            </w:pPr>
            <w:r>
              <w:rPr>
                <w:rFonts w:hint="eastAsia" w:eastAsia="仿宋_GB2312"/>
                <w:szCs w:val="21"/>
                <w:highlight w:val="none"/>
              </w:rPr>
              <w:t>指标得分分析：</w:t>
            </w:r>
          </w:p>
          <w:p>
            <w:pPr>
              <w:rPr>
                <w:rFonts w:eastAsia="仿宋_GB2312"/>
                <w:szCs w:val="21"/>
                <w:highlight w:val="none"/>
              </w:rPr>
            </w:pPr>
            <w:r>
              <w:rPr>
                <w:rFonts w:hint="eastAsia" w:eastAsia="仿宋_GB2312"/>
                <w:szCs w:val="21"/>
                <w:highlight w:val="none"/>
              </w:rPr>
              <w:t>①该项目为年初预算项目，民丰县祥民街道博斯坦路社区居民委员会于20</w:t>
            </w:r>
            <w:r>
              <w:rPr>
                <w:rFonts w:eastAsia="仿宋_GB2312"/>
                <w:szCs w:val="21"/>
                <w:highlight w:val="none"/>
              </w:rPr>
              <w:t>20</w:t>
            </w:r>
            <w:r>
              <w:rPr>
                <w:rFonts w:hint="eastAsia" w:eastAsia="仿宋_GB2312"/>
                <w:szCs w:val="21"/>
                <w:highlight w:val="none"/>
              </w:rPr>
              <w:t>年12月进行项目申报，民丰县财政局将该项目正式纳入民丰县祥民街道博斯坦路社区居民委员会部门预算，项目申请立项程序合规。</w:t>
            </w:r>
          </w:p>
          <w:p>
            <w:pPr>
              <w:rPr>
                <w:rFonts w:eastAsia="仿宋_GB2312"/>
                <w:szCs w:val="21"/>
                <w:highlight w:val="none"/>
              </w:rPr>
            </w:pPr>
            <w:r>
              <w:rPr>
                <w:rFonts w:hint="eastAsia" w:eastAsia="仿宋_GB2312"/>
                <w:szCs w:val="21"/>
                <w:highlight w:val="none"/>
              </w:rPr>
              <w:t>②经查看，该项目在上述立项程序中所出具的相关材料，均符合要求，包括：《关于申请房屋拆迁补偿款的请示》等。</w:t>
            </w:r>
          </w:p>
          <w:p>
            <w:pPr>
              <w:rPr>
                <w:rFonts w:eastAsia="仿宋_GB2312"/>
                <w:szCs w:val="21"/>
                <w:highlight w:val="none"/>
              </w:rPr>
            </w:pPr>
            <w:r>
              <w:rPr>
                <w:rFonts w:hint="eastAsia" w:eastAsia="仿宋_GB2312"/>
                <w:szCs w:val="21"/>
                <w:highlight w:val="none"/>
              </w:rPr>
              <w:t>③根据《关于做好</w:t>
            </w:r>
            <w:r>
              <w:rPr>
                <w:rFonts w:eastAsia="仿宋_GB2312"/>
                <w:szCs w:val="21"/>
                <w:highlight w:val="none"/>
              </w:rPr>
              <w:t>2019</w:t>
            </w:r>
            <w:r>
              <w:rPr>
                <w:rFonts w:hint="eastAsia" w:eastAsia="仿宋_GB2312"/>
                <w:szCs w:val="21"/>
                <w:highlight w:val="none"/>
              </w:rPr>
              <w:t>自治区预算绩效管理工作的通知》 （新财预〔</w:t>
            </w:r>
            <w:r>
              <w:rPr>
                <w:rFonts w:eastAsia="仿宋_GB2312"/>
                <w:szCs w:val="21"/>
                <w:highlight w:val="none"/>
              </w:rPr>
              <w:t>2019</w:t>
            </w:r>
            <w:r>
              <w:rPr>
                <w:rFonts w:hint="eastAsia" w:eastAsia="仿宋_GB2312"/>
                <w:szCs w:val="21"/>
                <w:highlight w:val="none"/>
              </w:rPr>
              <w:t>）</w:t>
            </w:r>
            <w:r>
              <w:rPr>
                <w:rFonts w:eastAsia="仿宋_GB2312"/>
                <w:szCs w:val="21"/>
                <w:highlight w:val="none"/>
              </w:rPr>
              <w:t>2 0</w:t>
            </w:r>
            <w:r>
              <w:rPr>
                <w:rFonts w:hint="eastAsia" w:eastAsia="仿宋_GB2312"/>
                <w:szCs w:val="21"/>
                <w:highlight w:val="none"/>
              </w:rPr>
              <w:t>号）可知，开展事前绩效评估，各地各部门单位应针对新出台重大政策项目组织开展事前绩效评估。因该项目为一次性项目，且为文件要求必须执行项目，故项目不涉及可行性研究、专家论证、风险评估、财政项目支出绩效事前评估等工作，仅对绩效评估和集体决策部分进行考核。该项目事前经过了财经领导小组的集体决策，设立实施。</w:t>
            </w:r>
          </w:p>
          <w:p>
            <w:pPr>
              <w:rPr>
                <w:rFonts w:eastAsia="仿宋_GB2312"/>
                <w:szCs w:val="21"/>
                <w:highlight w:val="none"/>
              </w:rPr>
            </w:pPr>
            <w:r>
              <w:rPr>
                <w:rFonts w:hint="eastAsia" w:eastAsia="仿宋_GB2312"/>
                <w:szCs w:val="21"/>
                <w:highlight w:val="none"/>
              </w:rPr>
              <w:t>综上，该指标得分3分。</w:t>
            </w: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tc>
      </w:tr>
    </w:tbl>
    <w:p>
      <w:pPr>
        <w:tabs>
          <w:tab w:val="left" w:pos="1062"/>
        </w:tabs>
        <w:rPr>
          <w:rFonts w:ascii="仿宋" w:hAnsi="仿宋" w:eastAsia="仿宋" w:cs="仿宋"/>
          <w:sz w:val="28"/>
          <w:szCs w:val="28"/>
          <w:highlight w:val="none"/>
        </w:rPr>
      </w:pPr>
    </w:p>
    <w:p>
      <w:pPr>
        <w:rPr>
          <w:highlight w:val="none"/>
        </w:rPr>
      </w:pPr>
    </w:p>
    <w:tbl>
      <w:tblPr>
        <w:tblStyle w:val="15"/>
        <w:tblW w:w="8051" w:type="dxa"/>
        <w:jc w:val="center"/>
        <w:tblInd w:w="0" w:type="dxa"/>
        <w:tblLayout w:type="fixed"/>
        <w:tblCellMar>
          <w:top w:w="0" w:type="dxa"/>
          <w:left w:w="108" w:type="dxa"/>
          <w:bottom w:w="0" w:type="dxa"/>
          <w:right w:w="108" w:type="dxa"/>
        </w:tblCellMar>
      </w:tblPr>
      <w:tblGrid>
        <w:gridCol w:w="1317"/>
        <w:gridCol w:w="6734"/>
      </w:tblGrid>
      <w:tr>
        <w:tblPrEx>
          <w:tblLayout w:type="fixed"/>
          <w:tblCellMar>
            <w:top w:w="0" w:type="dxa"/>
            <w:left w:w="108" w:type="dxa"/>
            <w:bottom w:w="0" w:type="dxa"/>
            <w:right w:w="108" w:type="dxa"/>
          </w:tblCellMar>
        </w:tblPrEx>
        <w:trPr>
          <w:trHeight w:val="525" w:hRule="atLeast"/>
          <w:jc w:val="center"/>
        </w:trPr>
        <w:tc>
          <w:tcPr>
            <w:tcW w:w="8051" w:type="dxa"/>
            <w:gridSpan w:val="2"/>
            <w:vAlign w:val="center"/>
          </w:tcPr>
          <w:p>
            <w:pPr>
              <w:ind w:firstLine="2730" w:firstLineChars="1300"/>
              <w:rPr>
                <w:rFonts w:eastAsia="仿宋_GB2312"/>
                <w:szCs w:val="21"/>
                <w:highlight w:val="none"/>
              </w:rPr>
            </w:pPr>
            <w:r>
              <w:rPr>
                <w:rFonts w:hint="eastAsia" w:eastAsia="仿宋_GB2312"/>
                <w:szCs w:val="21"/>
                <w:highlight w:val="none"/>
              </w:rPr>
              <w:t>“</w:t>
            </w:r>
            <w:r>
              <w:rPr>
                <w:rFonts w:eastAsia="仿宋_GB2312"/>
                <w:szCs w:val="21"/>
                <w:highlight w:val="none"/>
              </w:rPr>
              <w:t>A</w:t>
            </w:r>
            <w:r>
              <w:rPr>
                <w:rFonts w:hint="eastAsia" w:eastAsia="仿宋_GB2312"/>
                <w:szCs w:val="21"/>
                <w:highlight w:val="none"/>
              </w:rPr>
              <w:t>21绩效目标合理性”评价底稿</w:t>
            </w:r>
          </w:p>
          <w:p>
            <w:pPr>
              <w:rPr>
                <w:rFonts w:eastAsia="仿宋_GB2312"/>
                <w:szCs w:val="21"/>
                <w:highlight w:val="none"/>
              </w:rPr>
            </w:pPr>
            <w:r>
              <w:rPr>
                <w:rFonts w:hint="eastAsia" w:eastAsia="仿宋_GB2312"/>
                <w:szCs w:val="21"/>
                <w:highlight w:val="none"/>
              </w:rPr>
              <w:t>项目名称：2021年民丰县祥民街道房屋拆迁补偿项目</w:t>
            </w:r>
          </w:p>
        </w:tc>
      </w:tr>
      <w:tr>
        <w:tblPrEx>
          <w:tblLayout w:type="fixed"/>
          <w:tblCellMar>
            <w:top w:w="0" w:type="dxa"/>
            <w:left w:w="108" w:type="dxa"/>
            <w:bottom w:w="0" w:type="dxa"/>
            <w:right w:w="108" w:type="dxa"/>
          </w:tblCellMar>
        </w:tblPrEx>
        <w:trPr>
          <w:trHeight w:val="555" w:hRule="atLeast"/>
          <w:jc w:val="center"/>
        </w:trPr>
        <w:tc>
          <w:tcPr>
            <w:tcW w:w="8051" w:type="dxa"/>
            <w:gridSpan w:val="2"/>
            <w:vAlign w:val="center"/>
          </w:tcPr>
          <w:p>
            <w:pPr>
              <w:rPr>
                <w:rFonts w:eastAsia="仿宋_GB2312"/>
                <w:szCs w:val="21"/>
                <w:highlight w:val="none"/>
              </w:rPr>
            </w:pPr>
            <w:r>
              <w:rPr>
                <w:rFonts w:hint="eastAsia" w:eastAsia="仿宋_GB2312"/>
                <w:szCs w:val="21"/>
                <w:highlight w:val="none"/>
              </w:rPr>
              <w:t>评价机构：新疆政通众和商务咨询有限公司</w:t>
            </w:r>
          </w:p>
        </w:tc>
      </w:tr>
      <w:tr>
        <w:tblPrEx>
          <w:tblLayout w:type="fixed"/>
          <w:tblCellMar>
            <w:top w:w="0" w:type="dxa"/>
            <w:left w:w="108" w:type="dxa"/>
            <w:bottom w:w="0" w:type="dxa"/>
            <w:right w:w="108" w:type="dxa"/>
          </w:tblCellMar>
        </w:tblPrEx>
        <w:trPr>
          <w:trHeight w:val="476" w:hRule="atLeast"/>
          <w:jc w:val="center"/>
        </w:trPr>
        <w:tc>
          <w:tcPr>
            <w:tcW w:w="1317" w:type="dxa"/>
            <w:tcBorders>
              <w:top w:val="single" w:color="auto" w:sz="8" w:space="0"/>
              <w:left w:val="single" w:color="auto" w:sz="8" w:space="0"/>
              <w:bottom w:val="single" w:color="auto" w:sz="4" w:space="0"/>
              <w:right w:val="single" w:color="auto" w:sz="4" w:space="0"/>
            </w:tcBorders>
            <w:vAlign w:val="center"/>
          </w:tcPr>
          <w:p>
            <w:pPr>
              <w:rPr>
                <w:rFonts w:eastAsia="仿宋_GB2312"/>
                <w:b/>
                <w:szCs w:val="21"/>
                <w:highlight w:val="none"/>
              </w:rPr>
            </w:pPr>
            <w:r>
              <w:rPr>
                <w:rFonts w:hint="eastAsia" w:eastAsia="仿宋_GB2312"/>
                <w:b/>
                <w:szCs w:val="21"/>
                <w:highlight w:val="none"/>
              </w:rPr>
              <w:t>指标名称</w:t>
            </w:r>
          </w:p>
        </w:tc>
        <w:tc>
          <w:tcPr>
            <w:tcW w:w="6734" w:type="dxa"/>
            <w:tcBorders>
              <w:top w:val="single" w:color="auto" w:sz="8" w:space="0"/>
              <w:left w:val="nil"/>
              <w:bottom w:val="single" w:color="auto" w:sz="4" w:space="0"/>
              <w:right w:val="single" w:color="auto" w:sz="8" w:space="0"/>
            </w:tcBorders>
            <w:vAlign w:val="center"/>
          </w:tcPr>
          <w:p>
            <w:pPr>
              <w:rPr>
                <w:rFonts w:eastAsia="仿宋_GB2312"/>
                <w:sz w:val="24"/>
                <w:szCs w:val="24"/>
                <w:highlight w:val="none"/>
              </w:rPr>
            </w:pPr>
            <w:r>
              <w:rPr>
                <w:rFonts w:eastAsia="仿宋_GB2312"/>
                <w:szCs w:val="21"/>
                <w:highlight w:val="none"/>
              </w:rPr>
              <w:t>A</w:t>
            </w:r>
            <w:r>
              <w:rPr>
                <w:rFonts w:hint="eastAsia" w:eastAsia="仿宋_GB2312"/>
                <w:szCs w:val="21"/>
                <w:highlight w:val="none"/>
              </w:rPr>
              <w:t>21绩效目标合理性</w:t>
            </w:r>
          </w:p>
        </w:tc>
      </w:tr>
      <w:tr>
        <w:tblPrEx>
          <w:tblLayout w:type="fixed"/>
          <w:tblCellMar>
            <w:top w:w="0" w:type="dxa"/>
            <w:left w:w="108" w:type="dxa"/>
            <w:bottom w:w="0" w:type="dxa"/>
            <w:right w:w="108" w:type="dxa"/>
          </w:tblCellMar>
        </w:tblPrEx>
        <w:trPr>
          <w:trHeight w:val="476" w:hRule="atLeast"/>
          <w:jc w:val="center"/>
        </w:trPr>
        <w:tc>
          <w:tcPr>
            <w:tcW w:w="1317" w:type="dxa"/>
            <w:vMerge w:val="restart"/>
            <w:tcBorders>
              <w:top w:val="nil"/>
              <w:left w:val="single" w:color="auto" w:sz="8" w:space="0"/>
              <w:right w:val="single" w:color="auto" w:sz="4" w:space="0"/>
            </w:tcBorders>
            <w:vAlign w:val="center"/>
          </w:tcPr>
          <w:p>
            <w:pPr>
              <w:rPr>
                <w:rFonts w:eastAsia="仿宋_GB2312"/>
                <w:b/>
                <w:szCs w:val="21"/>
                <w:highlight w:val="none"/>
              </w:rPr>
            </w:pPr>
            <w:r>
              <w:rPr>
                <w:rFonts w:hint="eastAsia" w:eastAsia="仿宋_GB2312"/>
                <w:b/>
                <w:szCs w:val="21"/>
                <w:highlight w:val="none"/>
              </w:rPr>
              <w:t>评价标准</w:t>
            </w:r>
          </w:p>
          <w:p>
            <w:pPr>
              <w:rPr>
                <w:rFonts w:eastAsia="仿宋_GB2312"/>
                <w:b/>
                <w:szCs w:val="21"/>
                <w:highlight w:val="none"/>
              </w:rPr>
            </w:pPr>
          </w:p>
        </w:tc>
        <w:tc>
          <w:tcPr>
            <w:tcW w:w="6734" w:type="dxa"/>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年度指标值：合理</w:t>
            </w:r>
          </w:p>
        </w:tc>
      </w:tr>
      <w:tr>
        <w:tblPrEx>
          <w:tblLayout w:type="fixed"/>
          <w:tblCellMar>
            <w:top w:w="0" w:type="dxa"/>
            <w:left w:w="108" w:type="dxa"/>
            <w:bottom w:w="0" w:type="dxa"/>
            <w:right w:w="108" w:type="dxa"/>
          </w:tblCellMar>
        </w:tblPrEx>
        <w:trPr>
          <w:trHeight w:val="476" w:hRule="atLeast"/>
          <w:jc w:val="center"/>
        </w:trPr>
        <w:tc>
          <w:tcPr>
            <w:tcW w:w="1317" w:type="dxa"/>
            <w:vMerge w:val="continue"/>
            <w:tcBorders>
              <w:left w:val="single" w:color="auto" w:sz="8" w:space="0"/>
              <w:right w:val="single" w:color="auto" w:sz="4" w:space="0"/>
            </w:tcBorders>
            <w:vAlign w:val="center"/>
          </w:tcPr>
          <w:p>
            <w:pPr>
              <w:rPr>
                <w:rFonts w:eastAsia="仿宋_GB2312"/>
                <w:b/>
                <w:szCs w:val="21"/>
                <w:highlight w:val="none"/>
              </w:rPr>
            </w:pPr>
          </w:p>
        </w:tc>
        <w:tc>
          <w:tcPr>
            <w:tcW w:w="6734" w:type="dxa"/>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指标权重：4分</w:t>
            </w:r>
          </w:p>
        </w:tc>
      </w:tr>
      <w:tr>
        <w:tblPrEx>
          <w:tblLayout w:type="fixed"/>
          <w:tblCellMar>
            <w:top w:w="0" w:type="dxa"/>
            <w:left w:w="108" w:type="dxa"/>
            <w:bottom w:w="0" w:type="dxa"/>
            <w:right w:w="108" w:type="dxa"/>
          </w:tblCellMar>
        </w:tblPrEx>
        <w:trPr>
          <w:trHeight w:val="476" w:hRule="atLeast"/>
          <w:jc w:val="center"/>
        </w:trPr>
        <w:tc>
          <w:tcPr>
            <w:tcW w:w="1317" w:type="dxa"/>
            <w:vMerge w:val="continue"/>
            <w:tcBorders>
              <w:left w:val="single" w:color="auto" w:sz="8" w:space="0"/>
              <w:right w:val="single" w:color="auto" w:sz="4" w:space="0"/>
            </w:tcBorders>
            <w:vAlign w:val="center"/>
          </w:tcPr>
          <w:p>
            <w:pPr>
              <w:widowControl/>
              <w:jc w:val="left"/>
              <w:rPr>
                <w:rFonts w:eastAsia="仿宋_GB2312"/>
                <w:b/>
                <w:szCs w:val="21"/>
                <w:highlight w:val="none"/>
              </w:rPr>
            </w:pPr>
          </w:p>
        </w:tc>
        <w:tc>
          <w:tcPr>
            <w:tcW w:w="6734" w:type="dxa"/>
            <w:tcBorders>
              <w:top w:val="nil"/>
              <w:left w:val="nil"/>
              <w:bottom w:val="single" w:color="auto" w:sz="4" w:space="0"/>
              <w:right w:val="single" w:color="auto" w:sz="8" w:space="0"/>
            </w:tcBorders>
          </w:tcPr>
          <w:p>
            <w:pPr>
              <w:adjustRightInd w:val="0"/>
              <w:snapToGrid w:val="0"/>
              <w:rPr>
                <w:rFonts w:eastAsia="仿宋_GB2312"/>
                <w:szCs w:val="21"/>
                <w:highlight w:val="none"/>
              </w:rPr>
            </w:pPr>
            <w:r>
              <w:rPr>
                <w:rFonts w:hint="eastAsia" w:eastAsia="仿宋_GB2312"/>
                <w:szCs w:val="21"/>
                <w:highlight w:val="none"/>
              </w:rPr>
              <w:t>指标评分细则：</w:t>
            </w:r>
          </w:p>
          <w:p>
            <w:pPr>
              <w:adjustRightInd w:val="0"/>
              <w:snapToGrid w:val="0"/>
              <w:rPr>
                <w:rFonts w:eastAsia="仿宋_GB2312"/>
                <w:szCs w:val="21"/>
                <w:highlight w:val="none"/>
              </w:rPr>
            </w:pPr>
            <w:r>
              <w:rPr>
                <w:rFonts w:eastAsia="仿宋_GB2312"/>
                <w:szCs w:val="21"/>
                <w:highlight w:val="none"/>
              </w:rPr>
              <w:fldChar w:fldCharType="begin"/>
            </w:r>
            <w:r>
              <w:rPr>
                <w:rFonts w:eastAsia="仿宋_GB2312"/>
                <w:szCs w:val="21"/>
                <w:highlight w:val="none"/>
              </w:rPr>
              <w:instrText xml:space="preserve"> = 1 \* GB3 \* MERGEFORMAT </w:instrText>
            </w:r>
            <w:r>
              <w:rPr>
                <w:rFonts w:eastAsia="仿宋_GB2312"/>
                <w:szCs w:val="21"/>
                <w:highlight w:val="none"/>
              </w:rPr>
              <w:fldChar w:fldCharType="separate"/>
            </w:r>
            <w:r>
              <w:rPr>
                <w:rFonts w:hint="eastAsia" w:eastAsia="仿宋_GB2312"/>
                <w:szCs w:val="21"/>
                <w:highlight w:val="none"/>
              </w:rPr>
              <w:t>①</w:t>
            </w:r>
            <w:r>
              <w:rPr>
                <w:rFonts w:eastAsia="仿宋_GB2312"/>
                <w:szCs w:val="21"/>
                <w:highlight w:val="none"/>
              </w:rPr>
              <w:fldChar w:fldCharType="end"/>
            </w:r>
            <w:r>
              <w:rPr>
                <w:rFonts w:hint="eastAsia" w:eastAsia="仿宋_GB2312"/>
                <w:szCs w:val="21"/>
                <w:highlight w:val="none"/>
              </w:rPr>
              <w:t>项目是否有绩效目标；</w:t>
            </w:r>
            <w:r>
              <w:rPr>
                <w:rFonts w:eastAsia="仿宋_GB2312"/>
                <w:szCs w:val="21"/>
                <w:highlight w:val="none"/>
              </w:rPr>
              <w:t>（1分）</w:t>
            </w:r>
          </w:p>
          <w:p>
            <w:pPr>
              <w:adjustRightInd w:val="0"/>
              <w:snapToGrid w:val="0"/>
              <w:rPr>
                <w:rFonts w:eastAsia="仿宋_GB2312"/>
                <w:szCs w:val="21"/>
                <w:highlight w:val="none"/>
              </w:rPr>
            </w:pPr>
            <w:r>
              <w:rPr>
                <w:rFonts w:hint="eastAsia" w:eastAsia="仿宋_GB2312"/>
                <w:szCs w:val="21"/>
                <w:highlight w:val="none"/>
              </w:rPr>
              <w:fldChar w:fldCharType="begin"/>
            </w:r>
            <w:r>
              <w:rPr>
                <w:rFonts w:hint="eastAsia" w:eastAsia="仿宋_GB2312"/>
                <w:szCs w:val="21"/>
                <w:highlight w:val="none"/>
              </w:rPr>
              <w:instrText xml:space="preserve"> = 2 \* GB3 \* MERGEFORMAT </w:instrText>
            </w:r>
            <w:r>
              <w:rPr>
                <w:rFonts w:hint="eastAsia" w:eastAsia="仿宋_GB2312"/>
                <w:szCs w:val="21"/>
                <w:highlight w:val="none"/>
              </w:rPr>
              <w:fldChar w:fldCharType="separate"/>
            </w:r>
            <w:r>
              <w:rPr>
                <w:rFonts w:hint="eastAsia" w:eastAsia="仿宋_GB2312"/>
                <w:szCs w:val="21"/>
                <w:highlight w:val="none"/>
              </w:rPr>
              <w:t>②</w:t>
            </w:r>
            <w:r>
              <w:rPr>
                <w:rFonts w:hint="eastAsia" w:eastAsia="仿宋_GB2312"/>
                <w:szCs w:val="21"/>
                <w:highlight w:val="none"/>
              </w:rPr>
              <w:fldChar w:fldCharType="end"/>
            </w:r>
            <w:r>
              <w:rPr>
                <w:rFonts w:hint="eastAsia" w:eastAsia="仿宋_GB2312"/>
                <w:szCs w:val="21"/>
                <w:highlight w:val="none"/>
              </w:rPr>
              <w:t>项目绩效目标与实际工作内容是否具有相关性；</w:t>
            </w:r>
            <w:r>
              <w:rPr>
                <w:rFonts w:eastAsia="仿宋_GB2312"/>
                <w:szCs w:val="21"/>
                <w:highlight w:val="none"/>
              </w:rPr>
              <w:t>（1分）</w:t>
            </w:r>
          </w:p>
          <w:p>
            <w:pPr>
              <w:adjustRightInd w:val="0"/>
              <w:snapToGrid w:val="0"/>
              <w:rPr>
                <w:rFonts w:eastAsia="仿宋_GB2312"/>
                <w:szCs w:val="21"/>
                <w:highlight w:val="none"/>
              </w:rPr>
            </w:pPr>
            <w:r>
              <w:rPr>
                <w:rFonts w:hint="eastAsia" w:eastAsia="仿宋_GB2312"/>
                <w:szCs w:val="21"/>
                <w:highlight w:val="none"/>
              </w:rPr>
              <w:fldChar w:fldCharType="begin"/>
            </w:r>
            <w:r>
              <w:rPr>
                <w:rFonts w:hint="eastAsia" w:eastAsia="仿宋_GB2312"/>
                <w:szCs w:val="21"/>
                <w:highlight w:val="none"/>
              </w:rPr>
              <w:instrText xml:space="preserve"> = 3 \* GB3 \* MERGEFORMAT </w:instrText>
            </w:r>
            <w:r>
              <w:rPr>
                <w:rFonts w:hint="eastAsia" w:eastAsia="仿宋_GB2312"/>
                <w:szCs w:val="21"/>
                <w:highlight w:val="none"/>
              </w:rPr>
              <w:fldChar w:fldCharType="separate"/>
            </w:r>
            <w:r>
              <w:rPr>
                <w:rFonts w:hint="eastAsia" w:eastAsia="仿宋_GB2312"/>
                <w:szCs w:val="21"/>
                <w:highlight w:val="none"/>
              </w:rPr>
              <w:t>③</w:t>
            </w:r>
            <w:r>
              <w:rPr>
                <w:rFonts w:hint="eastAsia" w:eastAsia="仿宋_GB2312"/>
                <w:szCs w:val="21"/>
                <w:highlight w:val="none"/>
              </w:rPr>
              <w:fldChar w:fldCharType="end"/>
            </w:r>
            <w:r>
              <w:rPr>
                <w:rFonts w:hint="eastAsia" w:eastAsia="仿宋_GB2312"/>
                <w:szCs w:val="21"/>
                <w:highlight w:val="none"/>
              </w:rPr>
              <w:t>项目预期产出效益和效果是否符合正常的业绩水平；</w:t>
            </w:r>
            <w:r>
              <w:rPr>
                <w:rFonts w:eastAsia="仿宋_GB2312"/>
                <w:szCs w:val="21"/>
                <w:highlight w:val="none"/>
              </w:rPr>
              <w:t>（1分）</w:t>
            </w:r>
          </w:p>
          <w:p>
            <w:pPr>
              <w:adjustRightInd w:val="0"/>
              <w:snapToGrid w:val="0"/>
              <w:rPr>
                <w:rFonts w:eastAsia="仿宋_GB2312"/>
                <w:szCs w:val="21"/>
                <w:highlight w:val="none"/>
              </w:rPr>
            </w:pPr>
            <w:r>
              <w:rPr>
                <w:rFonts w:hint="eastAsia" w:eastAsia="仿宋_GB2312"/>
                <w:szCs w:val="21"/>
                <w:highlight w:val="none"/>
              </w:rPr>
              <w:t>④是否与预算确定的项目投资额或资金量相匹配。</w:t>
            </w:r>
            <w:r>
              <w:rPr>
                <w:rFonts w:eastAsia="仿宋_GB2312"/>
                <w:szCs w:val="21"/>
                <w:highlight w:val="none"/>
              </w:rPr>
              <w:t>（1分）</w:t>
            </w:r>
          </w:p>
        </w:tc>
      </w:tr>
      <w:tr>
        <w:tblPrEx>
          <w:tblLayout w:type="fixed"/>
          <w:tblCellMar>
            <w:top w:w="0" w:type="dxa"/>
            <w:left w:w="108" w:type="dxa"/>
            <w:bottom w:w="0" w:type="dxa"/>
            <w:right w:w="108" w:type="dxa"/>
          </w:tblCellMar>
        </w:tblPrEx>
        <w:trPr>
          <w:trHeight w:val="476" w:hRule="atLeast"/>
          <w:jc w:val="center"/>
        </w:trPr>
        <w:tc>
          <w:tcPr>
            <w:tcW w:w="1317" w:type="dxa"/>
            <w:tcBorders>
              <w:top w:val="single" w:color="auto" w:sz="4" w:space="0"/>
              <w:left w:val="single" w:color="auto" w:sz="8" w:space="0"/>
              <w:bottom w:val="single" w:color="auto" w:sz="4" w:space="0"/>
              <w:right w:val="single" w:color="auto" w:sz="4" w:space="0"/>
            </w:tcBorders>
            <w:vAlign w:val="center"/>
          </w:tcPr>
          <w:p>
            <w:pPr>
              <w:jc w:val="left"/>
              <w:rPr>
                <w:rFonts w:eastAsia="仿宋_GB2312"/>
                <w:b/>
                <w:szCs w:val="21"/>
                <w:highlight w:val="none"/>
              </w:rPr>
            </w:pPr>
            <w:r>
              <w:rPr>
                <w:rFonts w:hint="eastAsia" w:eastAsia="仿宋_GB2312"/>
                <w:b/>
                <w:szCs w:val="21"/>
                <w:highlight w:val="none"/>
              </w:rPr>
              <w:t>数据来源及取数方式</w:t>
            </w:r>
          </w:p>
        </w:tc>
        <w:tc>
          <w:tcPr>
            <w:tcW w:w="6734" w:type="dxa"/>
            <w:tcBorders>
              <w:top w:val="single" w:color="auto" w:sz="4" w:space="0"/>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项目绩效目标表、《关于申请房屋拆迁补偿款的请示》、合同书</w:t>
            </w:r>
          </w:p>
        </w:tc>
      </w:tr>
      <w:tr>
        <w:tblPrEx>
          <w:tblLayout w:type="fixed"/>
          <w:tblCellMar>
            <w:top w:w="0" w:type="dxa"/>
            <w:left w:w="108" w:type="dxa"/>
            <w:bottom w:w="0" w:type="dxa"/>
            <w:right w:w="108" w:type="dxa"/>
          </w:tblCellMar>
        </w:tblPrEx>
        <w:trPr>
          <w:trHeight w:val="476" w:hRule="atLeast"/>
          <w:jc w:val="center"/>
        </w:trPr>
        <w:tc>
          <w:tcPr>
            <w:tcW w:w="1317" w:type="dxa"/>
            <w:vMerge w:val="restart"/>
            <w:tcBorders>
              <w:top w:val="nil"/>
              <w:left w:val="single" w:color="auto" w:sz="8" w:space="0"/>
              <w:bottom w:val="single" w:color="auto" w:sz="8" w:space="0"/>
              <w:right w:val="single" w:color="auto" w:sz="4" w:space="0"/>
            </w:tcBorders>
            <w:vAlign w:val="center"/>
          </w:tcPr>
          <w:p>
            <w:pPr>
              <w:rPr>
                <w:rFonts w:eastAsia="仿宋_GB2312"/>
                <w:b/>
                <w:szCs w:val="21"/>
                <w:highlight w:val="none"/>
              </w:rPr>
            </w:pPr>
            <w:r>
              <w:rPr>
                <w:rFonts w:hint="eastAsia" w:eastAsia="仿宋_GB2312"/>
                <w:b/>
                <w:szCs w:val="21"/>
                <w:highlight w:val="none"/>
              </w:rPr>
              <w:t>评价结果</w:t>
            </w:r>
          </w:p>
        </w:tc>
        <w:tc>
          <w:tcPr>
            <w:tcW w:w="6734" w:type="dxa"/>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本指标得分：4分</w:t>
            </w:r>
          </w:p>
        </w:tc>
      </w:tr>
      <w:tr>
        <w:tblPrEx>
          <w:tblLayout w:type="fixed"/>
          <w:tblCellMar>
            <w:top w:w="0" w:type="dxa"/>
            <w:left w:w="108" w:type="dxa"/>
            <w:bottom w:w="0" w:type="dxa"/>
            <w:right w:w="108" w:type="dxa"/>
          </w:tblCellMar>
        </w:tblPrEx>
        <w:trPr>
          <w:trHeight w:val="476" w:hRule="atLeast"/>
          <w:jc w:val="center"/>
        </w:trPr>
        <w:tc>
          <w:tcPr>
            <w:tcW w:w="1317" w:type="dxa"/>
            <w:vMerge w:val="continue"/>
            <w:tcBorders>
              <w:top w:val="nil"/>
              <w:left w:val="single" w:color="auto" w:sz="8" w:space="0"/>
              <w:bottom w:val="single" w:color="auto" w:sz="8" w:space="0"/>
              <w:right w:val="single" w:color="auto" w:sz="4" w:space="0"/>
            </w:tcBorders>
            <w:vAlign w:val="center"/>
          </w:tcPr>
          <w:p>
            <w:pPr>
              <w:widowControl/>
              <w:jc w:val="left"/>
              <w:rPr>
                <w:rFonts w:eastAsia="仿宋_GB2312"/>
                <w:b/>
                <w:szCs w:val="21"/>
                <w:highlight w:val="none"/>
              </w:rPr>
            </w:pPr>
          </w:p>
        </w:tc>
        <w:tc>
          <w:tcPr>
            <w:tcW w:w="6734" w:type="dxa"/>
            <w:tcBorders>
              <w:top w:val="nil"/>
              <w:left w:val="nil"/>
              <w:bottom w:val="single" w:color="auto" w:sz="8" w:space="0"/>
              <w:right w:val="single" w:color="auto" w:sz="8" w:space="0"/>
            </w:tcBorders>
            <w:vAlign w:val="center"/>
          </w:tcPr>
          <w:p>
            <w:pPr>
              <w:rPr>
                <w:rFonts w:eastAsia="仿宋_GB2312"/>
                <w:szCs w:val="21"/>
                <w:highlight w:val="none"/>
              </w:rPr>
            </w:pPr>
            <w:r>
              <w:rPr>
                <w:rFonts w:hint="eastAsia" w:eastAsia="仿宋_GB2312"/>
                <w:szCs w:val="21"/>
                <w:highlight w:val="none"/>
              </w:rPr>
              <w:t>指标得分分析：</w:t>
            </w:r>
          </w:p>
          <w:p>
            <w:pPr>
              <w:rPr>
                <w:rFonts w:eastAsia="仿宋_GB2312"/>
                <w:szCs w:val="21"/>
                <w:highlight w:val="none"/>
              </w:rPr>
            </w:pPr>
            <w:r>
              <w:rPr>
                <w:rFonts w:hint="eastAsia" w:eastAsia="仿宋_GB2312"/>
                <w:szCs w:val="21"/>
                <w:highlight w:val="none"/>
              </w:rPr>
              <w:t>①该项目已设置年度绩效目标，设置内容如下：“根据规划建设的需要，征收5人面积为1068.5平方米，房屋面积包括其建筑及附属物，给予发放拆迁款项为162.15万元。”</w:t>
            </w:r>
          </w:p>
          <w:p>
            <w:pPr>
              <w:rPr>
                <w:rFonts w:eastAsia="仿宋_GB2312"/>
                <w:szCs w:val="21"/>
                <w:highlight w:val="none"/>
              </w:rPr>
            </w:pPr>
            <w:r>
              <w:rPr>
                <w:rFonts w:hint="eastAsia" w:eastAsia="仿宋_GB2312"/>
                <w:szCs w:val="21"/>
                <w:highlight w:val="none"/>
              </w:rPr>
              <w:t>②根据合同书约定，该项目实实施内容为负责祥民街道房屋拆迁补偿工作。其中，拆迁补偿户数为5户，拆迁补偿房屋面积≥</w:t>
            </w:r>
            <w:r>
              <w:rPr>
                <w:rFonts w:eastAsia="仿宋_GB2312"/>
                <w:szCs w:val="21"/>
                <w:highlight w:val="none"/>
              </w:rPr>
              <w:t>1068.5</w:t>
            </w:r>
            <w:r>
              <w:rPr>
                <w:rFonts w:hint="eastAsia" w:eastAsia="仿宋_GB2312"/>
                <w:szCs w:val="21"/>
                <w:highlight w:val="none"/>
              </w:rPr>
              <w:t>平方米，房屋征收补偿金1</w:t>
            </w:r>
            <w:r>
              <w:rPr>
                <w:rFonts w:eastAsia="仿宋_GB2312"/>
                <w:szCs w:val="21"/>
                <w:highlight w:val="none"/>
              </w:rPr>
              <w:t>62.12</w:t>
            </w:r>
            <w:r>
              <w:rPr>
                <w:rFonts w:hint="eastAsia" w:eastAsia="仿宋_GB2312"/>
                <w:szCs w:val="21"/>
                <w:highlight w:val="none"/>
              </w:rPr>
              <w:t>万元，项目绩效目标与实际工作内容具有相关性。</w:t>
            </w:r>
          </w:p>
          <w:p>
            <w:pPr>
              <w:rPr>
                <w:rFonts w:eastAsia="仿宋_GB2312"/>
                <w:szCs w:val="21"/>
                <w:highlight w:val="none"/>
              </w:rPr>
            </w:pPr>
            <w:r>
              <w:rPr>
                <w:rFonts w:hint="eastAsia" w:eastAsia="仿宋_GB2312"/>
                <w:szCs w:val="21"/>
                <w:highlight w:val="none"/>
              </w:rPr>
              <w:fldChar w:fldCharType="begin"/>
            </w:r>
            <w:r>
              <w:rPr>
                <w:rFonts w:hint="eastAsia" w:eastAsia="仿宋_GB2312"/>
                <w:szCs w:val="21"/>
                <w:highlight w:val="none"/>
              </w:rPr>
              <w:instrText xml:space="preserve"> = 3 \* GB3 \* MERGEFORMAT </w:instrText>
            </w:r>
            <w:r>
              <w:rPr>
                <w:rFonts w:hint="eastAsia" w:eastAsia="仿宋_GB2312"/>
                <w:szCs w:val="21"/>
                <w:highlight w:val="none"/>
              </w:rPr>
              <w:fldChar w:fldCharType="separate"/>
            </w:r>
            <w:r>
              <w:rPr>
                <w:rFonts w:hint="eastAsia" w:eastAsia="仿宋_GB2312"/>
                <w:szCs w:val="21"/>
                <w:highlight w:val="none"/>
              </w:rPr>
              <w:t>③</w:t>
            </w:r>
            <w:r>
              <w:rPr>
                <w:rFonts w:hint="eastAsia" w:eastAsia="仿宋_GB2312"/>
                <w:szCs w:val="21"/>
                <w:highlight w:val="none"/>
              </w:rPr>
              <w:fldChar w:fldCharType="end"/>
            </w:r>
            <w:r>
              <w:rPr>
                <w:rFonts w:hint="eastAsia" w:eastAsia="仿宋_GB2312"/>
                <w:szCs w:val="21"/>
                <w:highlight w:val="none"/>
              </w:rPr>
              <w:t>通过对</w:t>
            </w:r>
            <w:r>
              <w:rPr>
                <w:rFonts w:eastAsia="仿宋_GB2312"/>
                <w:szCs w:val="21"/>
                <w:highlight w:val="none"/>
              </w:rPr>
              <w:t>2021年民丰县</w:t>
            </w:r>
            <w:r>
              <w:rPr>
                <w:rFonts w:hint="eastAsia" w:eastAsia="仿宋_GB2312"/>
                <w:szCs w:val="21"/>
                <w:highlight w:val="none"/>
              </w:rPr>
              <w:t>祥民街道房屋拆迁补偿项目数据查询，该项目预期产出效益和效果符合正常的业绩水平。</w:t>
            </w:r>
          </w:p>
          <w:p>
            <w:pPr>
              <w:rPr>
                <w:rFonts w:eastAsia="仿宋_GB2312"/>
                <w:szCs w:val="21"/>
                <w:highlight w:val="none"/>
              </w:rPr>
            </w:pPr>
            <w:r>
              <w:rPr>
                <w:rFonts w:hint="eastAsia" w:eastAsia="仿宋_GB2312"/>
                <w:szCs w:val="21"/>
                <w:highlight w:val="none"/>
              </w:rPr>
              <w:t>④该项目共涉及绩效目标表一张，金额为</w:t>
            </w:r>
            <w:r>
              <w:rPr>
                <w:rFonts w:eastAsia="仿宋_GB2312"/>
                <w:szCs w:val="21"/>
                <w:highlight w:val="none"/>
              </w:rPr>
              <w:t>162.12</w:t>
            </w:r>
            <w:r>
              <w:rPr>
                <w:rFonts w:hint="eastAsia" w:eastAsia="仿宋_GB2312"/>
                <w:szCs w:val="21"/>
                <w:highlight w:val="none"/>
              </w:rPr>
              <w:t xml:space="preserve">万元，与预算确定的金额相匹配。 </w:t>
            </w:r>
          </w:p>
          <w:p>
            <w:pPr>
              <w:rPr>
                <w:rFonts w:eastAsia="仿宋_GB2312"/>
                <w:szCs w:val="21"/>
                <w:highlight w:val="none"/>
              </w:rPr>
            </w:pPr>
            <w:r>
              <w:rPr>
                <w:rFonts w:hint="eastAsia" w:eastAsia="仿宋_GB2312"/>
                <w:szCs w:val="21"/>
                <w:highlight w:val="none"/>
              </w:rPr>
              <w:t>综上，该指标得分4分。</w:t>
            </w: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pStyle w:val="2"/>
              <w:rPr>
                <w:highlight w:val="none"/>
              </w:rPr>
            </w:pPr>
          </w:p>
          <w:p>
            <w:pPr>
              <w:rPr>
                <w:rFonts w:eastAsia="仿宋_GB2312"/>
                <w:szCs w:val="21"/>
                <w:highlight w:val="none"/>
              </w:rPr>
            </w:pPr>
          </w:p>
        </w:tc>
      </w:tr>
    </w:tbl>
    <w:p>
      <w:pPr>
        <w:rPr>
          <w:highlight w:val="none"/>
        </w:rPr>
      </w:pPr>
      <w:r>
        <w:rPr>
          <w:highlight w:val="none"/>
        </w:rPr>
        <w:br w:type="page"/>
      </w:r>
    </w:p>
    <w:tbl>
      <w:tblPr>
        <w:tblStyle w:val="15"/>
        <w:tblW w:w="8332" w:type="dxa"/>
        <w:jc w:val="center"/>
        <w:tblInd w:w="0" w:type="dxa"/>
        <w:tblLayout w:type="fixed"/>
        <w:tblCellMar>
          <w:top w:w="0" w:type="dxa"/>
          <w:left w:w="108" w:type="dxa"/>
          <w:bottom w:w="0" w:type="dxa"/>
          <w:right w:w="108" w:type="dxa"/>
        </w:tblCellMar>
      </w:tblPr>
      <w:tblGrid>
        <w:gridCol w:w="1182"/>
        <w:gridCol w:w="135"/>
        <w:gridCol w:w="6734"/>
        <w:gridCol w:w="281"/>
      </w:tblGrid>
      <w:tr>
        <w:tblPrEx>
          <w:tblLayout w:type="fixed"/>
          <w:tblCellMar>
            <w:top w:w="0" w:type="dxa"/>
            <w:left w:w="108" w:type="dxa"/>
            <w:bottom w:w="0" w:type="dxa"/>
            <w:right w:w="108" w:type="dxa"/>
          </w:tblCellMar>
        </w:tblPrEx>
        <w:trPr>
          <w:gridAfter w:val="1"/>
          <w:wAfter w:w="281" w:type="dxa"/>
          <w:trHeight w:val="525" w:hRule="atLeast"/>
          <w:jc w:val="center"/>
        </w:trPr>
        <w:tc>
          <w:tcPr>
            <w:tcW w:w="8051" w:type="dxa"/>
            <w:gridSpan w:val="3"/>
            <w:vAlign w:val="center"/>
          </w:tcPr>
          <w:p>
            <w:pPr>
              <w:rPr>
                <w:rFonts w:eastAsia="仿宋_GB2312"/>
                <w:szCs w:val="21"/>
                <w:highlight w:val="none"/>
              </w:rPr>
            </w:pPr>
            <w:r>
              <w:rPr>
                <w:rFonts w:hint="eastAsia" w:eastAsia="仿宋_GB2312"/>
                <w:szCs w:val="21"/>
                <w:highlight w:val="none"/>
              </w:rPr>
              <w:tab/>
            </w:r>
            <w:r>
              <w:rPr>
                <w:rFonts w:hint="eastAsia" w:eastAsia="仿宋_GB2312"/>
                <w:szCs w:val="21"/>
                <w:highlight w:val="none"/>
              </w:rPr>
              <w:t xml:space="preserve">                  “</w:t>
            </w:r>
            <w:r>
              <w:rPr>
                <w:rFonts w:eastAsia="仿宋_GB2312"/>
                <w:szCs w:val="21"/>
                <w:highlight w:val="none"/>
              </w:rPr>
              <w:t>A</w:t>
            </w:r>
            <w:r>
              <w:rPr>
                <w:rFonts w:hint="eastAsia" w:eastAsia="仿宋_GB2312"/>
                <w:szCs w:val="21"/>
                <w:highlight w:val="none"/>
              </w:rPr>
              <w:t>22绩效指标明确性”评价底稿</w:t>
            </w:r>
          </w:p>
          <w:p>
            <w:pPr>
              <w:rPr>
                <w:rFonts w:eastAsia="仿宋_GB2312"/>
                <w:szCs w:val="21"/>
                <w:highlight w:val="none"/>
              </w:rPr>
            </w:pPr>
            <w:r>
              <w:rPr>
                <w:rFonts w:hint="eastAsia" w:eastAsia="仿宋_GB2312"/>
                <w:szCs w:val="21"/>
                <w:highlight w:val="none"/>
              </w:rPr>
              <w:t>项目名称：2021年民丰县祥民街道房屋拆迁补偿项目</w:t>
            </w:r>
          </w:p>
        </w:tc>
      </w:tr>
      <w:tr>
        <w:tblPrEx>
          <w:tblLayout w:type="fixed"/>
          <w:tblCellMar>
            <w:top w:w="0" w:type="dxa"/>
            <w:left w:w="108" w:type="dxa"/>
            <w:bottom w:w="0" w:type="dxa"/>
            <w:right w:w="108" w:type="dxa"/>
          </w:tblCellMar>
        </w:tblPrEx>
        <w:trPr>
          <w:gridAfter w:val="1"/>
          <w:wAfter w:w="281" w:type="dxa"/>
          <w:trHeight w:val="555" w:hRule="atLeast"/>
          <w:jc w:val="center"/>
        </w:trPr>
        <w:tc>
          <w:tcPr>
            <w:tcW w:w="8051" w:type="dxa"/>
            <w:gridSpan w:val="3"/>
            <w:vAlign w:val="center"/>
          </w:tcPr>
          <w:p>
            <w:pPr>
              <w:rPr>
                <w:rFonts w:eastAsia="仿宋_GB2312"/>
                <w:szCs w:val="21"/>
                <w:highlight w:val="none"/>
              </w:rPr>
            </w:pPr>
            <w:r>
              <w:rPr>
                <w:rFonts w:hint="eastAsia" w:eastAsia="仿宋_GB2312"/>
                <w:szCs w:val="21"/>
                <w:highlight w:val="none"/>
              </w:rPr>
              <w:t>评价机构：新疆政通众和商务咨询有限公司</w:t>
            </w:r>
          </w:p>
        </w:tc>
      </w:tr>
      <w:tr>
        <w:tblPrEx>
          <w:tblLayout w:type="fixed"/>
          <w:tblCellMar>
            <w:top w:w="0" w:type="dxa"/>
            <w:left w:w="108" w:type="dxa"/>
            <w:bottom w:w="0" w:type="dxa"/>
            <w:right w:w="108" w:type="dxa"/>
          </w:tblCellMar>
        </w:tblPrEx>
        <w:trPr>
          <w:gridAfter w:val="1"/>
          <w:wAfter w:w="281" w:type="dxa"/>
          <w:trHeight w:val="476" w:hRule="atLeast"/>
          <w:jc w:val="center"/>
        </w:trPr>
        <w:tc>
          <w:tcPr>
            <w:tcW w:w="1317" w:type="dxa"/>
            <w:gridSpan w:val="2"/>
            <w:tcBorders>
              <w:top w:val="single" w:color="auto" w:sz="8" w:space="0"/>
              <w:left w:val="single" w:color="auto" w:sz="8" w:space="0"/>
              <w:bottom w:val="single" w:color="auto" w:sz="4" w:space="0"/>
              <w:right w:val="single" w:color="auto" w:sz="4" w:space="0"/>
            </w:tcBorders>
            <w:vAlign w:val="center"/>
          </w:tcPr>
          <w:p>
            <w:pPr>
              <w:rPr>
                <w:rFonts w:eastAsia="仿宋_GB2312"/>
                <w:b/>
                <w:szCs w:val="21"/>
                <w:highlight w:val="none"/>
              </w:rPr>
            </w:pPr>
            <w:r>
              <w:rPr>
                <w:rFonts w:hint="eastAsia" w:eastAsia="仿宋_GB2312"/>
                <w:b/>
                <w:szCs w:val="21"/>
                <w:highlight w:val="none"/>
              </w:rPr>
              <w:t>指标名称</w:t>
            </w:r>
          </w:p>
        </w:tc>
        <w:tc>
          <w:tcPr>
            <w:tcW w:w="6734" w:type="dxa"/>
            <w:tcBorders>
              <w:top w:val="single" w:color="auto" w:sz="8" w:space="0"/>
              <w:left w:val="nil"/>
              <w:bottom w:val="single" w:color="auto" w:sz="4" w:space="0"/>
              <w:right w:val="single" w:color="auto" w:sz="8" w:space="0"/>
            </w:tcBorders>
            <w:vAlign w:val="center"/>
          </w:tcPr>
          <w:p>
            <w:pPr>
              <w:rPr>
                <w:rFonts w:eastAsia="仿宋_GB2312"/>
                <w:sz w:val="24"/>
                <w:szCs w:val="24"/>
                <w:highlight w:val="none"/>
              </w:rPr>
            </w:pPr>
            <w:r>
              <w:rPr>
                <w:rFonts w:eastAsia="仿宋_GB2312"/>
                <w:szCs w:val="21"/>
                <w:highlight w:val="none"/>
              </w:rPr>
              <w:t>A</w:t>
            </w:r>
            <w:r>
              <w:rPr>
                <w:rFonts w:hint="eastAsia" w:eastAsia="仿宋_GB2312"/>
                <w:szCs w:val="21"/>
                <w:highlight w:val="none"/>
              </w:rPr>
              <w:t>22绩效指标明确性</w:t>
            </w:r>
          </w:p>
        </w:tc>
      </w:tr>
      <w:tr>
        <w:tblPrEx>
          <w:tblLayout w:type="fixed"/>
          <w:tblCellMar>
            <w:top w:w="0" w:type="dxa"/>
            <w:left w:w="108" w:type="dxa"/>
            <w:bottom w:w="0" w:type="dxa"/>
            <w:right w:w="108" w:type="dxa"/>
          </w:tblCellMar>
        </w:tblPrEx>
        <w:trPr>
          <w:gridAfter w:val="1"/>
          <w:wAfter w:w="281" w:type="dxa"/>
          <w:trHeight w:val="476" w:hRule="atLeast"/>
          <w:jc w:val="center"/>
        </w:trPr>
        <w:tc>
          <w:tcPr>
            <w:tcW w:w="1317" w:type="dxa"/>
            <w:gridSpan w:val="2"/>
            <w:vMerge w:val="restart"/>
            <w:tcBorders>
              <w:top w:val="nil"/>
              <w:left w:val="single" w:color="auto" w:sz="8" w:space="0"/>
              <w:right w:val="single" w:color="auto" w:sz="4" w:space="0"/>
            </w:tcBorders>
            <w:vAlign w:val="center"/>
          </w:tcPr>
          <w:p>
            <w:pPr>
              <w:rPr>
                <w:rFonts w:eastAsia="仿宋_GB2312"/>
                <w:b/>
                <w:szCs w:val="21"/>
                <w:highlight w:val="none"/>
              </w:rPr>
            </w:pPr>
            <w:r>
              <w:rPr>
                <w:rFonts w:hint="eastAsia" w:eastAsia="仿宋_GB2312"/>
                <w:b/>
                <w:szCs w:val="21"/>
                <w:highlight w:val="none"/>
              </w:rPr>
              <w:t>评价标准</w:t>
            </w:r>
          </w:p>
          <w:p>
            <w:pPr>
              <w:rPr>
                <w:rFonts w:eastAsia="仿宋_GB2312"/>
                <w:b/>
                <w:szCs w:val="21"/>
                <w:highlight w:val="none"/>
              </w:rPr>
            </w:pPr>
          </w:p>
        </w:tc>
        <w:tc>
          <w:tcPr>
            <w:tcW w:w="6734" w:type="dxa"/>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年度指标值：明确</w:t>
            </w:r>
          </w:p>
        </w:tc>
      </w:tr>
      <w:tr>
        <w:tblPrEx>
          <w:tblLayout w:type="fixed"/>
          <w:tblCellMar>
            <w:top w:w="0" w:type="dxa"/>
            <w:left w:w="108" w:type="dxa"/>
            <w:bottom w:w="0" w:type="dxa"/>
            <w:right w:w="108" w:type="dxa"/>
          </w:tblCellMar>
        </w:tblPrEx>
        <w:trPr>
          <w:gridAfter w:val="1"/>
          <w:wAfter w:w="281" w:type="dxa"/>
          <w:trHeight w:val="476" w:hRule="atLeast"/>
          <w:jc w:val="center"/>
        </w:trPr>
        <w:tc>
          <w:tcPr>
            <w:tcW w:w="1317" w:type="dxa"/>
            <w:gridSpan w:val="2"/>
            <w:vMerge w:val="continue"/>
            <w:tcBorders>
              <w:left w:val="single" w:color="auto" w:sz="8" w:space="0"/>
              <w:right w:val="single" w:color="auto" w:sz="4" w:space="0"/>
            </w:tcBorders>
            <w:vAlign w:val="center"/>
          </w:tcPr>
          <w:p>
            <w:pPr>
              <w:rPr>
                <w:rFonts w:eastAsia="仿宋_GB2312"/>
                <w:b/>
                <w:szCs w:val="21"/>
                <w:highlight w:val="none"/>
              </w:rPr>
            </w:pPr>
          </w:p>
        </w:tc>
        <w:tc>
          <w:tcPr>
            <w:tcW w:w="6734" w:type="dxa"/>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指标权重：3分</w:t>
            </w:r>
          </w:p>
        </w:tc>
      </w:tr>
      <w:tr>
        <w:tblPrEx>
          <w:tblLayout w:type="fixed"/>
          <w:tblCellMar>
            <w:top w:w="0" w:type="dxa"/>
            <w:left w:w="108" w:type="dxa"/>
            <w:bottom w:w="0" w:type="dxa"/>
            <w:right w:w="108" w:type="dxa"/>
          </w:tblCellMar>
        </w:tblPrEx>
        <w:trPr>
          <w:gridAfter w:val="1"/>
          <w:wAfter w:w="281" w:type="dxa"/>
          <w:trHeight w:val="476" w:hRule="atLeast"/>
          <w:jc w:val="center"/>
        </w:trPr>
        <w:tc>
          <w:tcPr>
            <w:tcW w:w="1317" w:type="dxa"/>
            <w:gridSpan w:val="2"/>
            <w:vMerge w:val="continue"/>
            <w:tcBorders>
              <w:left w:val="single" w:color="auto" w:sz="8" w:space="0"/>
              <w:right w:val="single" w:color="auto" w:sz="4" w:space="0"/>
            </w:tcBorders>
            <w:vAlign w:val="center"/>
          </w:tcPr>
          <w:p>
            <w:pPr>
              <w:widowControl/>
              <w:jc w:val="left"/>
              <w:rPr>
                <w:rFonts w:eastAsia="仿宋_GB2312"/>
                <w:b/>
                <w:szCs w:val="21"/>
                <w:highlight w:val="none"/>
              </w:rPr>
            </w:pPr>
          </w:p>
        </w:tc>
        <w:tc>
          <w:tcPr>
            <w:tcW w:w="6734" w:type="dxa"/>
            <w:tcBorders>
              <w:top w:val="nil"/>
              <w:left w:val="nil"/>
              <w:bottom w:val="single" w:color="auto" w:sz="4" w:space="0"/>
              <w:right w:val="single" w:color="auto" w:sz="8" w:space="0"/>
            </w:tcBorders>
          </w:tcPr>
          <w:p>
            <w:pPr>
              <w:adjustRightInd w:val="0"/>
              <w:snapToGrid w:val="0"/>
              <w:rPr>
                <w:rFonts w:eastAsia="仿宋_GB2312"/>
                <w:szCs w:val="21"/>
                <w:highlight w:val="none"/>
              </w:rPr>
            </w:pPr>
            <w:r>
              <w:rPr>
                <w:rFonts w:hint="eastAsia" w:eastAsia="仿宋_GB2312"/>
                <w:szCs w:val="21"/>
                <w:highlight w:val="none"/>
              </w:rPr>
              <w:t>指标评分细则：</w:t>
            </w:r>
          </w:p>
          <w:p>
            <w:pPr>
              <w:adjustRightInd w:val="0"/>
              <w:snapToGrid w:val="0"/>
              <w:rPr>
                <w:rFonts w:eastAsia="仿宋_GB2312"/>
                <w:szCs w:val="21"/>
                <w:highlight w:val="none"/>
              </w:rPr>
            </w:pPr>
            <w:r>
              <w:rPr>
                <w:rFonts w:eastAsia="仿宋_GB2312"/>
                <w:szCs w:val="21"/>
                <w:highlight w:val="none"/>
              </w:rPr>
              <w:fldChar w:fldCharType="begin"/>
            </w:r>
            <w:r>
              <w:rPr>
                <w:rFonts w:eastAsia="仿宋_GB2312"/>
                <w:szCs w:val="21"/>
                <w:highlight w:val="none"/>
              </w:rPr>
              <w:instrText xml:space="preserve"> = 1 \* GB3 \* MERGEFORMAT </w:instrText>
            </w:r>
            <w:r>
              <w:rPr>
                <w:rFonts w:eastAsia="仿宋_GB2312"/>
                <w:szCs w:val="21"/>
                <w:highlight w:val="none"/>
              </w:rPr>
              <w:fldChar w:fldCharType="separate"/>
            </w:r>
            <w:r>
              <w:rPr>
                <w:rFonts w:hint="eastAsia" w:eastAsia="仿宋_GB2312"/>
                <w:szCs w:val="21"/>
                <w:highlight w:val="none"/>
              </w:rPr>
              <w:t>①</w:t>
            </w:r>
            <w:r>
              <w:rPr>
                <w:rFonts w:eastAsia="仿宋_GB2312"/>
                <w:szCs w:val="21"/>
                <w:highlight w:val="none"/>
              </w:rPr>
              <w:fldChar w:fldCharType="end"/>
            </w:r>
            <w:r>
              <w:rPr>
                <w:rFonts w:hint="eastAsia" w:eastAsia="仿宋_GB2312"/>
                <w:szCs w:val="21"/>
                <w:highlight w:val="none"/>
              </w:rPr>
              <w:t>是否将项目绩效目标细化分解为具体的绩效指标；</w:t>
            </w:r>
            <w:r>
              <w:rPr>
                <w:rFonts w:eastAsia="仿宋_GB2312"/>
                <w:szCs w:val="21"/>
                <w:highlight w:val="none"/>
              </w:rPr>
              <w:t>（1分）</w:t>
            </w:r>
          </w:p>
          <w:p>
            <w:pPr>
              <w:adjustRightInd w:val="0"/>
              <w:snapToGrid w:val="0"/>
              <w:rPr>
                <w:rFonts w:eastAsia="仿宋_GB2312"/>
                <w:szCs w:val="21"/>
                <w:highlight w:val="none"/>
              </w:rPr>
            </w:pPr>
            <w:r>
              <w:rPr>
                <w:rFonts w:hint="eastAsia" w:eastAsia="仿宋_GB2312"/>
                <w:szCs w:val="21"/>
                <w:highlight w:val="none"/>
              </w:rPr>
              <w:fldChar w:fldCharType="begin"/>
            </w:r>
            <w:r>
              <w:rPr>
                <w:rFonts w:hint="eastAsia" w:eastAsia="仿宋_GB2312"/>
                <w:szCs w:val="21"/>
                <w:highlight w:val="none"/>
              </w:rPr>
              <w:instrText xml:space="preserve"> = 2 \* GB3 \* MERGEFORMAT </w:instrText>
            </w:r>
            <w:r>
              <w:rPr>
                <w:rFonts w:hint="eastAsia" w:eastAsia="仿宋_GB2312"/>
                <w:szCs w:val="21"/>
                <w:highlight w:val="none"/>
              </w:rPr>
              <w:fldChar w:fldCharType="separate"/>
            </w:r>
            <w:r>
              <w:rPr>
                <w:rFonts w:hint="eastAsia"/>
                <w:highlight w:val="none"/>
              </w:rPr>
              <w:t>②</w:t>
            </w:r>
            <w:r>
              <w:rPr>
                <w:rFonts w:hint="eastAsia" w:eastAsia="仿宋_GB2312"/>
                <w:szCs w:val="21"/>
                <w:highlight w:val="none"/>
              </w:rPr>
              <w:fldChar w:fldCharType="end"/>
            </w:r>
            <w:r>
              <w:rPr>
                <w:rFonts w:hint="eastAsia" w:eastAsia="仿宋_GB2312"/>
                <w:szCs w:val="21"/>
                <w:highlight w:val="none"/>
              </w:rPr>
              <w:t>是否通过清晰可衡量的指标值予以体现；</w:t>
            </w:r>
            <w:r>
              <w:rPr>
                <w:rFonts w:eastAsia="仿宋_GB2312"/>
                <w:szCs w:val="21"/>
                <w:highlight w:val="none"/>
              </w:rPr>
              <w:t>（1分）</w:t>
            </w:r>
          </w:p>
          <w:p>
            <w:pPr>
              <w:adjustRightInd w:val="0"/>
              <w:snapToGrid w:val="0"/>
              <w:rPr>
                <w:rFonts w:eastAsia="仿宋_GB2312"/>
                <w:szCs w:val="21"/>
                <w:highlight w:val="none"/>
              </w:rPr>
            </w:pPr>
            <w:r>
              <w:rPr>
                <w:rFonts w:hint="eastAsia" w:eastAsia="仿宋_GB2312"/>
                <w:szCs w:val="21"/>
                <w:highlight w:val="none"/>
              </w:rPr>
              <w:fldChar w:fldCharType="begin"/>
            </w:r>
            <w:r>
              <w:rPr>
                <w:rFonts w:hint="eastAsia" w:eastAsia="仿宋_GB2312"/>
                <w:szCs w:val="21"/>
                <w:highlight w:val="none"/>
              </w:rPr>
              <w:instrText xml:space="preserve"> = 3 \* GB3 \* MERGEFORMAT </w:instrText>
            </w:r>
            <w:r>
              <w:rPr>
                <w:rFonts w:hint="eastAsia" w:eastAsia="仿宋_GB2312"/>
                <w:szCs w:val="21"/>
                <w:highlight w:val="none"/>
              </w:rPr>
              <w:fldChar w:fldCharType="separate"/>
            </w:r>
            <w:r>
              <w:rPr>
                <w:rFonts w:hint="eastAsia"/>
                <w:highlight w:val="none"/>
              </w:rPr>
              <w:t>③</w:t>
            </w:r>
            <w:r>
              <w:rPr>
                <w:rFonts w:hint="eastAsia" w:eastAsia="仿宋_GB2312"/>
                <w:szCs w:val="21"/>
                <w:highlight w:val="none"/>
              </w:rPr>
              <w:fldChar w:fldCharType="end"/>
            </w:r>
            <w:r>
              <w:rPr>
                <w:rFonts w:hint="eastAsia" w:eastAsia="仿宋_GB2312"/>
                <w:szCs w:val="21"/>
                <w:highlight w:val="none"/>
              </w:rPr>
              <w:t>是否与项目目标任务数或计划数相对应。</w:t>
            </w:r>
            <w:r>
              <w:rPr>
                <w:rFonts w:eastAsia="仿宋_GB2312"/>
                <w:szCs w:val="21"/>
                <w:highlight w:val="none"/>
              </w:rPr>
              <w:t>（1分）</w:t>
            </w:r>
          </w:p>
        </w:tc>
      </w:tr>
      <w:tr>
        <w:tblPrEx>
          <w:tblLayout w:type="fixed"/>
          <w:tblCellMar>
            <w:top w:w="0" w:type="dxa"/>
            <w:left w:w="108" w:type="dxa"/>
            <w:bottom w:w="0" w:type="dxa"/>
            <w:right w:w="108" w:type="dxa"/>
          </w:tblCellMar>
        </w:tblPrEx>
        <w:trPr>
          <w:gridAfter w:val="1"/>
          <w:wAfter w:w="281" w:type="dxa"/>
          <w:trHeight w:val="476" w:hRule="atLeast"/>
          <w:jc w:val="center"/>
        </w:trPr>
        <w:tc>
          <w:tcPr>
            <w:tcW w:w="1317" w:type="dxa"/>
            <w:gridSpan w:val="2"/>
            <w:tcBorders>
              <w:top w:val="single" w:color="auto" w:sz="4" w:space="0"/>
              <w:left w:val="single" w:color="auto" w:sz="8" w:space="0"/>
              <w:bottom w:val="single" w:color="auto" w:sz="4" w:space="0"/>
              <w:right w:val="single" w:color="auto" w:sz="4" w:space="0"/>
            </w:tcBorders>
            <w:vAlign w:val="center"/>
          </w:tcPr>
          <w:p>
            <w:pPr>
              <w:jc w:val="left"/>
              <w:rPr>
                <w:rFonts w:eastAsia="仿宋_GB2312"/>
                <w:b/>
                <w:szCs w:val="21"/>
                <w:highlight w:val="none"/>
              </w:rPr>
            </w:pPr>
            <w:r>
              <w:rPr>
                <w:rFonts w:hint="eastAsia" w:eastAsia="仿宋_GB2312"/>
                <w:b/>
                <w:szCs w:val="21"/>
                <w:highlight w:val="none"/>
              </w:rPr>
              <w:t>数据来源及取数方式</w:t>
            </w:r>
          </w:p>
        </w:tc>
        <w:tc>
          <w:tcPr>
            <w:tcW w:w="6734" w:type="dxa"/>
            <w:tcBorders>
              <w:top w:val="single" w:color="auto" w:sz="4" w:space="0"/>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项目绩效目标表、 合同书</w:t>
            </w:r>
          </w:p>
        </w:tc>
      </w:tr>
      <w:tr>
        <w:tblPrEx>
          <w:tblLayout w:type="fixed"/>
          <w:tblCellMar>
            <w:top w:w="0" w:type="dxa"/>
            <w:left w:w="108" w:type="dxa"/>
            <w:bottom w:w="0" w:type="dxa"/>
            <w:right w:w="108" w:type="dxa"/>
          </w:tblCellMar>
        </w:tblPrEx>
        <w:trPr>
          <w:gridAfter w:val="1"/>
          <w:wAfter w:w="281" w:type="dxa"/>
          <w:trHeight w:val="476" w:hRule="atLeast"/>
          <w:jc w:val="center"/>
        </w:trPr>
        <w:tc>
          <w:tcPr>
            <w:tcW w:w="1317" w:type="dxa"/>
            <w:gridSpan w:val="2"/>
            <w:vMerge w:val="restart"/>
            <w:tcBorders>
              <w:top w:val="nil"/>
              <w:left w:val="single" w:color="auto" w:sz="8" w:space="0"/>
              <w:bottom w:val="single" w:color="auto" w:sz="8" w:space="0"/>
              <w:right w:val="single" w:color="auto" w:sz="4" w:space="0"/>
            </w:tcBorders>
            <w:vAlign w:val="center"/>
          </w:tcPr>
          <w:p>
            <w:pPr>
              <w:rPr>
                <w:rFonts w:eastAsia="仿宋_GB2312"/>
                <w:b/>
                <w:szCs w:val="21"/>
                <w:highlight w:val="none"/>
              </w:rPr>
            </w:pPr>
            <w:r>
              <w:rPr>
                <w:rFonts w:hint="eastAsia" w:eastAsia="仿宋_GB2312"/>
                <w:b/>
                <w:szCs w:val="21"/>
                <w:highlight w:val="none"/>
              </w:rPr>
              <w:t>评价结果</w:t>
            </w:r>
          </w:p>
        </w:tc>
        <w:tc>
          <w:tcPr>
            <w:tcW w:w="6734" w:type="dxa"/>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本指标得分：</w:t>
            </w:r>
            <w:r>
              <w:rPr>
                <w:rFonts w:eastAsia="仿宋_GB2312"/>
                <w:szCs w:val="21"/>
                <w:highlight w:val="none"/>
              </w:rPr>
              <w:t>1.5</w:t>
            </w:r>
            <w:r>
              <w:rPr>
                <w:rFonts w:hint="eastAsia" w:eastAsia="仿宋_GB2312"/>
                <w:szCs w:val="21"/>
                <w:highlight w:val="none"/>
              </w:rPr>
              <w:t>分</w:t>
            </w:r>
          </w:p>
        </w:tc>
      </w:tr>
      <w:tr>
        <w:tblPrEx>
          <w:tblLayout w:type="fixed"/>
          <w:tblCellMar>
            <w:top w:w="0" w:type="dxa"/>
            <w:left w:w="108" w:type="dxa"/>
            <w:bottom w:w="0" w:type="dxa"/>
            <w:right w:w="108" w:type="dxa"/>
          </w:tblCellMar>
        </w:tblPrEx>
        <w:trPr>
          <w:gridAfter w:val="1"/>
          <w:wAfter w:w="281" w:type="dxa"/>
          <w:trHeight w:val="476" w:hRule="atLeast"/>
          <w:jc w:val="center"/>
        </w:trPr>
        <w:tc>
          <w:tcPr>
            <w:tcW w:w="1317" w:type="dxa"/>
            <w:gridSpan w:val="2"/>
            <w:vMerge w:val="continue"/>
            <w:tcBorders>
              <w:top w:val="nil"/>
              <w:left w:val="single" w:color="auto" w:sz="8" w:space="0"/>
              <w:bottom w:val="single" w:color="auto" w:sz="8" w:space="0"/>
              <w:right w:val="single" w:color="auto" w:sz="4" w:space="0"/>
            </w:tcBorders>
            <w:vAlign w:val="center"/>
          </w:tcPr>
          <w:p>
            <w:pPr>
              <w:widowControl/>
              <w:jc w:val="left"/>
              <w:rPr>
                <w:rFonts w:eastAsia="仿宋_GB2312"/>
                <w:b/>
                <w:szCs w:val="21"/>
                <w:highlight w:val="none"/>
              </w:rPr>
            </w:pPr>
          </w:p>
        </w:tc>
        <w:tc>
          <w:tcPr>
            <w:tcW w:w="6734" w:type="dxa"/>
            <w:tcBorders>
              <w:top w:val="nil"/>
              <w:left w:val="nil"/>
              <w:bottom w:val="single" w:color="auto" w:sz="8" w:space="0"/>
              <w:right w:val="single" w:color="auto" w:sz="8" w:space="0"/>
            </w:tcBorders>
            <w:vAlign w:val="center"/>
          </w:tcPr>
          <w:p>
            <w:pPr>
              <w:rPr>
                <w:rFonts w:eastAsia="仿宋_GB2312"/>
                <w:szCs w:val="21"/>
                <w:highlight w:val="none"/>
              </w:rPr>
            </w:pPr>
            <w:r>
              <w:rPr>
                <w:rFonts w:hint="eastAsia" w:eastAsia="仿宋_GB2312"/>
                <w:szCs w:val="21"/>
                <w:highlight w:val="none"/>
              </w:rPr>
              <w:t>指标得分分析：</w:t>
            </w:r>
          </w:p>
          <w:p>
            <w:pPr>
              <w:spacing w:line="240" w:lineRule="auto"/>
              <w:rPr>
                <w:rFonts w:hint="default" w:eastAsia="仿宋"/>
                <w:szCs w:val="21"/>
                <w:highlight w:val="none"/>
                <w:lang w:val="en-US" w:eastAsia="zh-CN"/>
              </w:rPr>
            </w:pPr>
            <w:r>
              <w:rPr>
                <w:rFonts w:hint="eastAsia" w:eastAsia="仿宋_GB2312"/>
                <w:szCs w:val="21"/>
                <w:highlight w:val="none"/>
              </w:rPr>
              <w:t>①该项目共设立一级指标</w:t>
            </w:r>
            <w:r>
              <w:rPr>
                <w:rFonts w:eastAsia="仿宋_GB2312"/>
                <w:szCs w:val="21"/>
                <w:highlight w:val="none"/>
              </w:rPr>
              <w:t>3</w:t>
            </w:r>
            <w:r>
              <w:rPr>
                <w:rFonts w:hint="eastAsia" w:eastAsia="仿宋_GB2312"/>
                <w:szCs w:val="21"/>
                <w:highlight w:val="none"/>
              </w:rPr>
              <w:t>个，二级指标9个，三级指标1</w:t>
            </w:r>
            <w:r>
              <w:rPr>
                <w:rFonts w:eastAsia="仿宋_GB2312"/>
                <w:szCs w:val="21"/>
                <w:highlight w:val="none"/>
              </w:rPr>
              <w:t>2</w:t>
            </w:r>
            <w:r>
              <w:rPr>
                <w:rFonts w:hint="eastAsia" w:eastAsia="仿宋_GB2312"/>
                <w:szCs w:val="21"/>
                <w:highlight w:val="none"/>
              </w:rPr>
              <w:t>个，</w:t>
            </w:r>
            <w:r>
              <w:rPr>
                <w:rFonts w:hint="eastAsia" w:eastAsia="仿宋_GB2312"/>
                <w:szCs w:val="21"/>
                <w:highlight w:val="none"/>
                <w:lang w:val="en-US" w:eastAsia="zh-CN"/>
              </w:rPr>
              <w:t>基本</w:t>
            </w:r>
            <w:r>
              <w:rPr>
                <w:rFonts w:hint="eastAsia" w:eastAsia="仿宋_GB2312"/>
                <w:szCs w:val="21"/>
                <w:highlight w:val="none"/>
              </w:rPr>
              <w:t>能将绩效目标细化分解为具体的绩效指标</w:t>
            </w:r>
            <w:r>
              <w:rPr>
                <w:rFonts w:hint="eastAsia" w:eastAsia="仿宋_GB2312"/>
                <w:szCs w:val="21"/>
                <w:highlight w:val="none"/>
                <w:lang w:eastAsia="zh-CN"/>
              </w:rPr>
              <w:t>。</w:t>
            </w:r>
            <w:r>
              <w:rPr>
                <w:rFonts w:hint="eastAsia" w:eastAsia="仿宋_GB2312"/>
                <w:szCs w:val="21"/>
                <w:highlight w:val="none"/>
                <w:lang w:val="en-US" w:eastAsia="zh-CN"/>
              </w:rPr>
              <w:t>但不充分、不全面，如</w:t>
            </w:r>
            <w:r>
              <w:rPr>
                <w:rFonts w:hint="eastAsia" w:eastAsia="仿宋_GB2312"/>
                <w:szCs w:val="21"/>
                <w:highlight w:val="none"/>
              </w:rPr>
              <w:t>；</w:t>
            </w:r>
            <w:r>
              <w:rPr>
                <w:rFonts w:hint="eastAsia" w:ascii="仿宋" w:hAnsi="仿宋" w:eastAsia="仿宋" w:cs="仿宋"/>
                <w:color w:val="484849"/>
                <w:spacing w:val="7"/>
                <w:kern w:val="2"/>
                <w:sz w:val="21"/>
                <w:szCs w:val="21"/>
                <w:highlight w:val="none"/>
              </w:rPr>
              <w:t>经济效益指标“发放补偿款”和生态效益指标“改造破除房屋面积”设立不合理，本项目并不直接产生经济效益和生态效益</w:t>
            </w:r>
            <w:r>
              <w:rPr>
                <w:rFonts w:hint="eastAsia" w:ascii="仿宋" w:hAnsi="仿宋" w:eastAsia="仿宋" w:cs="仿宋"/>
                <w:color w:val="484849"/>
                <w:spacing w:val="7"/>
                <w:kern w:val="2"/>
                <w:sz w:val="21"/>
                <w:szCs w:val="21"/>
                <w:highlight w:val="none"/>
                <w:lang w:eastAsia="zh-CN"/>
              </w:rPr>
              <w:t>；</w:t>
            </w:r>
            <w:r>
              <w:rPr>
                <w:rFonts w:hint="eastAsia" w:ascii="仿宋" w:hAnsi="仿宋" w:eastAsia="仿宋" w:cs="仿宋"/>
                <w:color w:val="484849"/>
                <w:spacing w:val="7"/>
                <w:kern w:val="2"/>
                <w:sz w:val="21"/>
                <w:szCs w:val="21"/>
                <w:highlight w:val="none"/>
              </w:rPr>
              <w:t>“发放补偿款”</w:t>
            </w:r>
            <w:r>
              <w:rPr>
                <w:rFonts w:hint="eastAsia" w:ascii="仿宋" w:hAnsi="仿宋" w:eastAsia="仿宋" w:cs="仿宋"/>
                <w:color w:val="484849"/>
                <w:spacing w:val="7"/>
                <w:kern w:val="2"/>
                <w:sz w:val="21"/>
                <w:szCs w:val="21"/>
                <w:highlight w:val="none"/>
                <w:lang w:val="en-US" w:eastAsia="zh-CN"/>
              </w:rPr>
              <w:t>应属于成本指标，</w:t>
            </w:r>
            <w:r>
              <w:rPr>
                <w:rFonts w:hint="eastAsia" w:ascii="仿宋" w:hAnsi="仿宋" w:eastAsia="仿宋" w:cs="仿宋"/>
                <w:color w:val="484849"/>
                <w:spacing w:val="7"/>
                <w:kern w:val="2"/>
                <w:sz w:val="21"/>
                <w:szCs w:val="21"/>
                <w:highlight w:val="none"/>
              </w:rPr>
              <w:t>“改造破除房屋面积”</w:t>
            </w:r>
            <w:r>
              <w:rPr>
                <w:rFonts w:hint="eastAsia" w:ascii="仿宋" w:hAnsi="仿宋" w:eastAsia="仿宋" w:cs="仿宋"/>
                <w:color w:val="484849"/>
                <w:spacing w:val="7"/>
                <w:kern w:val="2"/>
                <w:sz w:val="21"/>
                <w:szCs w:val="21"/>
                <w:highlight w:val="none"/>
                <w:lang w:val="en-US" w:eastAsia="zh-CN"/>
              </w:rPr>
              <w:t>属于数量指标；</w:t>
            </w:r>
            <w:r>
              <w:rPr>
                <w:rFonts w:hint="eastAsia" w:ascii="仿宋" w:hAnsi="仿宋" w:eastAsia="仿宋" w:cs="仿宋"/>
                <w:color w:val="484849"/>
                <w:spacing w:val="7"/>
                <w:kern w:val="2"/>
                <w:sz w:val="21"/>
                <w:szCs w:val="21"/>
                <w:highlight w:val="none"/>
              </w:rPr>
              <w:t>质量指标缺少</w:t>
            </w:r>
            <w:r>
              <w:rPr>
                <w:rFonts w:hint="eastAsia" w:ascii="仿宋" w:hAnsi="仿宋" w:eastAsia="仿宋" w:cs="仿宋"/>
                <w:color w:val="484849"/>
                <w:spacing w:val="7"/>
                <w:kern w:val="2"/>
                <w:sz w:val="21"/>
                <w:szCs w:val="21"/>
                <w:highlight w:val="none"/>
                <w:lang w:val="en-US" w:eastAsia="zh-CN"/>
              </w:rPr>
              <w:t>反映资金使用合规性的指标，建议设立指标</w:t>
            </w:r>
            <w:r>
              <w:rPr>
                <w:rFonts w:hint="eastAsia" w:ascii="仿宋" w:hAnsi="仿宋" w:eastAsia="仿宋" w:cs="仿宋"/>
                <w:color w:val="484849"/>
                <w:spacing w:val="7"/>
                <w:kern w:val="2"/>
                <w:sz w:val="21"/>
                <w:szCs w:val="21"/>
                <w:highlight w:val="none"/>
              </w:rPr>
              <w:t>“资金发放合规率”</w:t>
            </w:r>
            <w:r>
              <w:rPr>
                <w:rFonts w:hint="eastAsia" w:ascii="仿宋" w:hAnsi="仿宋" w:eastAsia="仿宋" w:cs="仿宋"/>
                <w:color w:val="484849"/>
                <w:spacing w:val="7"/>
                <w:kern w:val="2"/>
                <w:sz w:val="21"/>
                <w:szCs w:val="21"/>
                <w:highlight w:val="none"/>
                <w:lang w:eastAsia="zh-CN"/>
              </w:rPr>
              <w:t>，</w:t>
            </w:r>
            <w:r>
              <w:rPr>
                <w:rFonts w:hint="eastAsia" w:ascii="仿宋" w:hAnsi="仿宋" w:eastAsia="仿宋" w:cs="仿宋"/>
                <w:color w:val="484849"/>
                <w:spacing w:val="7"/>
                <w:kern w:val="2"/>
                <w:sz w:val="21"/>
                <w:szCs w:val="21"/>
                <w:highlight w:val="none"/>
                <w:lang w:val="en-US" w:eastAsia="zh-CN"/>
              </w:rPr>
              <w:t>扣1分；</w:t>
            </w:r>
          </w:p>
          <w:p>
            <w:pPr>
              <w:spacing w:line="240" w:lineRule="auto"/>
              <w:rPr>
                <w:rFonts w:eastAsia="仿宋_GB2312"/>
                <w:szCs w:val="21"/>
                <w:highlight w:val="none"/>
              </w:rPr>
            </w:pPr>
            <w:r>
              <w:rPr>
                <w:rFonts w:hint="eastAsia" w:ascii="仿宋" w:hAnsi="仿宋" w:eastAsia="仿宋" w:cs="仿宋"/>
                <w:sz w:val="21"/>
                <w:szCs w:val="21"/>
                <w:highlight w:val="none"/>
              </w:rPr>
              <w:t>②该项目共设置三级指标12个，其中定量指标</w:t>
            </w:r>
            <w:r>
              <w:rPr>
                <w:rFonts w:hint="eastAsia" w:ascii="仿宋" w:hAnsi="仿宋" w:eastAsia="仿宋" w:cs="仿宋"/>
                <w:sz w:val="21"/>
                <w:szCs w:val="21"/>
                <w:highlight w:val="none"/>
                <w:lang w:val="en-US" w:eastAsia="zh-CN"/>
              </w:rPr>
              <w:t>10</w:t>
            </w:r>
            <w:r>
              <w:rPr>
                <w:rFonts w:hint="eastAsia" w:ascii="仿宋" w:hAnsi="仿宋" w:eastAsia="仿宋" w:cs="仿宋"/>
                <w:sz w:val="21"/>
                <w:szCs w:val="21"/>
                <w:highlight w:val="none"/>
              </w:rPr>
              <w:t>个，定性指标</w:t>
            </w: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rPr>
              <w:t>个，指标量化率为</w:t>
            </w:r>
            <w:r>
              <w:rPr>
                <w:rFonts w:hint="eastAsia" w:ascii="仿宋" w:hAnsi="仿宋" w:eastAsia="仿宋" w:cs="仿宋"/>
                <w:sz w:val="21"/>
                <w:szCs w:val="21"/>
                <w:highlight w:val="none"/>
                <w:lang w:val="en-US" w:eastAsia="zh-CN"/>
              </w:rPr>
              <w:t>83.3</w:t>
            </w: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量化率超过70%。</w:t>
            </w:r>
            <w:r>
              <w:rPr>
                <w:rFonts w:hint="eastAsia" w:ascii="仿宋" w:hAnsi="仿宋" w:eastAsia="仿宋" w:cs="仿宋"/>
                <w:sz w:val="21"/>
                <w:szCs w:val="21"/>
                <w:highlight w:val="none"/>
              </w:rPr>
              <w:t>项目大部分绩效指标基本能通过清晰、可衡量的指标值予以体现。但绩效指标仍存在不明确问题。</w:t>
            </w:r>
            <w:r>
              <w:rPr>
                <w:rFonts w:hint="eastAsia" w:ascii="仿宋" w:hAnsi="仿宋" w:eastAsia="仿宋" w:cs="仿宋"/>
                <w:color w:val="484849"/>
                <w:spacing w:val="7"/>
                <w:kern w:val="2"/>
                <w:sz w:val="21"/>
                <w:szCs w:val="21"/>
                <w:highlight w:val="none"/>
              </w:rPr>
              <w:t>数量指标“拆迁补偿人数”描述不明确，</w:t>
            </w:r>
            <w:r>
              <w:rPr>
                <w:rFonts w:hint="eastAsia" w:ascii="仿宋" w:hAnsi="仿宋" w:eastAsia="仿宋" w:cs="仿宋"/>
                <w:color w:val="484849"/>
                <w:spacing w:val="7"/>
                <w:kern w:val="2"/>
                <w:sz w:val="21"/>
                <w:szCs w:val="21"/>
                <w:highlight w:val="none"/>
                <w:lang w:val="en-US" w:eastAsia="zh-CN"/>
              </w:rPr>
              <w:t>拆迁补偿工作是按照户数进行的，</w:t>
            </w:r>
            <w:r>
              <w:rPr>
                <w:rFonts w:hint="eastAsia" w:ascii="仿宋" w:hAnsi="仿宋" w:eastAsia="仿宋" w:cs="仿宋"/>
                <w:color w:val="484849"/>
                <w:spacing w:val="7"/>
                <w:kern w:val="2"/>
                <w:sz w:val="21"/>
                <w:szCs w:val="21"/>
                <w:highlight w:val="none"/>
              </w:rPr>
              <w:t>应改为“拆迁补偿户数”</w:t>
            </w:r>
            <w:r>
              <w:rPr>
                <w:rFonts w:hint="eastAsia" w:eastAsia="仿宋_GB2312"/>
                <w:szCs w:val="21"/>
                <w:highlight w:val="none"/>
              </w:rPr>
              <w:t>，扣</w:t>
            </w:r>
            <w:r>
              <w:rPr>
                <w:rFonts w:hint="eastAsia" w:eastAsia="仿宋_GB2312"/>
                <w:szCs w:val="21"/>
                <w:highlight w:val="none"/>
                <w:lang w:val="en-US" w:eastAsia="zh-CN"/>
              </w:rPr>
              <w:t>0.</w:t>
            </w:r>
            <w:r>
              <w:rPr>
                <w:rFonts w:eastAsia="仿宋_GB2312"/>
                <w:szCs w:val="21"/>
                <w:highlight w:val="none"/>
              </w:rPr>
              <w:t>5</w:t>
            </w:r>
            <w:r>
              <w:rPr>
                <w:rFonts w:hint="eastAsia" w:eastAsia="仿宋_GB2312"/>
                <w:szCs w:val="21"/>
                <w:highlight w:val="none"/>
              </w:rPr>
              <w:t>分；</w:t>
            </w:r>
          </w:p>
          <w:p>
            <w:pPr>
              <w:rPr>
                <w:rFonts w:eastAsia="仿宋_GB2312"/>
                <w:szCs w:val="21"/>
                <w:highlight w:val="none"/>
              </w:rPr>
            </w:pPr>
            <w:r>
              <w:rPr>
                <w:rFonts w:hint="eastAsia" w:eastAsia="仿宋_GB2312"/>
                <w:szCs w:val="21"/>
                <w:highlight w:val="none"/>
              </w:rPr>
              <w:fldChar w:fldCharType="begin"/>
            </w:r>
            <w:r>
              <w:rPr>
                <w:rFonts w:hint="eastAsia" w:eastAsia="仿宋_GB2312"/>
                <w:szCs w:val="21"/>
                <w:highlight w:val="none"/>
              </w:rPr>
              <w:instrText xml:space="preserve"> = 3 \* GB3 \* MERGEFORMAT </w:instrText>
            </w:r>
            <w:r>
              <w:rPr>
                <w:rFonts w:hint="eastAsia" w:eastAsia="仿宋_GB2312"/>
                <w:szCs w:val="21"/>
                <w:highlight w:val="none"/>
              </w:rPr>
              <w:fldChar w:fldCharType="separate"/>
            </w:r>
            <w:r>
              <w:rPr>
                <w:rFonts w:hint="eastAsia" w:eastAsia="仿宋_GB2312"/>
                <w:szCs w:val="21"/>
                <w:highlight w:val="none"/>
              </w:rPr>
              <w:t>③</w:t>
            </w:r>
            <w:r>
              <w:rPr>
                <w:rFonts w:hint="eastAsia" w:eastAsia="仿宋_GB2312"/>
                <w:szCs w:val="21"/>
                <w:highlight w:val="none"/>
              </w:rPr>
              <w:fldChar w:fldCharType="end"/>
            </w:r>
            <w:r>
              <w:rPr>
                <w:rFonts w:hint="eastAsia" w:eastAsia="仿宋_GB2312"/>
                <w:szCs w:val="21"/>
                <w:highlight w:val="none"/>
              </w:rPr>
              <w:t>根据《绩效目标表》可知，各指标与项目目标一致。</w:t>
            </w:r>
          </w:p>
          <w:p>
            <w:pPr>
              <w:rPr>
                <w:rFonts w:hint="eastAsia" w:eastAsia="仿宋_GB2312"/>
                <w:szCs w:val="21"/>
                <w:highlight w:val="none"/>
              </w:rPr>
            </w:pPr>
            <w:r>
              <w:rPr>
                <w:rFonts w:hint="eastAsia" w:eastAsia="仿宋_GB2312"/>
                <w:szCs w:val="21"/>
                <w:highlight w:val="none"/>
              </w:rPr>
              <w:t>综上，该指标得分</w:t>
            </w:r>
            <w:r>
              <w:rPr>
                <w:rFonts w:eastAsia="仿宋_GB2312"/>
                <w:szCs w:val="21"/>
                <w:highlight w:val="none"/>
              </w:rPr>
              <w:t>1.5</w:t>
            </w:r>
            <w:r>
              <w:rPr>
                <w:rFonts w:hint="eastAsia" w:eastAsia="仿宋_GB2312"/>
                <w:szCs w:val="21"/>
                <w:highlight w:val="none"/>
              </w:rPr>
              <w:t>分。</w:t>
            </w:r>
          </w:p>
          <w:p>
            <w:pPr>
              <w:rPr>
                <w:rFonts w:eastAsia="仿宋_GB2312"/>
                <w:szCs w:val="21"/>
                <w:highlight w:val="none"/>
              </w:rPr>
            </w:pPr>
          </w:p>
          <w:p>
            <w:pPr>
              <w:pStyle w:val="2"/>
              <w:rPr>
                <w:highlight w:val="none"/>
              </w:rPr>
            </w:pPr>
          </w:p>
          <w:p>
            <w:pPr>
              <w:rPr>
                <w:highlight w:val="none"/>
              </w:rPr>
            </w:pPr>
          </w:p>
          <w:p>
            <w:pPr>
              <w:pStyle w:val="2"/>
              <w:rPr>
                <w:highlight w:val="none"/>
              </w:rPr>
            </w:pPr>
          </w:p>
          <w:p>
            <w:pPr>
              <w:rPr>
                <w:rFonts w:eastAsia="仿宋_GB2312"/>
                <w:szCs w:val="21"/>
                <w:highlight w:val="none"/>
              </w:rPr>
            </w:pPr>
          </w:p>
        </w:tc>
      </w:tr>
      <w:tr>
        <w:tblPrEx>
          <w:tblLayout w:type="fixed"/>
          <w:tblCellMar>
            <w:top w:w="0" w:type="dxa"/>
            <w:left w:w="108" w:type="dxa"/>
            <w:bottom w:w="0" w:type="dxa"/>
            <w:right w:w="108" w:type="dxa"/>
          </w:tblCellMar>
        </w:tblPrEx>
        <w:trPr>
          <w:trHeight w:val="525" w:hRule="atLeast"/>
          <w:jc w:val="center"/>
        </w:trPr>
        <w:tc>
          <w:tcPr>
            <w:tcW w:w="8332" w:type="dxa"/>
            <w:gridSpan w:val="4"/>
            <w:vAlign w:val="center"/>
          </w:tcPr>
          <w:p>
            <w:pPr>
              <w:ind w:firstLine="2730" w:firstLineChars="1300"/>
              <w:rPr>
                <w:rFonts w:eastAsia="仿宋_GB2312"/>
                <w:szCs w:val="21"/>
                <w:highlight w:val="none"/>
              </w:rPr>
            </w:pPr>
            <w:r>
              <w:rPr>
                <w:rFonts w:hint="eastAsia" w:eastAsia="仿宋_GB2312"/>
                <w:szCs w:val="21"/>
                <w:highlight w:val="none"/>
              </w:rPr>
              <w:t>“</w:t>
            </w:r>
            <w:r>
              <w:rPr>
                <w:rFonts w:eastAsia="仿宋_GB2312"/>
                <w:szCs w:val="21"/>
                <w:highlight w:val="none"/>
              </w:rPr>
              <w:t>A</w:t>
            </w:r>
            <w:r>
              <w:rPr>
                <w:rFonts w:hint="eastAsia" w:eastAsia="仿宋_GB2312"/>
                <w:szCs w:val="21"/>
                <w:highlight w:val="none"/>
              </w:rPr>
              <w:t>31预算编制科学性”评价底稿</w:t>
            </w:r>
          </w:p>
          <w:p>
            <w:pPr>
              <w:rPr>
                <w:rFonts w:eastAsia="仿宋_GB2312"/>
                <w:szCs w:val="21"/>
                <w:highlight w:val="none"/>
              </w:rPr>
            </w:pPr>
            <w:r>
              <w:rPr>
                <w:rFonts w:hint="eastAsia" w:eastAsia="仿宋_GB2312"/>
                <w:szCs w:val="21"/>
                <w:highlight w:val="none"/>
              </w:rPr>
              <w:t>项目名称：2021年民丰县祥民街道房屋拆迁补偿项目</w:t>
            </w:r>
          </w:p>
        </w:tc>
      </w:tr>
      <w:tr>
        <w:tblPrEx>
          <w:tblLayout w:type="fixed"/>
          <w:tblCellMar>
            <w:top w:w="0" w:type="dxa"/>
            <w:left w:w="108" w:type="dxa"/>
            <w:bottom w:w="0" w:type="dxa"/>
            <w:right w:w="108" w:type="dxa"/>
          </w:tblCellMar>
        </w:tblPrEx>
        <w:trPr>
          <w:trHeight w:val="555" w:hRule="atLeast"/>
          <w:jc w:val="center"/>
        </w:trPr>
        <w:tc>
          <w:tcPr>
            <w:tcW w:w="8332" w:type="dxa"/>
            <w:gridSpan w:val="4"/>
            <w:vAlign w:val="center"/>
          </w:tcPr>
          <w:p>
            <w:pPr>
              <w:rPr>
                <w:rFonts w:eastAsia="仿宋_GB2312"/>
                <w:szCs w:val="21"/>
                <w:highlight w:val="none"/>
              </w:rPr>
            </w:pPr>
            <w:r>
              <w:rPr>
                <w:rFonts w:hint="eastAsia" w:eastAsia="仿宋_GB2312"/>
                <w:szCs w:val="21"/>
                <w:highlight w:val="none"/>
              </w:rPr>
              <w:t>评价机构：新疆政通众和商务咨询有限公司</w:t>
            </w:r>
          </w:p>
        </w:tc>
      </w:tr>
      <w:tr>
        <w:tblPrEx>
          <w:tblLayout w:type="fixed"/>
          <w:tblCellMar>
            <w:top w:w="0" w:type="dxa"/>
            <w:left w:w="108" w:type="dxa"/>
            <w:bottom w:w="0" w:type="dxa"/>
            <w:right w:w="108" w:type="dxa"/>
          </w:tblCellMar>
        </w:tblPrEx>
        <w:trPr>
          <w:trHeight w:val="476" w:hRule="atLeast"/>
          <w:jc w:val="center"/>
        </w:trPr>
        <w:tc>
          <w:tcPr>
            <w:tcW w:w="1182" w:type="dxa"/>
            <w:tcBorders>
              <w:top w:val="single" w:color="auto" w:sz="8" w:space="0"/>
              <w:left w:val="single" w:color="auto" w:sz="8" w:space="0"/>
              <w:bottom w:val="single" w:color="auto" w:sz="4" w:space="0"/>
              <w:right w:val="single" w:color="auto" w:sz="4" w:space="0"/>
            </w:tcBorders>
            <w:vAlign w:val="center"/>
          </w:tcPr>
          <w:p>
            <w:pPr>
              <w:rPr>
                <w:rFonts w:eastAsia="仿宋_GB2312"/>
                <w:b/>
                <w:szCs w:val="21"/>
                <w:highlight w:val="none"/>
              </w:rPr>
            </w:pPr>
            <w:r>
              <w:rPr>
                <w:rFonts w:hint="eastAsia" w:eastAsia="仿宋_GB2312"/>
                <w:b/>
                <w:szCs w:val="21"/>
                <w:highlight w:val="none"/>
              </w:rPr>
              <w:t>指标名称</w:t>
            </w:r>
          </w:p>
        </w:tc>
        <w:tc>
          <w:tcPr>
            <w:tcW w:w="7150" w:type="dxa"/>
            <w:gridSpan w:val="3"/>
            <w:tcBorders>
              <w:top w:val="single" w:color="auto" w:sz="8" w:space="0"/>
              <w:left w:val="nil"/>
              <w:bottom w:val="single" w:color="auto" w:sz="4" w:space="0"/>
              <w:right w:val="single" w:color="auto" w:sz="8" w:space="0"/>
            </w:tcBorders>
            <w:vAlign w:val="center"/>
          </w:tcPr>
          <w:p>
            <w:pPr>
              <w:rPr>
                <w:rFonts w:eastAsia="仿宋_GB2312"/>
                <w:sz w:val="24"/>
                <w:szCs w:val="24"/>
                <w:highlight w:val="none"/>
              </w:rPr>
            </w:pPr>
            <w:r>
              <w:rPr>
                <w:rFonts w:eastAsia="仿宋_GB2312"/>
                <w:szCs w:val="21"/>
                <w:highlight w:val="none"/>
              </w:rPr>
              <w:t>A</w:t>
            </w:r>
            <w:r>
              <w:rPr>
                <w:rFonts w:hint="eastAsia" w:eastAsia="仿宋_GB2312"/>
                <w:szCs w:val="21"/>
                <w:highlight w:val="none"/>
              </w:rPr>
              <w:t>31预算编制科学性</w:t>
            </w:r>
          </w:p>
        </w:tc>
      </w:tr>
      <w:tr>
        <w:tblPrEx>
          <w:tblLayout w:type="fixed"/>
          <w:tblCellMar>
            <w:top w:w="0" w:type="dxa"/>
            <w:left w:w="108" w:type="dxa"/>
            <w:bottom w:w="0" w:type="dxa"/>
            <w:right w:w="108" w:type="dxa"/>
          </w:tblCellMar>
        </w:tblPrEx>
        <w:trPr>
          <w:trHeight w:val="476" w:hRule="atLeast"/>
          <w:jc w:val="center"/>
        </w:trPr>
        <w:tc>
          <w:tcPr>
            <w:tcW w:w="1182" w:type="dxa"/>
            <w:vMerge w:val="restart"/>
            <w:tcBorders>
              <w:top w:val="nil"/>
              <w:left w:val="single" w:color="auto" w:sz="8" w:space="0"/>
              <w:right w:val="single" w:color="auto" w:sz="4" w:space="0"/>
            </w:tcBorders>
            <w:vAlign w:val="center"/>
          </w:tcPr>
          <w:p>
            <w:pPr>
              <w:rPr>
                <w:rFonts w:eastAsia="仿宋_GB2312"/>
                <w:b/>
                <w:szCs w:val="21"/>
                <w:highlight w:val="none"/>
              </w:rPr>
            </w:pPr>
            <w:r>
              <w:rPr>
                <w:rFonts w:hint="eastAsia" w:eastAsia="仿宋_GB2312"/>
                <w:b/>
                <w:szCs w:val="21"/>
                <w:highlight w:val="none"/>
              </w:rPr>
              <w:t>评价标准</w:t>
            </w:r>
          </w:p>
          <w:p>
            <w:pPr>
              <w:rPr>
                <w:rFonts w:eastAsia="仿宋_GB2312"/>
                <w:b/>
                <w:szCs w:val="21"/>
                <w:highlight w:val="none"/>
              </w:rPr>
            </w:pPr>
          </w:p>
        </w:tc>
        <w:tc>
          <w:tcPr>
            <w:tcW w:w="7150" w:type="dxa"/>
            <w:gridSpan w:val="3"/>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年度指标值：科学</w:t>
            </w:r>
          </w:p>
        </w:tc>
      </w:tr>
      <w:tr>
        <w:tblPrEx>
          <w:tblLayout w:type="fixed"/>
          <w:tblCellMar>
            <w:top w:w="0" w:type="dxa"/>
            <w:left w:w="108" w:type="dxa"/>
            <w:bottom w:w="0" w:type="dxa"/>
            <w:right w:w="108" w:type="dxa"/>
          </w:tblCellMar>
        </w:tblPrEx>
        <w:trPr>
          <w:trHeight w:val="476" w:hRule="atLeast"/>
          <w:jc w:val="center"/>
        </w:trPr>
        <w:tc>
          <w:tcPr>
            <w:tcW w:w="1182" w:type="dxa"/>
            <w:vMerge w:val="continue"/>
            <w:tcBorders>
              <w:left w:val="single" w:color="auto" w:sz="8" w:space="0"/>
              <w:right w:val="single" w:color="auto" w:sz="4" w:space="0"/>
            </w:tcBorders>
            <w:vAlign w:val="center"/>
          </w:tcPr>
          <w:p>
            <w:pPr>
              <w:rPr>
                <w:rFonts w:eastAsia="仿宋_GB2312"/>
                <w:b/>
                <w:szCs w:val="21"/>
                <w:highlight w:val="none"/>
              </w:rPr>
            </w:pPr>
          </w:p>
        </w:tc>
        <w:tc>
          <w:tcPr>
            <w:tcW w:w="7150" w:type="dxa"/>
            <w:gridSpan w:val="3"/>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指标权重：4分</w:t>
            </w:r>
          </w:p>
        </w:tc>
      </w:tr>
      <w:tr>
        <w:tblPrEx>
          <w:tblLayout w:type="fixed"/>
          <w:tblCellMar>
            <w:top w:w="0" w:type="dxa"/>
            <w:left w:w="108" w:type="dxa"/>
            <w:bottom w:w="0" w:type="dxa"/>
            <w:right w:w="108" w:type="dxa"/>
          </w:tblCellMar>
        </w:tblPrEx>
        <w:trPr>
          <w:trHeight w:val="476" w:hRule="atLeast"/>
          <w:jc w:val="center"/>
        </w:trPr>
        <w:tc>
          <w:tcPr>
            <w:tcW w:w="1182" w:type="dxa"/>
            <w:vMerge w:val="continue"/>
            <w:tcBorders>
              <w:left w:val="single" w:color="auto" w:sz="8" w:space="0"/>
              <w:right w:val="single" w:color="auto" w:sz="4" w:space="0"/>
            </w:tcBorders>
            <w:vAlign w:val="center"/>
          </w:tcPr>
          <w:p>
            <w:pPr>
              <w:widowControl/>
              <w:jc w:val="left"/>
              <w:rPr>
                <w:rFonts w:eastAsia="仿宋_GB2312"/>
                <w:b/>
                <w:szCs w:val="21"/>
                <w:highlight w:val="none"/>
              </w:rPr>
            </w:pPr>
          </w:p>
        </w:tc>
        <w:tc>
          <w:tcPr>
            <w:tcW w:w="7150" w:type="dxa"/>
            <w:gridSpan w:val="3"/>
            <w:tcBorders>
              <w:top w:val="nil"/>
              <w:left w:val="nil"/>
              <w:bottom w:val="single" w:color="auto" w:sz="4" w:space="0"/>
              <w:right w:val="single" w:color="auto" w:sz="8" w:space="0"/>
            </w:tcBorders>
          </w:tcPr>
          <w:p>
            <w:pPr>
              <w:adjustRightInd w:val="0"/>
              <w:snapToGrid w:val="0"/>
              <w:rPr>
                <w:rFonts w:eastAsia="仿宋_GB2312"/>
                <w:szCs w:val="21"/>
                <w:highlight w:val="none"/>
              </w:rPr>
            </w:pPr>
            <w:r>
              <w:rPr>
                <w:rFonts w:hint="eastAsia" w:eastAsia="仿宋_GB2312"/>
                <w:szCs w:val="21"/>
                <w:highlight w:val="none"/>
              </w:rPr>
              <w:t>指标评分细则：</w:t>
            </w:r>
          </w:p>
          <w:p>
            <w:pPr>
              <w:adjustRightInd w:val="0"/>
              <w:snapToGrid w:val="0"/>
              <w:rPr>
                <w:rFonts w:eastAsia="仿宋_GB2312"/>
                <w:szCs w:val="21"/>
                <w:highlight w:val="none"/>
              </w:rPr>
            </w:pPr>
            <w:r>
              <w:rPr>
                <w:rFonts w:eastAsia="仿宋_GB2312"/>
                <w:szCs w:val="21"/>
                <w:highlight w:val="none"/>
              </w:rPr>
              <w:fldChar w:fldCharType="begin"/>
            </w:r>
            <w:r>
              <w:rPr>
                <w:rFonts w:eastAsia="仿宋_GB2312"/>
                <w:szCs w:val="21"/>
                <w:highlight w:val="none"/>
              </w:rPr>
              <w:instrText xml:space="preserve"> = 1 \* GB3 \* MERGEFORMAT </w:instrText>
            </w:r>
            <w:r>
              <w:rPr>
                <w:rFonts w:eastAsia="仿宋_GB2312"/>
                <w:szCs w:val="21"/>
                <w:highlight w:val="none"/>
              </w:rPr>
              <w:fldChar w:fldCharType="separate"/>
            </w:r>
            <w:r>
              <w:rPr>
                <w:rFonts w:hint="eastAsia" w:eastAsia="仿宋_GB2312"/>
                <w:szCs w:val="21"/>
                <w:highlight w:val="none"/>
              </w:rPr>
              <w:t>①</w:t>
            </w:r>
            <w:r>
              <w:rPr>
                <w:rFonts w:eastAsia="仿宋_GB2312"/>
                <w:szCs w:val="21"/>
                <w:highlight w:val="none"/>
              </w:rPr>
              <w:fldChar w:fldCharType="end"/>
            </w:r>
            <w:r>
              <w:rPr>
                <w:rFonts w:hint="eastAsia" w:eastAsia="仿宋_GB2312"/>
                <w:szCs w:val="21"/>
                <w:highlight w:val="none"/>
              </w:rPr>
              <w:t>预算编制是否经过科学论证 ；</w:t>
            </w:r>
            <w:r>
              <w:rPr>
                <w:rFonts w:eastAsia="仿宋_GB2312"/>
                <w:szCs w:val="21"/>
                <w:highlight w:val="none"/>
              </w:rPr>
              <w:t>（1分）</w:t>
            </w:r>
          </w:p>
          <w:p>
            <w:pPr>
              <w:adjustRightInd w:val="0"/>
              <w:snapToGrid w:val="0"/>
              <w:rPr>
                <w:rFonts w:eastAsia="仿宋_GB2312"/>
                <w:szCs w:val="21"/>
                <w:highlight w:val="none"/>
              </w:rPr>
            </w:pPr>
            <w:r>
              <w:rPr>
                <w:rFonts w:hint="eastAsia" w:eastAsia="仿宋_GB2312"/>
                <w:szCs w:val="21"/>
                <w:highlight w:val="none"/>
              </w:rPr>
              <w:fldChar w:fldCharType="begin"/>
            </w:r>
            <w:r>
              <w:rPr>
                <w:rFonts w:hint="eastAsia" w:eastAsia="仿宋_GB2312"/>
                <w:szCs w:val="21"/>
                <w:highlight w:val="none"/>
              </w:rPr>
              <w:instrText xml:space="preserve"> = 2 \* GB3 \* MERGEFORMAT </w:instrText>
            </w:r>
            <w:r>
              <w:rPr>
                <w:rFonts w:hint="eastAsia" w:eastAsia="仿宋_GB2312"/>
                <w:szCs w:val="21"/>
                <w:highlight w:val="none"/>
              </w:rPr>
              <w:fldChar w:fldCharType="separate"/>
            </w:r>
            <w:r>
              <w:rPr>
                <w:rFonts w:hint="eastAsia" w:eastAsia="仿宋_GB2312"/>
                <w:szCs w:val="21"/>
                <w:highlight w:val="none"/>
              </w:rPr>
              <w:t>②</w:t>
            </w:r>
            <w:r>
              <w:rPr>
                <w:rFonts w:hint="eastAsia" w:eastAsia="仿宋_GB2312"/>
                <w:szCs w:val="21"/>
                <w:highlight w:val="none"/>
              </w:rPr>
              <w:fldChar w:fldCharType="end"/>
            </w:r>
            <w:r>
              <w:rPr>
                <w:rFonts w:hint="eastAsia" w:eastAsia="仿宋_GB2312"/>
                <w:szCs w:val="21"/>
                <w:highlight w:val="none"/>
              </w:rPr>
              <w:t>预算内容与项目内容是否匹配 ；</w:t>
            </w:r>
            <w:r>
              <w:rPr>
                <w:rFonts w:eastAsia="仿宋_GB2312"/>
                <w:szCs w:val="21"/>
                <w:highlight w:val="none"/>
              </w:rPr>
              <w:t>（1分）</w:t>
            </w:r>
          </w:p>
          <w:p>
            <w:pPr>
              <w:adjustRightInd w:val="0"/>
              <w:snapToGrid w:val="0"/>
              <w:rPr>
                <w:rFonts w:eastAsia="仿宋_GB2312"/>
                <w:szCs w:val="21"/>
                <w:highlight w:val="none"/>
              </w:rPr>
            </w:pPr>
            <w:r>
              <w:rPr>
                <w:rFonts w:hint="eastAsia" w:eastAsia="仿宋_GB2312"/>
                <w:szCs w:val="21"/>
                <w:highlight w:val="none"/>
              </w:rPr>
              <w:fldChar w:fldCharType="begin"/>
            </w:r>
            <w:r>
              <w:rPr>
                <w:rFonts w:hint="eastAsia" w:eastAsia="仿宋_GB2312"/>
                <w:szCs w:val="21"/>
                <w:highlight w:val="none"/>
              </w:rPr>
              <w:instrText xml:space="preserve"> = 3 \* GB3 \* MERGEFORMAT </w:instrText>
            </w:r>
            <w:r>
              <w:rPr>
                <w:rFonts w:hint="eastAsia" w:eastAsia="仿宋_GB2312"/>
                <w:szCs w:val="21"/>
                <w:highlight w:val="none"/>
              </w:rPr>
              <w:fldChar w:fldCharType="separate"/>
            </w:r>
            <w:r>
              <w:rPr>
                <w:rFonts w:hint="eastAsia" w:eastAsia="仿宋_GB2312"/>
                <w:szCs w:val="21"/>
                <w:highlight w:val="none"/>
              </w:rPr>
              <w:t>③</w:t>
            </w:r>
            <w:r>
              <w:rPr>
                <w:rFonts w:hint="eastAsia" w:eastAsia="仿宋_GB2312"/>
                <w:szCs w:val="21"/>
                <w:highlight w:val="none"/>
              </w:rPr>
              <w:fldChar w:fldCharType="end"/>
            </w:r>
            <w:r>
              <w:rPr>
                <w:rFonts w:hint="eastAsia" w:eastAsia="仿宋_GB2312"/>
                <w:szCs w:val="21"/>
                <w:highlight w:val="none"/>
              </w:rPr>
              <w:t>预算额度测算依据是否充分，是否按照标准编制 ；</w:t>
            </w:r>
            <w:r>
              <w:rPr>
                <w:rFonts w:eastAsia="仿宋_GB2312"/>
                <w:szCs w:val="21"/>
                <w:highlight w:val="none"/>
              </w:rPr>
              <w:t>（1分）</w:t>
            </w:r>
            <w:r>
              <w:rPr>
                <w:rFonts w:hint="eastAsia" w:eastAsia="仿宋_GB2312"/>
                <w:szCs w:val="21"/>
                <w:highlight w:val="none"/>
              </w:rPr>
              <w:t>）</w:t>
            </w:r>
          </w:p>
          <w:p>
            <w:pPr>
              <w:adjustRightInd w:val="0"/>
              <w:snapToGrid w:val="0"/>
              <w:rPr>
                <w:rFonts w:eastAsia="仿宋_GB2312"/>
                <w:szCs w:val="21"/>
                <w:highlight w:val="none"/>
              </w:rPr>
            </w:pPr>
            <w:r>
              <w:rPr>
                <w:rFonts w:hint="eastAsia" w:eastAsia="仿宋_GB2312"/>
                <w:szCs w:val="21"/>
                <w:highlight w:val="none"/>
              </w:rPr>
              <w:t>④预算确定的项目投资额或资金量是否与工作任务相匹配。</w:t>
            </w:r>
            <w:r>
              <w:rPr>
                <w:rFonts w:eastAsia="仿宋_GB2312"/>
                <w:szCs w:val="21"/>
                <w:highlight w:val="none"/>
              </w:rPr>
              <w:t>（1分）</w:t>
            </w:r>
          </w:p>
        </w:tc>
      </w:tr>
      <w:tr>
        <w:tblPrEx>
          <w:tblLayout w:type="fixed"/>
          <w:tblCellMar>
            <w:top w:w="0" w:type="dxa"/>
            <w:left w:w="108" w:type="dxa"/>
            <w:bottom w:w="0" w:type="dxa"/>
            <w:right w:w="108" w:type="dxa"/>
          </w:tblCellMar>
        </w:tblPrEx>
        <w:trPr>
          <w:trHeight w:val="476" w:hRule="atLeast"/>
          <w:jc w:val="center"/>
        </w:trPr>
        <w:tc>
          <w:tcPr>
            <w:tcW w:w="1182" w:type="dxa"/>
            <w:tcBorders>
              <w:top w:val="single" w:color="auto" w:sz="4" w:space="0"/>
              <w:left w:val="single" w:color="auto" w:sz="8" w:space="0"/>
              <w:bottom w:val="single" w:color="auto" w:sz="4" w:space="0"/>
              <w:right w:val="single" w:color="auto" w:sz="4" w:space="0"/>
            </w:tcBorders>
            <w:vAlign w:val="center"/>
          </w:tcPr>
          <w:p>
            <w:pPr>
              <w:jc w:val="left"/>
              <w:rPr>
                <w:rFonts w:eastAsia="仿宋_GB2312"/>
                <w:b/>
                <w:szCs w:val="21"/>
                <w:highlight w:val="none"/>
              </w:rPr>
            </w:pPr>
            <w:r>
              <w:rPr>
                <w:rFonts w:hint="eastAsia" w:eastAsia="仿宋_GB2312"/>
                <w:b/>
                <w:szCs w:val="21"/>
                <w:highlight w:val="none"/>
              </w:rPr>
              <w:t>数据来源及取数方式</w:t>
            </w:r>
          </w:p>
        </w:tc>
        <w:tc>
          <w:tcPr>
            <w:tcW w:w="7150" w:type="dxa"/>
            <w:gridSpan w:val="3"/>
            <w:tcBorders>
              <w:top w:val="single" w:color="auto" w:sz="4" w:space="0"/>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项目申报书、合同书</w:t>
            </w:r>
          </w:p>
        </w:tc>
      </w:tr>
      <w:tr>
        <w:tblPrEx>
          <w:tblLayout w:type="fixed"/>
          <w:tblCellMar>
            <w:top w:w="0" w:type="dxa"/>
            <w:left w:w="108" w:type="dxa"/>
            <w:bottom w:w="0" w:type="dxa"/>
            <w:right w:w="108" w:type="dxa"/>
          </w:tblCellMar>
        </w:tblPrEx>
        <w:trPr>
          <w:trHeight w:val="476" w:hRule="atLeast"/>
          <w:jc w:val="center"/>
        </w:trPr>
        <w:tc>
          <w:tcPr>
            <w:tcW w:w="1182" w:type="dxa"/>
            <w:vMerge w:val="restart"/>
            <w:tcBorders>
              <w:top w:val="nil"/>
              <w:left w:val="single" w:color="auto" w:sz="8" w:space="0"/>
              <w:bottom w:val="single" w:color="auto" w:sz="8" w:space="0"/>
              <w:right w:val="single" w:color="auto" w:sz="4" w:space="0"/>
            </w:tcBorders>
            <w:vAlign w:val="center"/>
          </w:tcPr>
          <w:p>
            <w:pPr>
              <w:rPr>
                <w:rFonts w:eastAsia="仿宋_GB2312"/>
                <w:b/>
                <w:szCs w:val="21"/>
                <w:highlight w:val="none"/>
              </w:rPr>
            </w:pPr>
            <w:r>
              <w:rPr>
                <w:rFonts w:hint="eastAsia" w:eastAsia="仿宋_GB2312"/>
                <w:b/>
                <w:szCs w:val="21"/>
                <w:highlight w:val="none"/>
              </w:rPr>
              <w:t>评价结果</w:t>
            </w:r>
          </w:p>
        </w:tc>
        <w:tc>
          <w:tcPr>
            <w:tcW w:w="7150" w:type="dxa"/>
            <w:gridSpan w:val="3"/>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本指标得分：</w:t>
            </w:r>
            <w:r>
              <w:rPr>
                <w:rFonts w:eastAsia="仿宋_GB2312"/>
                <w:szCs w:val="21"/>
                <w:highlight w:val="none"/>
              </w:rPr>
              <w:t>4</w:t>
            </w:r>
            <w:r>
              <w:rPr>
                <w:rFonts w:hint="eastAsia" w:eastAsia="仿宋_GB2312"/>
                <w:szCs w:val="21"/>
                <w:highlight w:val="none"/>
              </w:rPr>
              <w:t>分</w:t>
            </w:r>
          </w:p>
        </w:tc>
      </w:tr>
      <w:tr>
        <w:tblPrEx>
          <w:tblLayout w:type="fixed"/>
          <w:tblCellMar>
            <w:top w:w="0" w:type="dxa"/>
            <w:left w:w="108" w:type="dxa"/>
            <w:bottom w:w="0" w:type="dxa"/>
            <w:right w:w="108" w:type="dxa"/>
          </w:tblCellMar>
        </w:tblPrEx>
        <w:trPr>
          <w:trHeight w:val="476" w:hRule="atLeast"/>
          <w:jc w:val="center"/>
        </w:trPr>
        <w:tc>
          <w:tcPr>
            <w:tcW w:w="1182" w:type="dxa"/>
            <w:vMerge w:val="continue"/>
            <w:tcBorders>
              <w:top w:val="nil"/>
              <w:left w:val="single" w:color="auto" w:sz="8" w:space="0"/>
              <w:bottom w:val="single" w:color="auto" w:sz="8" w:space="0"/>
              <w:right w:val="single" w:color="auto" w:sz="4" w:space="0"/>
            </w:tcBorders>
            <w:vAlign w:val="center"/>
          </w:tcPr>
          <w:p>
            <w:pPr>
              <w:widowControl/>
              <w:jc w:val="left"/>
              <w:rPr>
                <w:rFonts w:eastAsia="仿宋_GB2312"/>
                <w:b/>
                <w:szCs w:val="21"/>
                <w:highlight w:val="none"/>
              </w:rPr>
            </w:pPr>
          </w:p>
        </w:tc>
        <w:tc>
          <w:tcPr>
            <w:tcW w:w="7150" w:type="dxa"/>
            <w:gridSpan w:val="3"/>
            <w:tcBorders>
              <w:top w:val="nil"/>
              <w:left w:val="nil"/>
              <w:bottom w:val="single" w:color="auto" w:sz="8" w:space="0"/>
              <w:right w:val="single" w:color="auto" w:sz="8" w:space="0"/>
            </w:tcBorders>
            <w:vAlign w:val="center"/>
          </w:tcPr>
          <w:p>
            <w:pPr>
              <w:rPr>
                <w:rFonts w:eastAsia="仿宋_GB2312"/>
                <w:szCs w:val="21"/>
                <w:highlight w:val="none"/>
              </w:rPr>
            </w:pPr>
            <w:r>
              <w:rPr>
                <w:rFonts w:hint="eastAsia" w:eastAsia="仿宋_GB2312"/>
                <w:szCs w:val="21"/>
                <w:highlight w:val="none"/>
              </w:rPr>
              <w:t>指标得分分析：</w:t>
            </w:r>
          </w:p>
          <w:p>
            <w:pPr>
              <w:rPr>
                <w:rFonts w:eastAsia="仿宋_GB2312"/>
                <w:szCs w:val="21"/>
                <w:highlight w:val="none"/>
              </w:rPr>
            </w:pPr>
            <w:r>
              <w:rPr>
                <w:rFonts w:hint="eastAsia" w:eastAsia="仿宋_GB2312"/>
                <w:szCs w:val="21"/>
                <w:highlight w:val="none"/>
              </w:rPr>
              <w:t>①该项目预算编制经过民丰县祥民街道博斯坦路社区居民委员会审核和民丰县财政局的批复，预算编制进行了科学论证；</w:t>
            </w:r>
          </w:p>
          <w:p>
            <w:pPr>
              <w:rPr>
                <w:rFonts w:eastAsia="仿宋_GB2312"/>
                <w:szCs w:val="21"/>
                <w:highlight w:val="none"/>
              </w:rPr>
            </w:pPr>
            <w:r>
              <w:rPr>
                <w:rFonts w:hint="eastAsia" w:eastAsia="仿宋_GB2312"/>
                <w:szCs w:val="21"/>
                <w:highlight w:val="none"/>
              </w:rPr>
              <w:t>②该项目内容为拆迁补偿户数为5户，拆迁补偿房屋面积≥1068.5平方米，预算房屋征收补偿金为162.12万元，通过对比《项目申报书》发现，预算内容与项目内容相匹配；</w:t>
            </w:r>
          </w:p>
          <w:p>
            <w:pPr>
              <w:rPr>
                <w:rFonts w:eastAsia="仿宋_GB2312"/>
                <w:szCs w:val="21"/>
                <w:highlight w:val="none"/>
              </w:rPr>
            </w:pPr>
            <w:r>
              <w:rPr>
                <w:rFonts w:hint="eastAsia" w:eastAsia="仿宋_GB2312"/>
                <w:szCs w:val="21"/>
                <w:highlight w:val="none"/>
              </w:rPr>
              <w:fldChar w:fldCharType="begin"/>
            </w:r>
            <w:r>
              <w:rPr>
                <w:rFonts w:hint="eastAsia" w:eastAsia="仿宋_GB2312"/>
                <w:szCs w:val="21"/>
                <w:highlight w:val="none"/>
              </w:rPr>
              <w:instrText xml:space="preserve"> = 3 \* GB3 \* MERGEFORMAT </w:instrText>
            </w:r>
            <w:r>
              <w:rPr>
                <w:rFonts w:hint="eastAsia" w:eastAsia="仿宋_GB2312"/>
                <w:szCs w:val="21"/>
                <w:highlight w:val="none"/>
              </w:rPr>
              <w:fldChar w:fldCharType="separate"/>
            </w:r>
            <w:r>
              <w:rPr>
                <w:rFonts w:hint="eastAsia" w:eastAsia="仿宋_GB2312"/>
                <w:szCs w:val="21"/>
                <w:highlight w:val="none"/>
              </w:rPr>
              <w:t>③</w:t>
            </w:r>
            <w:r>
              <w:rPr>
                <w:rFonts w:hint="eastAsia" w:eastAsia="仿宋_GB2312"/>
                <w:szCs w:val="21"/>
                <w:highlight w:val="none"/>
              </w:rPr>
              <w:fldChar w:fldCharType="end"/>
            </w:r>
            <w:r>
              <w:rPr>
                <w:rFonts w:hint="eastAsia" w:eastAsia="仿宋_GB2312"/>
                <w:szCs w:val="21"/>
                <w:highlight w:val="none"/>
              </w:rPr>
              <w:t>根据《项目申报书》显示，项目单位在测算202</w:t>
            </w:r>
            <w:r>
              <w:rPr>
                <w:rFonts w:eastAsia="仿宋_GB2312"/>
                <w:szCs w:val="21"/>
                <w:highlight w:val="none"/>
              </w:rPr>
              <w:t>1</w:t>
            </w:r>
            <w:r>
              <w:rPr>
                <w:rFonts w:hint="eastAsia" w:eastAsia="仿宋_GB2312"/>
                <w:szCs w:val="21"/>
                <w:highlight w:val="none"/>
              </w:rPr>
              <w:t>年度预算时，对该项目各方面进行详细的预算，预算额度测算依据充分；</w:t>
            </w:r>
          </w:p>
          <w:p>
            <w:pPr>
              <w:rPr>
                <w:rFonts w:ascii="仿宋" w:hAnsi="仿宋" w:eastAsia="仿宋" w:cs="仿宋"/>
                <w:color w:val="484849"/>
                <w:spacing w:val="7"/>
                <w:sz w:val="28"/>
                <w:szCs w:val="28"/>
                <w:highlight w:val="none"/>
              </w:rPr>
            </w:pPr>
            <w:r>
              <w:rPr>
                <w:rFonts w:hint="eastAsia" w:eastAsia="仿宋_GB2312"/>
                <w:szCs w:val="21"/>
                <w:highlight w:val="none"/>
              </w:rPr>
              <w:t>④该项目预算确定项目金额为</w:t>
            </w:r>
            <w:r>
              <w:rPr>
                <w:rFonts w:eastAsia="仿宋_GB2312"/>
                <w:szCs w:val="21"/>
                <w:highlight w:val="none"/>
              </w:rPr>
              <w:t>162.12</w:t>
            </w:r>
            <w:r>
              <w:rPr>
                <w:rFonts w:hint="eastAsia" w:eastAsia="仿宋_GB2312"/>
                <w:szCs w:val="21"/>
                <w:highlight w:val="none"/>
              </w:rPr>
              <w:t>万元，用于拆迁补偿户数为5户，拆迁补偿房屋面积≥1068.5平方米的拆迁任务，预算确定的项目金额与工作任务相匹配。</w:t>
            </w:r>
          </w:p>
          <w:p>
            <w:pPr>
              <w:rPr>
                <w:rFonts w:eastAsia="仿宋_GB2312"/>
                <w:szCs w:val="21"/>
                <w:highlight w:val="none"/>
              </w:rPr>
            </w:pPr>
            <w:r>
              <w:rPr>
                <w:rFonts w:hint="eastAsia" w:eastAsia="仿宋_GB2312"/>
                <w:szCs w:val="21"/>
                <w:highlight w:val="none"/>
              </w:rPr>
              <w:t>综上，该指标得分</w:t>
            </w:r>
            <w:r>
              <w:rPr>
                <w:rFonts w:eastAsia="仿宋_GB2312"/>
                <w:szCs w:val="21"/>
                <w:highlight w:val="none"/>
              </w:rPr>
              <w:t>4</w:t>
            </w:r>
            <w:r>
              <w:rPr>
                <w:rFonts w:hint="eastAsia" w:eastAsia="仿宋_GB2312"/>
                <w:szCs w:val="21"/>
                <w:highlight w:val="none"/>
              </w:rPr>
              <w:t>分。</w:t>
            </w: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tc>
      </w:tr>
    </w:tbl>
    <w:p>
      <w:pPr>
        <w:rPr>
          <w:rFonts w:ascii="仿宋" w:hAnsi="仿宋" w:eastAsia="仿宋" w:cs="仿宋"/>
          <w:sz w:val="28"/>
          <w:szCs w:val="28"/>
          <w:highlight w:val="none"/>
        </w:rPr>
      </w:pPr>
    </w:p>
    <w:tbl>
      <w:tblPr>
        <w:tblStyle w:val="15"/>
        <w:tblW w:w="8177" w:type="dxa"/>
        <w:jc w:val="center"/>
        <w:tblInd w:w="0" w:type="dxa"/>
        <w:tblLayout w:type="fixed"/>
        <w:tblCellMar>
          <w:top w:w="0" w:type="dxa"/>
          <w:left w:w="108" w:type="dxa"/>
          <w:bottom w:w="0" w:type="dxa"/>
          <w:right w:w="108" w:type="dxa"/>
        </w:tblCellMar>
      </w:tblPr>
      <w:tblGrid>
        <w:gridCol w:w="1137"/>
        <w:gridCol w:w="7040"/>
      </w:tblGrid>
      <w:tr>
        <w:tblPrEx>
          <w:tblLayout w:type="fixed"/>
          <w:tblCellMar>
            <w:top w:w="0" w:type="dxa"/>
            <w:left w:w="108" w:type="dxa"/>
            <w:bottom w:w="0" w:type="dxa"/>
            <w:right w:w="108" w:type="dxa"/>
          </w:tblCellMar>
        </w:tblPrEx>
        <w:trPr>
          <w:trHeight w:val="525" w:hRule="atLeast"/>
          <w:jc w:val="center"/>
        </w:trPr>
        <w:tc>
          <w:tcPr>
            <w:tcW w:w="8177" w:type="dxa"/>
            <w:gridSpan w:val="2"/>
            <w:vAlign w:val="center"/>
          </w:tcPr>
          <w:p>
            <w:pPr>
              <w:ind w:firstLine="2310" w:firstLineChars="1100"/>
              <w:rPr>
                <w:rFonts w:eastAsia="仿宋_GB2312"/>
                <w:szCs w:val="21"/>
                <w:highlight w:val="none"/>
              </w:rPr>
            </w:pPr>
            <w:r>
              <w:rPr>
                <w:rFonts w:hint="eastAsia" w:eastAsia="仿宋_GB2312"/>
                <w:szCs w:val="21"/>
                <w:highlight w:val="none"/>
              </w:rPr>
              <w:t>“</w:t>
            </w:r>
            <w:r>
              <w:rPr>
                <w:rFonts w:eastAsia="仿宋_GB2312"/>
                <w:szCs w:val="21"/>
                <w:highlight w:val="none"/>
              </w:rPr>
              <w:t>A</w:t>
            </w:r>
            <w:r>
              <w:rPr>
                <w:rFonts w:hint="eastAsia" w:eastAsia="仿宋_GB2312"/>
                <w:szCs w:val="21"/>
                <w:highlight w:val="none"/>
              </w:rPr>
              <w:t>32资金分配合理性”评价底稿</w:t>
            </w:r>
          </w:p>
          <w:p>
            <w:pPr>
              <w:rPr>
                <w:rFonts w:eastAsia="仿宋_GB2312"/>
                <w:szCs w:val="21"/>
                <w:highlight w:val="none"/>
              </w:rPr>
            </w:pPr>
            <w:r>
              <w:rPr>
                <w:rFonts w:hint="eastAsia" w:eastAsia="仿宋_GB2312"/>
                <w:szCs w:val="21"/>
                <w:highlight w:val="none"/>
              </w:rPr>
              <w:t>项目名称：2021年民丰县祥民街道房屋拆迁补偿项目</w:t>
            </w:r>
          </w:p>
        </w:tc>
      </w:tr>
      <w:tr>
        <w:tblPrEx>
          <w:tblLayout w:type="fixed"/>
          <w:tblCellMar>
            <w:top w:w="0" w:type="dxa"/>
            <w:left w:w="108" w:type="dxa"/>
            <w:bottom w:w="0" w:type="dxa"/>
            <w:right w:w="108" w:type="dxa"/>
          </w:tblCellMar>
        </w:tblPrEx>
        <w:trPr>
          <w:trHeight w:val="555" w:hRule="atLeast"/>
          <w:jc w:val="center"/>
        </w:trPr>
        <w:tc>
          <w:tcPr>
            <w:tcW w:w="8177" w:type="dxa"/>
            <w:gridSpan w:val="2"/>
            <w:vAlign w:val="center"/>
          </w:tcPr>
          <w:p>
            <w:pPr>
              <w:rPr>
                <w:rFonts w:eastAsia="仿宋_GB2312"/>
                <w:szCs w:val="21"/>
                <w:highlight w:val="none"/>
              </w:rPr>
            </w:pPr>
            <w:r>
              <w:rPr>
                <w:rFonts w:hint="eastAsia" w:eastAsia="仿宋_GB2312"/>
                <w:szCs w:val="21"/>
                <w:highlight w:val="none"/>
              </w:rPr>
              <w:t>评价机构：新疆政通众和商务咨询有限公司</w:t>
            </w:r>
          </w:p>
        </w:tc>
      </w:tr>
      <w:tr>
        <w:tblPrEx>
          <w:tblLayout w:type="fixed"/>
          <w:tblCellMar>
            <w:top w:w="0" w:type="dxa"/>
            <w:left w:w="108" w:type="dxa"/>
            <w:bottom w:w="0" w:type="dxa"/>
            <w:right w:w="108" w:type="dxa"/>
          </w:tblCellMar>
        </w:tblPrEx>
        <w:trPr>
          <w:trHeight w:val="476" w:hRule="atLeast"/>
          <w:jc w:val="center"/>
        </w:trPr>
        <w:tc>
          <w:tcPr>
            <w:tcW w:w="1137" w:type="dxa"/>
            <w:tcBorders>
              <w:top w:val="single" w:color="auto" w:sz="8" w:space="0"/>
              <w:left w:val="single" w:color="auto" w:sz="8" w:space="0"/>
              <w:bottom w:val="single" w:color="auto" w:sz="4" w:space="0"/>
              <w:right w:val="single" w:color="auto" w:sz="4" w:space="0"/>
            </w:tcBorders>
            <w:vAlign w:val="center"/>
          </w:tcPr>
          <w:p>
            <w:pPr>
              <w:rPr>
                <w:rFonts w:eastAsia="仿宋_GB2312"/>
                <w:b/>
                <w:szCs w:val="21"/>
                <w:highlight w:val="none"/>
              </w:rPr>
            </w:pPr>
            <w:r>
              <w:rPr>
                <w:rFonts w:hint="eastAsia" w:eastAsia="仿宋_GB2312"/>
                <w:b/>
                <w:szCs w:val="21"/>
                <w:highlight w:val="none"/>
              </w:rPr>
              <w:t>指标名称</w:t>
            </w:r>
          </w:p>
        </w:tc>
        <w:tc>
          <w:tcPr>
            <w:tcW w:w="7040" w:type="dxa"/>
            <w:tcBorders>
              <w:top w:val="single" w:color="auto" w:sz="8" w:space="0"/>
              <w:left w:val="nil"/>
              <w:bottom w:val="single" w:color="auto" w:sz="4" w:space="0"/>
              <w:right w:val="single" w:color="auto" w:sz="8" w:space="0"/>
            </w:tcBorders>
            <w:vAlign w:val="center"/>
          </w:tcPr>
          <w:p>
            <w:pPr>
              <w:rPr>
                <w:rFonts w:eastAsia="仿宋_GB2312"/>
                <w:sz w:val="24"/>
                <w:szCs w:val="24"/>
                <w:highlight w:val="none"/>
              </w:rPr>
            </w:pPr>
            <w:r>
              <w:rPr>
                <w:rFonts w:eastAsia="仿宋_GB2312"/>
                <w:szCs w:val="21"/>
                <w:highlight w:val="none"/>
              </w:rPr>
              <w:t>A</w:t>
            </w:r>
            <w:r>
              <w:rPr>
                <w:rFonts w:hint="eastAsia" w:eastAsia="仿宋_GB2312"/>
                <w:szCs w:val="21"/>
                <w:highlight w:val="none"/>
              </w:rPr>
              <w:t>32资金分配合理性</w:t>
            </w:r>
          </w:p>
        </w:tc>
      </w:tr>
      <w:tr>
        <w:tblPrEx>
          <w:tblLayout w:type="fixed"/>
          <w:tblCellMar>
            <w:top w:w="0" w:type="dxa"/>
            <w:left w:w="108" w:type="dxa"/>
            <w:bottom w:w="0" w:type="dxa"/>
            <w:right w:w="108" w:type="dxa"/>
          </w:tblCellMar>
        </w:tblPrEx>
        <w:trPr>
          <w:trHeight w:val="476" w:hRule="atLeast"/>
          <w:jc w:val="center"/>
        </w:trPr>
        <w:tc>
          <w:tcPr>
            <w:tcW w:w="1137" w:type="dxa"/>
            <w:vMerge w:val="restart"/>
            <w:tcBorders>
              <w:top w:val="nil"/>
              <w:left w:val="single" w:color="auto" w:sz="8" w:space="0"/>
              <w:right w:val="single" w:color="auto" w:sz="4" w:space="0"/>
            </w:tcBorders>
            <w:vAlign w:val="center"/>
          </w:tcPr>
          <w:p>
            <w:pPr>
              <w:rPr>
                <w:rFonts w:eastAsia="仿宋_GB2312"/>
                <w:b/>
                <w:szCs w:val="21"/>
                <w:highlight w:val="none"/>
              </w:rPr>
            </w:pPr>
            <w:r>
              <w:rPr>
                <w:rFonts w:hint="eastAsia" w:eastAsia="仿宋_GB2312"/>
                <w:b/>
                <w:szCs w:val="21"/>
                <w:highlight w:val="none"/>
              </w:rPr>
              <w:t>评价标准</w:t>
            </w:r>
          </w:p>
          <w:p>
            <w:pPr>
              <w:rPr>
                <w:rFonts w:eastAsia="仿宋_GB2312"/>
                <w:b/>
                <w:szCs w:val="21"/>
                <w:highlight w:val="none"/>
              </w:rPr>
            </w:pPr>
          </w:p>
        </w:tc>
        <w:tc>
          <w:tcPr>
            <w:tcW w:w="7040" w:type="dxa"/>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年度指标值：合理</w:t>
            </w:r>
          </w:p>
        </w:tc>
      </w:tr>
      <w:tr>
        <w:tblPrEx>
          <w:tblLayout w:type="fixed"/>
          <w:tblCellMar>
            <w:top w:w="0" w:type="dxa"/>
            <w:left w:w="108" w:type="dxa"/>
            <w:bottom w:w="0" w:type="dxa"/>
            <w:right w:w="108" w:type="dxa"/>
          </w:tblCellMar>
        </w:tblPrEx>
        <w:trPr>
          <w:trHeight w:val="476" w:hRule="atLeast"/>
          <w:jc w:val="center"/>
        </w:trPr>
        <w:tc>
          <w:tcPr>
            <w:tcW w:w="1137" w:type="dxa"/>
            <w:vMerge w:val="continue"/>
            <w:tcBorders>
              <w:left w:val="single" w:color="auto" w:sz="8" w:space="0"/>
              <w:right w:val="single" w:color="auto" w:sz="4" w:space="0"/>
            </w:tcBorders>
            <w:vAlign w:val="center"/>
          </w:tcPr>
          <w:p>
            <w:pPr>
              <w:rPr>
                <w:rFonts w:eastAsia="仿宋_GB2312"/>
                <w:b/>
                <w:szCs w:val="21"/>
                <w:highlight w:val="none"/>
              </w:rPr>
            </w:pPr>
          </w:p>
        </w:tc>
        <w:tc>
          <w:tcPr>
            <w:tcW w:w="7040" w:type="dxa"/>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指标权重：1分</w:t>
            </w:r>
          </w:p>
        </w:tc>
      </w:tr>
      <w:tr>
        <w:tblPrEx>
          <w:tblLayout w:type="fixed"/>
          <w:tblCellMar>
            <w:top w:w="0" w:type="dxa"/>
            <w:left w:w="108" w:type="dxa"/>
            <w:bottom w:w="0" w:type="dxa"/>
            <w:right w:w="108" w:type="dxa"/>
          </w:tblCellMar>
        </w:tblPrEx>
        <w:trPr>
          <w:trHeight w:val="476" w:hRule="atLeast"/>
          <w:jc w:val="center"/>
        </w:trPr>
        <w:tc>
          <w:tcPr>
            <w:tcW w:w="1137" w:type="dxa"/>
            <w:vMerge w:val="continue"/>
            <w:tcBorders>
              <w:left w:val="single" w:color="auto" w:sz="8" w:space="0"/>
              <w:right w:val="single" w:color="auto" w:sz="4" w:space="0"/>
            </w:tcBorders>
            <w:vAlign w:val="center"/>
          </w:tcPr>
          <w:p>
            <w:pPr>
              <w:widowControl/>
              <w:jc w:val="left"/>
              <w:rPr>
                <w:rFonts w:eastAsia="仿宋_GB2312"/>
                <w:b/>
                <w:szCs w:val="21"/>
                <w:highlight w:val="none"/>
              </w:rPr>
            </w:pPr>
          </w:p>
        </w:tc>
        <w:tc>
          <w:tcPr>
            <w:tcW w:w="7040" w:type="dxa"/>
            <w:tcBorders>
              <w:top w:val="nil"/>
              <w:left w:val="nil"/>
              <w:bottom w:val="single" w:color="auto" w:sz="4" w:space="0"/>
              <w:right w:val="single" w:color="auto" w:sz="8" w:space="0"/>
            </w:tcBorders>
          </w:tcPr>
          <w:p>
            <w:pPr>
              <w:adjustRightInd w:val="0"/>
              <w:snapToGrid w:val="0"/>
              <w:rPr>
                <w:rFonts w:eastAsia="仿宋_GB2312"/>
                <w:szCs w:val="21"/>
                <w:highlight w:val="none"/>
              </w:rPr>
            </w:pPr>
            <w:r>
              <w:rPr>
                <w:rFonts w:hint="eastAsia" w:eastAsia="仿宋_GB2312"/>
                <w:szCs w:val="21"/>
                <w:highlight w:val="none"/>
              </w:rPr>
              <w:t>指标评分细则：</w:t>
            </w:r>
          </w:p>
          <w:p>
            <w:pPr>
              <w:adjustRightInd w:val="0"/>
              <w:snapToGrid w:val="0"/>
              <w:rPr>
                <w:rFonts w:eastAsia="仿宋_GB2312"/>
                <w:szCs w:val="21"/>
                <w:highlight w:val="none"/>
              </w:rPr>
            </w:pPr>
            <w:r>
              <w:rPr>
                <w:rFonts w:eastAsia="仿宋_GB2312"/>
                <w:szCs w:val="21"/>
                <w:highlight w:val="none"/>
              </w:rPr>
              <w:fldChar w:fldCharType="begin"/>
            </w:r>
            <w:r>
              <w:rPr>
                <w:rFonts w:eastAsia="仿宋_GB2312"/>
                <w:szCs w:val="21"/>
                <w:highlight w:val="none"/>
              </w:rPr>
              <w:instrText xml:space="preserve"> = 1 \* GB3 \* MERGEFORMAT </w:instrText>
            </w:r>
            <w:r>
              <w:rPr>
                <w:rFonts w:eastAsia="仿宋_GB2312"/>
                <w:szCs w:val="21"/>
                <w:highlight w:val="none"/>
              </w:rPr>
              <w:fldChar w:fldCharType="separate"/>
            </w:r>
            <w:r>
              <w:rPr>
                <w:rFonts w:hint="eastAsia" w:eastAsia="仿宋_GB2312"/>
                <w:szCs w:val="21"/>
                <w:highlight w:val="none"/>
              </w:rPr>
              <w:t>①</w:t>
            </w:r>
            <w:r>
              <w:rPr>
                <w:rFonts w:eastAsia="仿宋_GB2312"/>
                <w:szCs w:val="21"/>
                <w:highlight w:val="none"/>
              </w:rPr>
              <w:fldChar w:fldCharType="end"/>
            </w:r>
            <w:r>
              <w:rPr>
                <w:rFonts w:hint="eastAsia" w:eastAsia="仿宋_GB2312"/>
                <w:szCs w:val="21"/>
                <w:highlight w:val="none"/>
              </w:rPr>
              <w:t>预算资金分配依据是否充分；( 0.5分）</w:t>
            </w:r>
          </w:p>
          <w:p>
            <w:pPr>
              <w:adjustRightInd w:val="0"/>
              <w:snapToGrid w:val="0"/>
              <w:rPr>
                <w:rFonts w:eastAsia="仿宋_GB2312"/>
                <w:szCs w:val="21"/>
                <w:highlight w:val="none"/>
              </w:rPr>
            </w:pPr>
            <w:r>
              <w:rPr>
                <w:rFonts w:hint="eastAsia" w:eastAsia="仿宋_GB2312"/>
                <w:szCs w:val="21"/>
                <w:highlight w:val="none"/>
              </w:rPr>
              <w:t>②资金分配额度是否合理，与项目单位或地方实际是否相适应。（0.5分）</w:t>
            </w:r>
          </w:p>
        </w:tc>
      </w:tr>
      <w:tr>
        <w:tblPrEx>
          <w:tblLayout w:type="fixed"/>
          <w:tblCellMar>
            <w:top w:w="0" w:type="dxa"/>
            <w:left w:w="108" w:type="dxa"/>
            <w:bottom w:w="0" w:type="dxa"/>
            <w:right w:w="108" w:type="dxa"/>
          </w:tblCellMar>
        </w:tblPrEx>
        <w:trPr>
          <w:trHeight w:val="476" w:hRule="atLeast"/>
          <w:jc w:val="center"/>
        </w:trPr>
        <w:tc>
          <w:tcPr>
            <w:tcW w:w="1137" w:type="dxa"/>
            <w:tcBorders>
              <w:top w:val="single" w:color="auto" w:sz="4" w:space="0"/>
              <w:left w:val="single" w:color="auto" w:sz="8" w:space="0"/>
              <w:bottom w:val="single" w:color="auto" w:sz="4" w:space="0"/>
              <w:right w:val="single" w:color="auto" w:sz="4" w:space="0"/>
            </w:tcBorders>
            <w:vAlign w:val="center"/>
          </w:tcPr>
          <w:p>
            <w:pPr>
              <w:jc w:val="left"/>
              <w:rPr>
                <w:rFonts w:eastAsia="仿宋_GB2312"/>
                <w:b/>
                <w:szCs w:val="21"/>
                <w:highlight w:val="none"/>
              </w:rPr>
            </w:pPr>
            <w:r>
              <w:rPr>
                <w:rFonts w:hint="eastAsia" w:eastAsia="仿宋_GB2312"/>
                <w:b/>
                <w:szCs w:val="21"/>
                <w:highlight w:val="none"/>
              </w:rPr>
              <w:t>数据来源及取数方式</w:t>
            </w:r>
          </w:p>
        </w:tc>
        <w:tc>
          <w:tcPr>
            <w:tcW w:w="7040" w:type="dxa"/>
            <w:tcBorders>
              <w:top w:val="single" w:color="auto" w:sz="4" w:space="0"/>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项目申报书、合同书</w:t>
            </w:r>
          </w:p>
        </w:tc>
      </w:tr>
      <w:tr>
        <w:tblPrEx>
          <w:tblLayout w:type="fixed"/>
          <w:tblCellMar>
            <w:top w:w="0" w:type="dxa"/>
            <w:left w:w="108" w:type="dxa"/>
            <w:bottom w:w="0" w:type="dxa"/>
            <w:right w:w="108" w:type="dxa"/>
          </w:tblCellMar>
        </w:tblPrEx>
        <w:trPr>
          <w:trHeight w:val="476" w:hRule="atLeast"/>
          <w:jc w:val="center"/>
        </w:trPr>
        <w:tc>
          <w:tcPr>
            <w:tcW w:w="1137" w:type="dxa"/>
            <w:vMerge w:val="restart"/>
            <w:tcBorders>
              <w:top w:val="nil"/>
              <w:left w:val="single" w:color="auto" w:sz="8" w:space="0"/>
              <w:bottom w:val="single" w:color="auto" w:sz="8" w:space="0"/>
              <w:right w:val="single" w:color="auto" w:sz="4" w:space="0"/>
            </w:tcBorders>
            <w:vAlign w:val="center"/>
          </w:tcPr>
          <w:p>
            <w:pPr>
              <w:rPr>
                <w:rFonts w:eastAsia="仿宋_GB2312"/>
                <w:b/>
                <w:szCs w:val="21"/>
                <w:highlight w:val="none"/>
              </w:rPr>
            </w:pPr>
            <w:r>
              <w:rPr>
                <w:rFonts w:hint="eastAsia" w:eastAsia="仿宋_GB2312"/>
                <w:b/>
                <w:szCs w:val="21"/>
                <w:highlight w:val="none"/>
              </w:rPr>
              <w:t>评价结果</w:t>
            </w:r>
          </w:p>
        </w:tc>
        <w:tc>
          <w:tcPr>
            <w:tcW w:w="7040" w:type="dxa"/>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本指标得分：1分</w:t>
            </w:r>
          </w:p>
        </w:tc>
      </w:tr>
      <w:tr>
        <w:tblPrEx>
          <w:tblLayout w:type="fixed"/>
          <w:tblCellMar>
            <w:top w:w="0" w:type="dxa"/>
            <w:left w:w="108" w:type="dxa"/>
            <w:bottom w:w="0" w:type="dxa"/>
            <w:right w:w="108" w:type="dxa"/>
          </w:tblCellMar>
        </w:tblPrEx>
        <w:trPr>
          <w:trHeight w:val="476" w:hRule="atLeast"/>
          <w:jc w:val="center"/>
        </w:trPr>
        <w:tc>
          <w:tcPr>
            <w:tcW w:w="1137" w:type="dxa"/>
            <w:vMerge w:val="continue"/>
            <w:tcBorders>
              <w:top w:val="nil"/>
              <w:left w:val="single" w:color="auto" w:sz="8" w:space="0"/>
              <w:bottom w:val="single" w:color="auto" w:sz="8" w:space="0"/>
              <w:right w:val="single" w:color="auto" w:sz="4" w:space="0"/>
            </w:tcBorders>
            <w:vAlign w:val="center"/>
          </w:tcPr>
          <w:p>
            <w:pPr>
              <w:widowControl/>
              <w:jc w:val="left"/>
              <w:rPr>
                <w:rFonts w:eastAsia="仿宋_GB2312"/>
                <w:b/>
                <w:szCs w:val="21"/>
                <w:highlight w:val="none"/>
              </w:rPr>
            </w:pPr>
          </w:p>
        </w:tc>
        <w:tc>
          <w:tcPr>
            <w:tcW w:w="7040" w:type="dxa"/>
            <w:tcBorders>
              <w:top w:val="nil"/>
              <w:left w:val="nil"/>
              <w:bottom w:val="single" w:color="auto" w:sz="8" w:space="0"/>
              <w:right w:val="single" w:color="auto" w:sz="8" w:space="0"/>
            </w:tcBorders>
            <w:vAlign w:val="center"/>
          </w:tcPr>
          <w:p>
            <w:pPr>
              <w:rPr>
                <w:rFonts w:eastAsia="仿宋_GB2312"/>
                <w:szCs w:val="21"/>
                <w:highlight w:val="none"/>
              </w:rPr>
            </w:pPr>
            <w:r>
              <w:rPr>
                <w:rFonts w:hint="eastAsia" w:eastAsia="仿宋_GB2312"/>
                <w:szCs w:val="21"/>
                <w:highlight w:val="none"/>
              </w:rPr>
              <w:t>指标得分分析：</w:t>
            </w:r>
          </w:p>
          <w:p>
            <w:pPr>
              <w:rPr>
                <w:rFonts w:eastAsia="仿宋_GB2312"/>
                <w:szCs w:val="21"/>
                <w:highlight w:val="none"/>
              </w:rPr>
            </w:pPr>
            <w:r>
              <w:rPr>
                <w:rFonts w:hint="eastAsia" w:eastAsia="仿宋_GB2312"/>
                <w:szCs w:val="21"/>
                <w:highlight w:val="none"/>
              </w:rPr>
              <w:t>①民丰县财政局严格按照该项目实施单位提交的《项目申报书》进行资金分配，资金分配依据较为充分；</w:t>
            </w:r>
          </w:p>
          <w:p>
            <w:pPr>
              <w:rPr>
                <w:rFonts w:eastAsia="仿宋_GB2312"/>
                <w:szCs w:val="21"/>
                <w:highlight w:val="none"/>
              </w:rPr>
            </w:pPr>
            <w:r>
              <w:rPr>
                <w:rFonts w:hint="eastAsia" w:eastAsia="仿宋_GB2312"/>
                <w:szCs w:val="21"/>
                <w:highlight w:val="none"/>
              </w:rPr>
              <w:t>②该项目年初分配资金</w:t>
            </w:r>
            <w:r>
              <w:rPr>
                <w:rFonts w:eastAsia="仿宋_GB2312"/>
                <w:szCs w:val="21"/>
                <w:highlight w:val="none"/>
              </w:rPr>
              <w:t>162.12</w:t>
            </w:r>
            <w:r>
              <w:rPr>
                <w:rFonts w:hint="eastAsia" w:eastAsia="仿宋_GB2312"/>
                <w:szCs w:val="21"/>
                <w:highlight w:val="none"/>
              </w:rPr>
              <w:t>万元，与项目单位提交的 《项目申报书》金额一致，资金分配合理。</w:t>
            </w:r>
          </w:p>
          <w:p>
            <w:pPr>
              <w:rPr>
                <w:rFonts w:eastAsia="仿宋_GB2312"/>
                <w:szCs w:val="21"/>
                <w:highlight w:val="none"/>
              </w:rPr>
            </w:pPr>
            <w:r>
              <w:rPr>
                <w:rFonts w:hint="eastAsia" w:eastAsia="仿宋_GB2312"/>
                <w:szCs w:val="21"/>
                <w:highlight w:val="none"/>
              </w:rPr>
              <w:t>综上，该指标得分1分。</w:t>
            </w: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tc>
      </w:tr>
    </w:tbl>
    <w:p>
      <w:pPr>
        <w:rPr>
          <w:rFonts w:ascii="仿宋" w:hAnsi="仿宋" w:eastAsia="仿宋" w:cs="仿宋"/>
          <w:sz w:val="28"/>
          <w:szCs w:val="28"/>
          <w:highlight w:val="none"/>
        </w:rPr>
      </w:pPr>
    </w:p>
    <w:tbl>
      <w:tblPr>
        <w:tblStyle w:val="15"/>
        <w:tblW w:w="7757" w:type="dxa"/>
        <w:jc w:val="center"/>
        <w:tblInd w:w="0" w:type="dxa"/>
        <w:tblLayout w:type="fixed"/>
        <w:tblCellMar>
          <w:top w:w="0" w:type="dxa"/>
          <w:left w:w="108" w:type="dxa"/>
          <w:bottom w:w="0" w:type="dxa"/>
          <w:right w:w="108" w:type="dxa"/>
        </w:tblCellMar>
      </w:tblPr>
      <w:tblGrid>
        <w:gridCol w:w="1310"/>
        <w:gridCol w:w="6447"/>
      </w:tblGrid>
      <w:tr>
        <w:tblPrEx>
          <w:tblLayout w:type="fixed"/>
          <w:tblCellMar>
            <w:top w:w="0" w:type="dxa"/>
            <w:left w:w="108" w:type="dxa"/>
            <w:bottom w:w="0" w:type="dxa"/>
            <w:right w:w="108" w:type="dxa"/>
          </w:tblCellMar>
        </w:tblPrEx>
        <w:trPr>
          <w:trHeight w:val="525" w:hRule="atLeast"/>
          <w:jc w:val="center"/>
        </w:trPr>
        <w:tc>
          <w:tcPr>
            <w:tcW w:w="7757" w:type="dxa"/>
            <w:gridSpan w:val="2"/>
            <w:vAlign w:val="center"/>
          </w:tcPr>
          <w:p>
            <w:pPr>
              <w:ind w:firstLine="3150" w:firstLineChars="1500"/>
              <w:rPr>
                <w:rFonts w:eastAsia="仿宋_GB2312"/>
                <w:szCs w:val="21"/>
                <w:highlight w:val="none"/>
              </w:rPr>
            </w:pPr>
            <w:r>
              <w:rPr>
                <w:rFonts w:hint="eastAsia" w:eastAsia="仿宋_GB2312"/>
                <w:szCs w:val="21"/>
                <w:highlight w:val="none"/>
              </w:rPr>
              <w:t>“B11资金到位率”评价底稿</w:t>
            </w:r>
          </w:p>
          <w:p>
            <w:pPr>
              <w:rPr>
                <w:rFonts w:eastAsia="仿宋_GB2312"/>
                <w:szCs w:val="21"/>
                <w:highlight w:val="none"/>
              </w:rPr>
            </w:pPr>
            <w:r>
              <w:rPr>
                <w:rFonts w:hint="eastAsia" w:eastAsia="仿宋_GB2312"/>
                <w:szCs w:val="21"/>
                <w:highlight w:val="none"/>
              </w:rPr>
              <w:t>项目名称：2021年民丰县祥民街道房屋拆迁补偿项目</w:t>
            </w:r>
          </w:p>
        </w:tc>
      </w:tr>
      <w:tr>
        <w:tblPrEx>
          <w:tblLayout w:type="fixed"/>
          <w:tblCellMar>
            <w:top w:w="0" w:type="dxa"/>
            <w:left w:w="108" w:type="dxa"/>
            <w:bottom w:w="0" w:type="dxa"/>
            <w:right w:w="108" w:type="dxa"/>
          </w:tblCellMar>
        </w:tblPrEx>
        <w:trPr>
          <w:trHeight w:val="555" w:hRule="atLeast"/>
          <w:jc w:val="center"/>
        </w:trPr>
        <w:tc>
          <w:tcPr>
            <w:tcW w:w="7757" w:type="dxa"/>
            <w:gridSpan w:val="2"/>
            <w:vAlign w:val="center"/>
          </w:tcPr>
          <w:p>
            <w:pPr>
              <w:rPr>
                <w:rFonts w:eastAsia="仿宋_GB2312"/>
                <w:szCs w:val="21"/>
                <w:highlight w:val="none"/>
              </w:rPr>
            </w:pPr>
            <w:r>
              <w:rPr>
                <w:rFonts w:hint="eastAsia" w:eastAsia="仿宋_GB2312"/>
                <w:szCs w:val="21"/>
                <w:highlight w:val="none"/>
              </w:rPr>
              <w:t>评价机构：新疆政通众和商务咨询有限公司</w:t>
            </w:r>
          </w:p>
        </w:tc>
      </w:tr>
      <w:tr>
        <w:tblPrEx>
          <w:tblLayout w:type="fixed"/>
          <w:tblCellMar>
            <w:top w:w="0" w:type="dxa"/>
            <w:left w:w="108" w:type="dxa"/>
            <w:bottom w:w="0" w:type="dxa"/>
            <w:right w:w="108" w:type="dxa"/>
          </w:tblCellMar>
        </w:tblPrEx>
        <w:trPr>
          <w:trHeight w:val="476" w:hRule="atLeast"/>
          <w:jc w:val="center"/>
        </w:trPr>
        <w:tc>
          <w:tcPr>
            <w:tcW w:w="1310" w:type="dxa"/>
            <w:tcBorders>
              <w:top w:val="single" w:color="auto" w:sz="8" w:space="0"/>
              <w:left w:val="single" w:color="auto" w:sz="8" w:space="0"/>
              <w:bottom w:val="single" w:color="auto" w:sz="4" w:space="0"/>
              <w:right w:val="single" w:color="auto" w:sz="4" w:space="0"/>
            </w:tcBorders>
            <w:vAlign w:val="center"/>
          </w:tcPr>
          <w:p>
            <w:pPr>
              <w:rPr>
                <w:rFonts w:eastAsia="仿宋_GB2312"/>
                <w:b/>
                <w:szCs w:val="21"/>
                <w:highlight w:val="none"/>
              </w:rPr>
            </w:pPr>
            <w:r>
              <w:rPr>
                <w:rFonts w:hint="eastAsia" w:eastAsia="仿宋_GB2312"/>
                <w:b/>
                <w:szCs w:val="21"/>
                <w:highlight w:val="none"/>
              </w:rPr>
              <w:t>指标名称</w:t>
            </w:r>
          </w:p>
        </w:tc>
        <w:tc>
          <w:tcPr>
            <w:tcW w:w="6447" w:type="dxa"/>
            <w:tcBorders>
              <w:top w:val="single" w:color="auto" w:sz="8" w:space="0"/>
              <w:left w:val="nil"/>
              <w:bottom w:val="single" w:color="auto" w:sz="4" w:space="0"/>
              <w:right w:val="single" w:color="auto" w:sz="8" w:space="0"/>
            </w:tcBorders>
            <w:vAlign w:val="center"/>
          </w:tcPr>
          <w:p>
            <w:pPr>
              <w:rPr>
                <w:rFonts w:eastAsia="仿宋_GB2312"/>
                <w:sz w:val="24"/>
                <w:szCs w:val="24"/>
                <w:highlight w:val="none"/>
              </w:rPr>
            </w:pPr>
            <w:r>
              <w:rPr>
                <w:rFonts w:hint="eastAsia" w:eastAsia="仿宋_GB2312"/>
                <w:szCs w:val="21"/>
                <w:highlight w:val="none"/>
              </w:rPr>
              <w:t>B11资金到位率</w:t>
            </w:r>
          </w:p>
        </w:tc>
      </w:tr>
      <w:tr>
        <w:tblPrEx>
          <w:tblLayout w:type="fixed"/>
          <w:tblCellMar>
            <w:top w:w="0" w:type="dxa"/>
            <w:left w:w="108" w:type="dxa"/>
            <w:bottom w:w="0" w:type="dxa"/>
            <w:right w:w="108" w:type="dxa"/>
          </w:tblCellMar>
        </w:tblPrEx>
        <w:trPr>
          <w:trHeight w:val="476" w:hRule="atLeast"/>
          <w:jc w:val="center"/>
        </w:trPr>
        <w:tc>
          <w:tcPr>
            <w:tcW w:w="1310" w:type="dxa"/>
            <w:vMerge w:val="restart"/>
            <w:tcBorders>
              <w:top w:val="nil"/>
              <w:left w:val="single" w:color="auto" w:sz="8" w:space="0"/>
              <w:right w:val="single" w:color="auto" w:sz="4" w:space="0"/>
            </w:tcBorders>
            <w:vAlign w:val="center"/>
          </w:tcPr>
          <w:p>
            <w:pPr>
              <w:rPr>
                <w:rFonts w:eastAsia="仿宋_GB2312"/>
                <w:b/>
                <w:szCs w:val="21"/>
                <w:highlight w:val="none"/>
              </w:rPr>
            </w:pPr>
            <w:r>
              <w:rPr>
                <w:rFonts w:hint="eastAsia" w:eastAsia="仿宋_GB2312"/>
                <w:b/>
                <w:szCs w:val="21"/>
                <w:highlight w:val="none"/>
              </w:rPr>
              <w:t>评价标准</w:t>
            </w:r>
          </w:p>
          <w:p>
            <w:pPr>
              <w:rPr>
                <w:rFonts w:eastAsia="仿宋_GB2312"/>
                <w:b/>
                <w:szCs w:val="21"/>
                <w:highlight w:val="none"/>
              </w:rPr>
            </w:pPr>
          </w:p>
        </w:tc>
        <w:tc>
          <w:tcPr>
            <w:tcW w:w="6447" w:type="dxa"/>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年度指标值：100%</w:t>
            </w:r>
          </w:p>
        </w:tc>
      </w:tr>
      <w:tr>
        <w:tblPrEx>
          <w:tblLayout w:type="fixed"/>
          <w:tblCellMar>
            <w:top w:w="0" w:type="dxa"/>
            <w:left w:w="108" w:type="dxa"/>
            <w:bottom w:w="0" w:type="dxa"/>
            <w:right w:w="108" w:type="dxa"/>
          </w:tblCellMar>
        </w:tblPrEx>
        <w:trPr>
          <w:trHeight w:val="476" w:hRule="atLeast"/>
          <w:jc w:val="center"/>
        </w:trPr>
        <w:tc>
          <w:tcPr>
            <w:tcW w:w="1310" w:type="dxa"/>
            <w:vMerge w:val="continue"/>
            <w:tcBorders>
              <w:left w:val="single" w:color="auto" w:sz="8" w:space="0"/>
              <w:right w:val="single" w:color="auto" w:sz="4" w:space="0"/>
            </w:tcBorders>
            <w:vAlign w:val="center"/>
          </w:tcPr>
          <w:p>
            <w:pPr>
              <w:rPr>
                <w:rFonts w:eastAsia="仿宋_GB2312"/>
                <w:b/>
                <w:szCs w:val="21"/>
                <w:highlight w:val="none"/>
              </w:rPr>
            </w:pPr>
          </w:p>
        </w:tc>
        <w:tc>
          <w:tcPr>
            <w:tcW w:w="6447" w:type="dxa"/>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指标权重：4分</w:t>
            </w:r>
          </w:p>
        </w:tc>
      </w:tr>
      <w:tr>
        <w:tblPrEx>
          <w:tblLayout w:type="fixed"/>
          <w:tblCellMar>
            <w:top w:w="0" w:type="dxa"/>
            <w:left w:w="108" w:type="dxa"/>
            <w:bottom w:w="0" w:type="dxa"/>
            <w:right w:w="108" w:type="dxa"/>
          </w:tblCellMar>
        </w:tblPrEx>
        <w:trPr>
          <w:trHeight w:val="476" w:hRule="atLeast"/>
          <w:jc w:val="center"/>
        </w:trPr>
        <w:tc>
          <w:tcPr>
            <w:tcW w:w="1310" w:type="dxa"/>
            <w:vMerge w:val="continue"/>
            <w:tcBorders>
              <w:left w:val="single" w:color="auto" w:sz="8" w:space="0"/>
              <w:right w:val="single" w:color="auto" w:sz="4" w:space="0"/>
            </w:tcBorders>
            <w:vAlign w:val="center"/>
          </w:tcPr>
          <w:p>
            <w:pPr>
              <w:widowControl/>
              <w:jc w:val="left"/>
              <w:rPr>
                <w:rFonts w:eastAsia="仿宋_GB2312"/>
                <w:b/>
                <w:szCs w:val="21"/>
                <w:highlight w:val="none"/>
              </w:rPr>
            </w:pPr>
          </w:p>
        </w:tc>
        <w:tc>
          <w:tcPr>
            <w:tcW w:w="6447" w:type="dxa"/>
            <w:tcBorders>
              <w:top w:val="nil"/>
              <w:left w:val="nil"/>
              <w:bottom w:val="single" w:color="auto" w:sz="4" w:space="0"/>
              <w:right w:val="single" w:color="auto" w:sz="8" w:space="0"/>
            </w:tcBorders>
          </w:tcPr>
          <w:p>
            <w:pPr>
              <w:adjustRightInd w:val="0"/>
              <w:snapToGrid w:val="0"/>
              <w:rPr>
                <w:rFonts w:eastAsia="仿宋_GB2312"/>
                <w:szCs w:val="21"/>
                <w:highlight w:val="none"/>
              </w:rPr>
            </w:pPr>
            <w:r>
              <w:rPr>
                <w:rFonts w:hint="eastAsia" w:eastAsia="仿宋_GB2312"/>
                <w:szCs w:val="21"/>
                <w:highlight w:val="none"/>
              </w:rPr>
              <w:t>指标评分细则：</w:t>
            </w:r>
          </w:p>
          <w:p>
            <w:pPr>
              <w:adjustRightInd w:val="0"/>
              <w:snapToGrid w:val="0"/>
              <w:rPr>
                <w:rFonts w:eastAsia="仿宋_GB2312"/>
                <w:szCs w:val="21"/>
                <w:highlight w:val="none"/>
              </w:rPr>
            </w:pPr>
            <w:r>
              <w:rPr>
                <w:rFonts w:hint="eastAsia" w:eastAsia="仿宋_GB2312"/>
                <w:szCs w:val="21"/>
                <w:highlight w:val="none"/>
              </w:rPr>
              <w:t>资金到位率= （实际到位资金／预算资金）×</w:t>
            </w:r>
            <w:r>
              <w:rPr>
                <w:rFonts w:eastAsia="仿宋_GB2312"/>
                <w:szCs w:val="21"/>
                <w:highlight w:val="none"/>
              </w:rPr>
              <w:t xml:space="preserve"> 100% </w:t>
            </w:r>
            <w:r>
              <w:rPr>
                <w:rFonts w:hint="eastAsia" w:eastAsia="仿宋_GB2312"/>
                <w:szCs w:val="21"/>
                <w:highlight w:val="none"/>
              </w:rPr>
              <w:t>。</w:t>
            </w:r>
          </w:p>
          <w:p>
            <w:pPr>
              <w:adjustRightInd w:val="0"/>
              <w:snapToGrid w:val="0"/>
              <w:rPr>
                <w:rFonts w:eastAsia="仿宋_GB2312"/>
                <w:szCs w:val="21"/>
                <w:highlight w:val="none"/>
              </w:rPr>
            </w:pPr>
            <w:r>
              <w:rPr>
                <w:rFonts w:hint="eastAsia" w:eastAsia="仿宋_GB2312"/>
                <w:szCs w:val="21"/>
                <w:highlight w:val="none"/>
              </w:rPr>
              <w:t>实际到位资金：一定时期（本年度或项目期）内落实到具体项目的资金。</w:t>
            </w:r>
          </w:p>
          <w:p>
            <w:pPr>
              <w:adjustRightInd w:val="0"/>
              <w:snapToGrid w:val="0"/>
              <w:rPr>
                <w:rFonts w:eastAsia="仿宋_GB2312"/>
                <w:szCs w:val="21"/>
                <w:highlight w:val="none"/>
              </w:rPr>
            </w:pPr>
            <w:r>
              <w:rPr>
                <w:rFonts w:hint="eastAsia" w:eastAsia="仿宋_GB2312"/>
                <w:szCs w:val="21"/>
                <w:highlight w:val="none"/>
              </w:rPr>
              <w:t>预算资金：一定时期（本年度或项目期）内预算安排到具体项目的资金。</w:t>
            </w:r>
          </w:p>
          <w:p>
            <w:pPr>
              <w:adjustRightInd w:val="0"/>
              <w:snapToGrid w:val="0"/>
              <w:rPr>
                <w:rFonts w:eastAsia="仿宋_GB2312"/>
                <w:szCs w:val="21"/>
                <w:highlight w:val="none"/>
              </w:rPr>
            </w:pPr>
            <w:r>
              <w:rPr>
                <w:rFonts w:hint="eastAsia" w:eastAsia="仿宋_GB2312"/>
                <w:szCs w:val="21"/>
                <w:highlight w:val="none"/>
              </w:rPr>
              <w:t>得分=资金到位率×</w:t>
            </w:r>
            <w:r>
              <w:rPr>
                <w:rFonts w:eastAsia="仿宋_GB2312"/>
                <w:szCs w:val="21"/>
                <w:highlight w:val="none"/>
              </w:rPr>
              <w:t>4</w:t>
            </w:r>
          </w:p>
        </w:tc>
      </w:tr>
      <w:tr>
        <w:tblPrEx>
          <w:tblLayout w:type="fixed"/>
          <w:tblCellMar>
            <w:top w:w="0" w:type="dxa"/>
            <w:left w:w="108" w:type="dxa"/>
            <w:bottom w:w="0" w:type="dxa"/>
            <w:right w:w="108" w:type="dxa"/>
          </w:tblCellMar>
        </w:tblPrEx>
        <w:trPr>
          <w:trHeight w:val="476" w:hRule="atLeast"/>
          <w:jc w:val="center"/>
        </w:trPr>
        <w:tc>
          <w:tcPr>
            <w:tcW w:w="1310" w:type="dxa"/>
            <w:tcBorders>
              <w:top w:val="single" w:color="auto" w:sz="4" w:space="0"/>
              <w:left w:val="single" w:color="auto" w:sz="8" w:space="0"/>
              <w:bottom w:val="single" w:color="auto" w:sz="4" w:space="0"/>
              <w:right w:val="single" w:color="auto" w:sz="4" w:space="0"/>
            </w:tcBorders>
            <w:vAlign w:val="center"/>
          </w:tcPr>
          <w:p>
            <w:pPr>
              <w:jc w:val="left"/>
              <w:rPr>
                <w:rFonts w:eastAsia="仿宋_GB2312"/>
                <w:b/>
                <w:szCs w:val="21"/>
                <w:highlight w:val="none"/>
              </w:rPr>
            </w:pPr>
            <w:r>
              <w:rPr>
                <w:rFonts w:hint="eastAsia" w:eastAsia="仿宋_GB2312"/>
                <w:b/>
                <w:szCs w:val="21"/>
                <w:highlight w:val="none"/>
              </w:rPr>
              <w:t>数据来源及取数方式</w:t>
            </w:r>
          </w:p>
        </w:tc>
        <w:tc>
          <w:tcPr>
            <w:tcW w:w="6447" w:type="dxa"/>
            <w:tcBorders>
              <w:top w:val="single" w:color="auto" w:sz="4" w:space="0"/>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《关于申请房屋拆迁补偿款的请示》、《房屋补偿汇总表》</w:t>
            </w:r>
          </w:p>
        </w:tc>
      </w:tr>
      <w:tr>
        <w:tblPrEx>
          <w:tblLayout w:type="fixed"/>
          <w:tblCellMar>
            <w:top w:w="0" w:type="dxa"/>
            <w:left w:w="108" w:type="dxa"/>
            <w:bottom w:w="0" w:type="dxa"/>
            <w:right w:w="108" w:type="dxa"/>
          </w:tblCellMar>
        </w:tblPrEx>
        <w:trPr>
          <w:trHeight w:val="476" w:hRule="atLeast"/>
          <w:jc w:val="center"/>
        </w:trPr>
        <w:tc>
          <w:tcPr>
            <w:tcW w:w="1310" w:type="dxa"/>
            <w:vMerge w:val="restart"/>
            <w:tcBorders>
              <w:top w:val="nil"/>
              <w:left w:val="single" w:color="auto" w:sz="8" w:space="0"/>
              <w:bottom w:val="single" w:color="auto" w:sz="8" w:space="0"/>
              <w:right w:val="single" w:color="auto" w:sz="4" w:space="0"/>
            </w:tcBorders>
            <w:vAlign w:val="center"/>
          </w:tcPr>
          <w:p>
            <w:pPr>
              <w:rPr>
                <w:rFonts w:eastAsia="仿宋_GB2312"/>
                <w:b/>
                <w:szCs w:val="21"/>
                <w:highlight w:val="none"/>
              </w:rPr>
            </w:pPr>
            <w:r>
              <w:rPr>
                <w:rFonts w:hint="eastAsia" w:eastAsia="仿宋_GB2312"/>
                <w:b/>
                <w:szCs w:val="21"/>
                <w:highlight w:val="none"/>
              </w:rPr>
              <w:t>评价结果</w:t>
            </w:r>
          </w:p>
        </w:tc>
        <w:tc>
          <w:tcPr>
            <w:tcW w:w="6447" w:type="dxa"/>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本指标得分：4分</w:t>
            </w:r>
          </w:p>
        </w:tc>
      </w:tr>
      <w:tr>
        <w:tblPrEx>
          <w:tblLayout w:type="fixed"/>
          <w:tblCellMar>
            <w:top w:w="0" w:type="dxa"/>
            <w:left w:w="108" w:type="dxa"/>
            <w:bottom w:w="0" w:type="dxa"/>
            <w:right w:w="108" w:type="dxa"/>
          </w:tblCellMar>
        </w:tblPrEx>
        <w:trPr>
          <w:trHeight w:val="476" w:hRule="atLeast"/>
          <w:jc w:val="center"/>
        </w:trPr>
        <w:tc>
          <w:tcPr>
            <w:tcW w:w="1310" w:type="dxa"/>
            <w:vMerge w:val="continue"/>
            <w:tcBorders>
              <w:top w:val="nil"/>
              <w:left w:val="single" w:color="auto" w:sz="8" w:space="0"/>
              <w:bottom w:val="single" w:color="auto" w:sz="8" w:space="0"/>
              <w:right w:val="single" w:color="auto" w:sz="4" w:space="0"/>
            </w:tcBorders>
            <w:vAlign w:val="center"/>
          </w:tcPr>
          <w:p>
            <w:pPr>
              <w:widowControl/>
              <w:jc w:val="left"/>
              <w:rPr>
                <w:rFonts w:eastAsia="仿宋_GB2312"/>
                <w:b/>
                <w:szCs w:val="21"/>
                <w:highlight w:val="none"/>
              </w:rPr>
            </w:pPr>
          </w:p>
        </w:tc>
        <w:tc>
          <w:tcPr>
            <w:tcW w:w="6447" w:type="dxa"/>
            <w:tcBorders>
              <w:top w:val="nil"/>
              <w:left w:val="nil"/>
              <w:bottom w:val="single" w:color="auto" w:sz="8" w:space="0"/>
              <w:right w:val="single" w:color="auto" w:sz="8" w:space="0"/>
            </w:tcBorders>
            <w:vAlign w:val="center"/>
          </w:tcPr>
          <w:p>
            <w:pPr>
              <w:rPr>
                <w:rFonts w:eastAsia="仿宋_GB2312"/>
                <w:szCs w:val="21"/>
                <w:highlight w:val="none"/>
              </w:rPr>
            </w:pPr>
            <w:r>
              <w:rPr>
                <w:rFonts w:hint="eastAsia" w:eastAsia="仿宋_GB2312"/>
                <w:szCs w:val="21"/>
                <w:highlight w:val="none"/>
              </w:rPr>
              <w:t>指标得分分析：</w:t>
            </w:r>
          </w:p>
          <w:p>
            <w:pPr>
              <w:rPr>
                <w:rFonts w:eastAsia="仿宋_GB2312"/>
                <w:szCs w:val="21"/>
                <w:highlight w:val="none"/>
              </w:rPr>
            </w:pPr>
            <w:r>
              <w:rPr>
                <w:rFonts w:hint="eastAsia" w:eastAsia="仿宋_GB2312"/>
                <w:szCs w:val="21"/>
                <w:highlight w:val="none"/>
              </w:rPr>
              <w:t>该项目为下级部门预算项目，根据《关于申请房屋拆迁补偿款的请示》、《房屋补偿汇总表》，该项目预算金额为</w:t>
            </w:r>
            <w:r>
              <w:rPr>
                <w:rFonts w:eastAsia="仿宋_GB2312"/>
                <w:szCs w:val="21"/>
                <w:highlight w:val="none"/>
              </w:rPr>
              <w:t>162.12</w:t>
            </w:r>
            <w:r>
              <w:rPr>
                <w:rFonts w:hint="eastAsia" w:eastAsia="仿宋_GB2312"/>
                <w:szCs w:val="21"/>
                <w:highlight w:val="none"/>
              </w:rPr>
              <w:t>万元，实际到位资金为</w:t>
            </w:r>
            <w:r>
              <w:rPr>
                <w:rFonts w:eastAsia="仿宋_GB2312"/>
                <w:szCs w:val="21"/>
                <w:highlight w:val="none"/>
              </w:rPr>
              <w:t>162.12</w:t>
            </w:r>
            <w:r>
              <w:rPr>
                <w:rFonts w:hint="eastAsia" w:eastAsia="仿宋_GB2312"/>
                <w:szCs w:val="21"/>
                <w:highlight w:val="none"/>
              </w:rPr>
              <w:t>万元，资合到位率为</w:t>
            </w:r>
            <w:r>
              <w:rPr>
                <w:rFonts w:eastAsia="仿宋_GB2312"/>
                <w:szCs w:val="21"/>
                <w:highlight w:val="none"/>
              </w:rPr>
              <w:t>100%</w:t>
            </w:r>
            <w:r>
              <w:rPr>
                <w:rFonts w:hint="eastAsia" w:eastAsia="仿宋_GB2312"/>
                <w:szCs w:val="21"/>
                <w:highlight w:val="none"/>
              </w:rPr>
              <w:t>。</w:t>
            </w:r>
          </w:p>
          <w:p>
            <w:pPr>
              <w:rPr>
                <w:rFonts w:eastAsia="仿宋_GB2312"/>
                <w:szCs w:val="21"/>
                <w:highlight w:val="none"/>
              </w:rPr>
            </w:pPr>
            <w:r>
              <w:rPr>
                <w:rFonts w:hint="eastAsia" w:eastAsia="仿宋_GB2312"/>
                <w:szCs w:val="21"/>
                <w:highlight w:val="none"/>
              </w:rPr>
              <w:t>综上，该指标得分4分。</w:t>
            </w: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tc>
      </w:tr>
    </w:tbl>
    <w:p>
      <w:pPr>
        <w:rPr>
          <w:rFonts w:ascii="仿宋" w:hAnsi="仿宋" w:eastAsia="仿宋" w:cs="仿宋"/>
          <w:sz w:val="28"/>
          <w:szCs w:val="28"/>
          <w:highlight w:val="none"/>
        </w:rPr>
      </w:pPr>
    </w:p>
    <w:tbl>
      <w:tblPr>
        <w:tblStyle w:val="15"/>
        <w:tblW w:w="8117" w:type="dxa"/>
        <w:jc w:val="center"/>
        <w:tblInd w:w="0" w:type="dxa"/>
        <w:tblLayout w:type="fixed"/>
        <w:tblCellMar>
          <w:top w:w="0" w:type="dxa"/>
          <w:left w:w="108" w:type="dxa"/>
          <w:bottom w:w="0" w:type="dxa"/>
          <w:right w:w="108" w:type="dxa"/>
        </w:tblCellMar>
      </w:tblPr>
      <w:tblGrid>
        <w:gridCol w:w="1097"/>
        <w:gridCol w:w="7020"/>
      </w:tblGrid>
      <w:tr>
        <w:tblPrEx>
          <w:tblLayout w:type="fixed"/>
          <w:tblCellMar>
            <w:top w:w="0" w:type="dxa"/>
            <w:left w:w="108" w:type="dxa"/>
            <w:bottom w:w="0" w:type="dxa"/>
            <w:right w:w="108" w:type="dxa"/>
          </w:tblCellMar>
        </w:tblPrEx>
        <w:trPr>
          <w:trHeight w:val="525" w:hRule="atLeast"/>
          <w:jc w:val="center"/>
        </w:trPr>
        <w:tc>
          <w:tcPr>
            <w:tcW w:w="8117" w:type="dxa"/>
            <w:gridSpan w:val="2"/>
            <w:vAlign w:val="center"/>
          </w:tcPr>
          <w:p>
            <w:pPr>
              <w:ind w:firstLine="2730" w:firstLineChars="1300"/>
              <w:rPr>
                <w:rFonts w:eastAsia="仿宋_GB2312"/>
                <w:szCs w:val="21"/>
                <w:highlight w:val="none"/>
              </w:rPr>
            </w:pPr>
            <w:r>
              <w:rPr>
                <w:rFonts w:hint="eastAsia" w:eastAsia="仿宋_GB2312"/>
                <w:szCs w:val="21"/>
                <w:highlight w:val="none"/>
              </w:rPr>
              <w:t>“B12预算执行率”评价底稿</w:t>
            </w:r>
          </w:p>
          <w:p>
            <w:pPr>
              <w:rPr>
                <w:rFonts w:eastAsia="仿宋_GB2312"/>
                <w:szCs w:val="21"/>
                <w:highlight w:val="none"/>
              </w:rPr>
            </w:pPr>
            <w:r>
              <w:rPr>
                <w:rFonts w:hint="eastAsia" w:eastAsia="仿宋_GB2312"/>
                <w:szCs w:val="21"/>
                <w:highlight w:val="none"/>
              </w:rPr>
              <w:t>项目名称：2021年民丰县祥民街道房屋拆迁补偿项目</w:t>
            </w:r>
          </w:p>
        </w:tc>
      </w:tr>
      <w:tr>
        <w:tblPrEx>
          <w:tblLayout w:type="fixed"/>
          <w:tblCellMar>
            <w:top w:w="0" w:type="dxa"/>
            <w:left w:w="108" w:type="dxa"/>
            <w:bottom w:w="0" w:type="dxa"/>
            <w:right w:w="108" w:type="dxa"/>
          </w:tblCellMar>
        </w:tblPrEx>
        <w:trPr>
          <w:trHeight w:val="555" w:hRule="atLeast"/>
          <w:jc w:val="center"/>
        </w:trPr>
        <w:tc>
          <w:tcPr>
            <w:tcW w:w="8117" w:type="dxa"/>
            <w:gridSpan w:val="2"/>
            <w:vAlign w:val="center"/>
          </w:tcPr>
          <w:p>
            <w:pPr>
              <w:rPr>
                <w:rFonts w:eastAsia="仿宋_GB2312"/>
                <w:szCs w:val="21"/>
                <w:highlight w:val="none"/>
              </w:rPr>
            </w:pPr>
            <w:r>
              <w:rPr>
                <w:rFonts w:hint="eastAsia" w:eastAsia="仿宋_GB2312"/>
                <w:szCs w:val="21"/>
                <w:highlight w:val="none"/>
              </w:rPr>
              <w:t>评价机构：新疆政通众和商务咨询有限公司</w:t>
            </w:r>
          </w:p>
        </w:tc>
      </w:tr>
      <w:tr>
        <w:tblPrEx>
          <w:tblLayout w:type="fixed"/>
          <w:tblCellMar>
            <w:top w:w="0" w:type="dxa"/>
            <w:left w:w="108" w:type="dxa"/>
            <w:bottom w:w="0" w:type="dxa"/>
            <w:right w:w="108" w:type="dxa"/>
          </w:tblCellMar>
        </w:tblPrEx>
        <w:trPr>
          <w:trHeight w:val="476" w:hRule="atLeast"/>
          <w:jc w:val="center"/>
        </w:trPr>
        <w:tc>
          <w:tcPr>
            <w:tcW w:w="1097" w:type="dxa"/>
            <w:tcBorders>
              <w:top w:val="single" w:color="auto" w:sz="8" w:space="0"/>
              <w:left w:val="single" w:color="auto" w:sz="8" w:space="0"/>
              <w:bottom w:val="single" w:color="auto" w:sz="4" w:space="0"/>
              <w:right w:val="single" w:color="auto" w:sz="4" w:space="0"/>
            </w:tcBorders>
            <w:vAlign w:val="center"/>
          </w:tcPr>
          <w:p>
            <w:pPr>
              <w:rPr>
                <w:rFonts w:eastAsia="仿宋_GB2312"/>
                <w:b/>
                <w:szCs w:val="21"/>
                <w:highlight w:val="none"/>
              </w:rPr>
            </w:pPr>
            <w:r>
              <w:rPr>
                <w:rFonts w:hint="eastAsia" w:eastAsia="仿宋_GB2312"/>
                <w:b/>
                <w:szCs w:val="21"/>
                <w:highlight w:val="none"/>
              </w:rPr>
              <w:t>指标名称</w:t>
            </w:r>
          </w:p>
        </w:tc>
        <w:tc>
          <w:tcPr>
            <w:tcW w:w="7020" w:type="dxa"/>
            <w:tcBorders>
              <w:top w:val="single" w:color="auto" w:sz="8" w:space="0"/>
              <w:left w:val="nil"/>
              <w:bottom w:val="single" w:color="auto" w:sz="4" w:space="0"/>
              <w:right w:val="single" w:color="auto" w:sz="8" w:space="0"/>
            </w:tcBorders>
            <w:vAlign w:val="center"/>
          </w:tcPr>
          <w:p>
            <w:pPr>
              <w:rPr>
                <w:rFonts w:eastAsia="仿宋_GB2312"/>
                <w:sz w:val="24"/>
                <w:szCs w:val="24"/>
                <w:highlight w:val="none"/>
              </w:rPr>
            </w:pPr>
            <w:r>
              <w:rPr>
                <w:rFonts w:hint="eastAsia" w:eastAsia="仿宋_GB2312"/>
                <w:szCs w:val="21"/>
                <w:highlight w:val="none"/>
              </w:rPr>
              <w:t>B12预算执行率</w:t>
            </w:r>
          </w:p>
        </w:tc>
      </w:tr>
      <w:tr>
        <w:tblPrEx>
          <w:tblLayout w:type="fixed"/>
          <w:tblCellMar>
            <w:top w:w="0" w:type="dxa"/>
            <w:left w:w="108" w:type="dxa"/>
            <w:bottom w:w="0" w:type="dxa"/>
            <w:right w:w="108" w:type="dxa"/>
          </w:tblCellMar>
        </w:tblPrEx>
        <w:trPr>
          <w:trHeight w:val="476" w:hRule="atLeast"/>
          <w:jc w:val="center"/>
        </w:trPr>
        <w:tc>
          <w:tcPr>
            <w:tcW w:w="1097" w:type="dxa"/>
            <w:vMerge w:val="restart"/>
            <w:tcBorders>
              <w:top w:val="nil"/>
              <w:left w:val="single" w:color="auto" w:sz="8" w:space="0"/>
              <w:right w:val="single" w:color="auto" w:sz="4" w:space="0"/>
            </w:tcBorders>
            <w:vAlign w:val="center"/>
          </w:tcPr>
          <w:p>
            <w:pPr>
              <w:rPr>
                <w:rFonts w:eastAsia="仿宋_GB2312"/>
                <w:b/>
                <w:szCs w:val="21"/>
                <w:highlight w:val="none"/>
              </w:rPr>
            </w:pPr>
            <w:r>
              <w:rPr>
                <w:rFonts w:hint="eastAsia" w:eastAsia="仿宋_GB2312"/>
                <w:b/>
                <w:szCs w:val="21"/>
                <w:highlight w:val="none"/>
              </w:rPr>
              <w:t>评价标准</w:t>
            </w:r>
          </w:p>
          <w:p>
            <w:pPr>
              <w:rPr>
                <w:rFonts w:eastAsia="仿宋_GB2312"/>
                <w:b/>
                <w:szCs w:val="21"/>
                <w:highlight w:val="none"/>
              </w:rPr>
            </w:pPr>
          </w:p>
        </w:tc>
        <w:tc>
          <w:tcPr>
            <w:tcW w:w="7020" w:type="dxa"/>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年度指标值：100%</w:t>
            </w:r>
          </w:p>
        </w:tc>
      </w:tr>
      <w:tr>
        <w:tblPrEx>
          <w:tblLayout w:type="fixed"/>
          <w:tblCellMar>
            <w:top w:w="0" w:type="dxa"/>
            <w:left w:w="108" w:type="dxa"/>
            <w:bottom w:w="0" w:type="dxa"/>
            <w:right w:w="108" w:type="dxa"/>
          </w:tblCellMar>
        </w:tblPrEx>
        <w:trPr>
          <w:trHeight w:val="476" w:hRule="atLeast"/>
          <w:jc w:val="center"/>
        </w:trPr>
        <w:tc>
          <w:tcPr>
            <w:tcW w:w="1097" w:type="dxa"/>
            <w:vMerge w:val="continue"/>
            <w:tcBorders>
              <w:left w:val="single" w:color="auto" w:sz="8" w:space="0"/>
              <w:right w:val="single" w:color="auto" w:sz="4" w:space="0"/>
            </w:tcBorders>
            <w:vAlign w:val="center"/>
          </w:tcPr>
          <w:p>
            <w:pPr>
              <w:rPr>
                <w:rFonts w:eastAsia="仿宋_GB2312"/>
                <w:b/>
                <w:szCs w:val="21"/>
                <w:highlight w:val="none"/>
              </w:rPr>
            </w:pPr>
          </w:p>
        </w:tc>
        <w:tc>
          <w:tcPr>
            <w:tcW w:w="7020" w:type="dxa"/>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指标权重：4分</w:t>
            </w:r>
          </w:p>
        </w:tc>
      </w:tr>
      <w:tr>
        <w:tblPrEx>
          <w:tblLayout w:type="fixed"/>
          <w:tblCellMar>
            <w:top w:w="0" w:type="dxa"/>
            <w:left w:w="108" w:type="dxa"/>
            <w:bottom w:w="0" w:type="dxa"/>
            <w:right w:w="108" w:type="dxa"/>
          </w:tblCellMar>
        </w:tblPrEx>
        <w:trPr>
          <w:trHeight w:val="476" w:hRule="atLeast"/>
          <w:jc w:val="center"/>
        </w:trPr>
        <w:tc>
          <w:tcPr>
            <w:tcW w:w="1097" w:type="dxa"/>
            <w:vMerge w:val="continue"/>
            <w:tcBorders>
              <w:left w:val="single" w:color="auto" w:sz="8" w:space="0"/>
              <w:right w:val="single" w:color="auto" w:sz="4" w:space="0"/>
            </w:tcBorders>
            <w:vAlign w:val="center"/>
          </w:tcPr>
          <w:p>
            <w:pPr>
              <w:widowControl/>
              <w:jc w:val="left"/>
              <w:rPr>
                <w:rFonts w:eastAsia="仿宋_GB2312"/>
                <w:b/>
                <w:szCs w:val="21"/>
                <w:highlight w:val="none"/>
              </w:rPr>
            </w:pPr>
          </w:p>
        </w:tc>
        <w:tc>
          <w:tcPr>
            <w:tcW w:w="7020" w:type="dxa"/>
            <w:tcBorders>
              <w:top w:val="nil"/>
              <w:left w:val="nil"/>
              <w:bottom w:val="single" w:color="auto" w:sz="4" w:space="0"/>
              <w:right w:val="single" w:color="auto" w:sz="8" w:space="0"/>
            </w:tcBorders>
          </w:tcPr>
          <w:p>
            <w:pPr>
              <w:adjustRightInd w:val="0"/>
              <w:snapToGrid w:val="0"/>
              <w:rPr>
                <w:rFonts w:eastAsia="仿宋_GB2312"/>
                <w:szCs w:val="21"/>
                <w:highlight w:val="none"/>
              </w:rPr>
            </w:pPr>
            <w:r>
              <w:rPr>
                <w:rFonts w:hint="eastAsia" w:eastAsia="仿宋_GB2312"/>
                <w:szCs w:val="21"/>
                <w:highlight w:val="none"/>
              </w:rPr>
              <w:t>指标评分细则：</w:t>
            </w:r>
          </w:p>
          <w:p>
            <w:pPr>
              <w:adjustRightInd w:val="0"/>
              <w:snapToGrid w:val="0"/>
              <w:rPr>
                <w:rFonts w:eastAsia="仿宋_GB2312"/>
                <w:szCs w:val="21"/>
                <w:highlight w:val="none"/>
              </w:rPr>
            </w:pPr>
            <w:r>
              <w:rPr>
                <w:rFonts w:hint="eastAsia" w:eastAsia="仿宋_GB2312"/>
                <w:szCs w:val="21"/>
                <w:highlight w:val="none"/>
              </w:rPr>
              <w:t>预算执行率=（实际支出资金／预算资金 ）×</w:t>
            </w:r>
            <w:r>
              <w:rPr>
                <w:rFonts w:eastAsia="仿宋_GB2312"/>
                <w:szCs w:val="21"/>
                <w:highlight w:val="none"/>
              </w:rPr>
              <w:t xml:space="preserve"> </w:t>
            </w:r>
            <w:r>
              <w:rPr>
                <w:rFonts w:hint="eastAsia" w:eastAsia="仿宋_GB2312"/>
                <w:szCs w:val="21"/>
                <w:highlight w:val="none"/>
              </w:rPr>
              <w:t>100</w:t>
            </w:r>
            <w:r>
              <w:rPr>
                <w:rFonts w:eastAsia="仿宋_GB2312"/>
                <w:szCs w:val="21"/>
                <w:highlight w:val="none"/>
              </w:rPr>
              <w:t xml:space="preserve">% </w:t>
            </w:r>
            <w:r>
              <w:rPr>
                <w:rFonts w:hint="eastAsia" w:eastAsia="仿宋_GB2312"/>
                <w:szCs w:val="21"/>
                <w:highlight w:val="none"/>
              </w:rPr>
              <w:t xml:space="preserve">。 </w:t>
            </w:r>
          </w:p>
          <w:p>
            <w:pPr>
              <w:adjustRightInd w:val="0"/>
              <w:snapToGrid w:val="0"/>
              <w:rPr>
                <w:rFonts w:eastAsia="仿宋_GB2312"/>
                <w:szCs w:val="21"/>
                <w:highlight w:val="none"/>
              </w:rPr>
            </w:pPr>
            <w:r>
              <w:rPr>
                <w:rFonts w:hint="eastAsia" w:eastAsia="仿宋_GB2312"/>
                <w:szCs w:val="21"/>
                <w:highlight w:val="none"/>
              </w:rPr>
              <w:t>实际支出资金；一定时期（本年度或项目期）内项目实际拨付的资金。</w:t>
            </w:r>
          </w:p>
        </w:tc>
      </w:tr>
      <w:tr>
        <w:tblPrEx>
          <w:tblLayout w:type="fixed"/>
          <w:tblCellMar>
            <w:top w:w="0" w:type="dxa"/>
            <w:left w:w="108" w:type="dxa"/>
            <w:bottom w:w="0" w:type="dxa"/>
            <w:right w:w="108" w:type="dxa"/>
          </w:tblCellMar>
        </w:tblPrEx>
        <w:trPr>
          <w:trHeight w:val="476" w:hRule="atLeast"/>
          <w:jc w:val="center"/>
        </w:trPr>
        <w:tc>
          <w:tcPr>
            <w:tcW w:w="1097" w:type="dxa"/>
            <w:tcBorders>
              <w:top w:val="single" w:color="auto" w:sz="4" w:space="0"/>
              <w:left w:val="single" w:color="auto" w:sz="8" w:space="0"/>
              <w:bottom w:val="single" w:color="auto" w:sz="4" w:space="0"/>
              <w:right w:val="single" w:color="auto" w:sz="4" w:space="0"/>
            </w:tcBorders>
            <w:vAlign w:val="center"/>
          </w:tcPr>
          <w:p>
            <w:pPr>
              <w:jc w:val="left"/>
              <w:rPr>
                <w:rFonts w:eastAsia="仿宋_GB2312"/>
                <w:b/>
                <w:szCs w:val="21"/>
                <w:highlight w:val="none"/>
              </w:rPr>
            </w:pPr>
            <w:r>
              <w:rPr>
                <w:rFonts w:hint="eastAsia" w:eastAsia="仿宋_GB2312"/>
                <w:b/>
                <w:szCs w:val="21"/>
                <w:highlight w:val="none"/>
              </w:rPr>
              <w:t>数据来源及取数方式</w:t>
            </w:r>
          </w:p>
        </w:tc>
        <w:tc>
          <w:tcPr>
            <w:tcW w:w="7020" w:type="dxa"/>
            <w:tcBorders>
              <w:top w:val="single" w:color="auto" w:sz="4" w:space="0"/>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《关于申请房屋拆迁补偿款的请示》、票据支付凭证</w:t>
            </w:r>
          </w:p>
        </w:tc>
      </w:tr>
      <w:tr>
        <w:tblPrEx>
          <w:tblLayout w:type="fixed"/>
          <w:tblCellMar>
            <w:top w:w="0" w:type="dxa"/>
            <w:left w:w="108" w:type="dxa"/>
            <w:bottom w:w="0" w:type="dxa"/>
            <w:right w:w="108" w:type="dxa"/>
          </w:tblCellMar>
        </w:tblPrEx>
        <w:trPr>
          <w:trHeight w:val="476" w:hRule="atLeast"/>
          <w:jc w:val="center"/>
        </w:trPr>
        <w:tc>
          <w:tcPr>
            <w:tcW w:w="1097" w:type="dxa"/>
            <w:vMerge w:val="restart"/>
            <w:tcBorders>
              <w:top w:val="nil"/>
              <w:left w:val="single" w:color="auto" w:sz="8" w:space="0"/>
              <w:bottom w:val="single" w:color="auto" w:sz="8" w:space="0"/>
              <w:right w:val="single" w:color="auto" w:sz="4" w:space="0"/>
            </w:tcBorders>
            <w:vAlign w:val="center"/>
          </w:tcPr>
          <w:p>
            <w:pPr>
              <w:rPr>
                <w:rFonts w:eastAsia="仿宋_GB2312"/>
                <w:b/>
                <w:szCs w:val="21"/>
                <w:highlight w:val="none"/>
              </w:rPr>
            </w:pPr>
            <w:r>
              <w:rPr>
                <w:rFonts w:hint="eastAsia" w:eastAsia="仿宋_GB2312"/>
                <w:b/>
                <w:szCs w:val="21"/>
                <w:highlight w:val="none"/>
              </w:rPr>
              <w:t>评价结果</w:t>
            </w:r>
          </w:p>
        </w:tc>
        <w:tc>
          <w:tcPr>
            <w:tcW w:w="7020" w:type="dxa"/>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本指标得分： 4分</w:t>
            </w:r>
          </w:p>
        </w:tc>
      </w:tr>
      <w:tr>
        <w:tblPrEx>
          <w:tblLayout w:type="fixed"/>
          <w:tblCellMar>
            <w:top w:w="0" w:type="dxa"/>
            <w:left w:w="108" w:type="dxa"/>
            <w:bottom w:w="0" w:type="dxa"/>
            <w:right w:w="108" w:type="dxa"/>
          </w:tblCellMar>
        </w:tblPrEx>
        <w:trPr>
          <w:trHeight w:val="476" w:hRule="atLeast"/>
          <w:jc w:val="center"/>
        </w:trPr>
        <w:tc>
          <w:tcPr>
            <w:tcW w:w="1097" w:type="dxa"/>
            <w:vMerge w:val="continue"/>
            <w:tcBorders>
              <w:top w:val="nil"/>
              <w:left w:val="single" w:color="auto" w:sz="8" w:space="0"/>
              <w:bottom w:val="single" w:color="auto" w:sz="8" w:space="0"/>
              <w:right w:val="single" w:color="auto" w:sz="4" w:space="0"/>
            </w:tcBorders>
            <w:vAlign w:val="center"/>
          </w:tcPr>
          <w:p>
            <w:pPr>
              <w:widowControl/>
              <w:jc w:val="left"/>
              <w:rPr>
                <w:rFonts w:eastAsia="仿宋_GB2312"/>
                <w:b/>
                <w:szCs w:val="21"/>
                <w:highlight w:val="none"/>
              </w:rPr>
            </w:pPr>
          </w:p>
        </w:tc>
        <w:tc>
          <w:tcPr>
            <w:tcW w:w="7020" w:type="dxa"/>
            <w:tcBorders>
              <w:top w:val="nil"/>
              <w:left w:val="nil"/>
              <w:bottom w:val="single" w:color="auto" w:sz="8" w:space="0"/>
              <w:right w:val="single" w:color="auto" w:sz="8" w:space="0"/>
            </w:tcBorders>
            <w:vAlign w:val="center"/>
          </w:tcPr>
          <w:p>
            <w:pPr>
              <w:rPr>
                <w:rFonts w:eastAsia="仿宋_GB2312"/>
                <w:szCs w:val="21"/>
                <w:highlight w:val="none"/>
              </w:rPr>
            </w:pPr>
            <w:r>
              <w:rPr>
                <w:rFonts w:hint="eastAsia" w:eastAsia="仿宋_GB2312"/>
                <w:szCs w:val="21"/>
                <w:highlight w:val="none"/>
              </w:rPr>
              <w:t>指标得分分析：</w:t>
            </w:r>
          </w:p>
          <w:p>
            <w:pPr>
              <w:rPr>
                <w:rFonts w:eastAsia="仿宋_GB2312"/>
                <w:szCs w:val="21"/>
                <w:highlight w:val="none"/>
              </w:rPr>
            </w:pPr>
            <w:r>
              <w:rPr>
                <w:rFonts w:hint="eastAsia" w:eastAsia="仿宋_GB2312"/>
                <w:szCs w:val="21"/>
                <w:highlight w:val="none"/>
              </w:rPr>
              <w:t>根据票据支付凭证显示，该项目实际支付</w:t>
            </w:r>
            <w:r>
              <w:rPr>
                <w:rFonts w:eastAsia="仿宋_GB2312"/>
                <w:szCs w:val="21"/>
                <w:highlight w:val="none"/>
              </w:rPr>
              <w:t>162.12</w:t>
            </w:r>
            <w:r>
              <w:rPr>
                <w:rFonts w:hint="eastAsia" w:eastAsia="仿宋_GB2312"/>
                <w:szCs w:val="21"/>
                <w:highlight w:val="none"/>
              </w:rPr>
              <w:t>万元。预算执行率=（实际支出资金／实际到位资金）×</w:t>
            </w:r>
            <w:r>
              <w:rPr>
                <w:rFonts w:eastAsia="仿宋_GB2312"/>
                <w:szCs w:val="21"/>
                <w:highlight w:val="none"/>
              </w:rPr>
              <w:t>100%=</w:t>
            </w:r>
            <w:r>
              <w:rPr>
                <w:rFonts w:hint="eastAsia" w:eastAsia="仿宋_GB2312"/>
                <w:szCs w:val="21"/>
                <w:highlight w:val="none"/>
              </w:rPr>
              <w:t>（</w:t>
            </w:r>
            <w:r>
              <w:rPr>
                <w:rFonts w:eastAsia="仿宋_GB2312"/>
                <w:szCs w:val="21"/>
                <w:highlight w:val="none"/>
              </w:rPr>
              <w:t>162.12</w:t>
            </w:r>
            <w:r>
              <w:rPr>
                <w:rFonts w:hint="eastAsia" w:eastAsia="仿宋_GB2312"/>
                <w:szCs w:val="21"/>
                <w:highlight w:val="none"/>
              </w:rPr>
              <w:t>／</w:t>
            </w:r>
            <w:r>
              <w:rPr>
                <w:rFonts w:eastAsia="仿宋_GB2312"/>
                <w:szCs w:val="21"/>
                <w:highlight w:val="none"/>
              </w:rPr>
              <w:t>162.12</w:t>
            </w:r>
            <w:r>
              <w:rPr>
                <w:rFonts w:hint="eastAsia" w:eastAsia="仿宋_GB2312"/>
                <w:szCs w:val="21"/>
                <w:highlight w:val="none"/>
              </w:rPr>
              <w:t>）×</w:t>
            </w:r>
            <w:r>
              <w:rPr>
                <w:rFonts w:eastAsia="仿宋_GB2312"/>
                <w:szCs w:val="21"/>
                <w:highlight w:val="none"/>
              </w:rPr>
              <w:t>100%</w:t>
            </w:r>
            <w:r>
              <w:rPr>
                <w:rFonts w:hint="eastAsia" w:eastAsia="仿宋_GB2312"/>
                <w:szCs w:val="21"/>
                <w:highlight w:val="none"/>
              </w:rPr>
              <w:t>=</w:t>
            </w:r>
            <w:r>
              <w:rPr>
                <w:rFonts w:eastAsia="仿宋_GB2312"/>
                <w:szCs w:val="21"/>
                <w:highlight w:val="none"/>
              </w:rPr>
              <w:t>100</w:t>
            </w:r>
            <w:r>
              <w:rPr>
                <w:rFonts w:hint="eastAsia" w:eastAsia="仿宋_GB2312"/>
                <w:szCs w:val="21"/>
                <w:highlight w:val="none"/>
              </w:rPr>
              <w:t>%。得分=预算执行率×4</w:t>
            </w:r>
            <w:r>
              <w:rPr>
                <w:rFonts w:eastAsia="仿宋_GB2312"/>
                <w:szCs w:val="21"/>
                <w:highlight w:val="none"/>
              </w:rPr>
              <w:t>=100</w:t>
            </w:r>
            <w:r>
              <w:rPr>
                <w:rFonts w:hint="eastAsia" w:eastAsia="仿宋_GB2312"/>
                <w:szCs w:val="21"/>
                <w:highlight w:val="none"/>
              </w:rPr>
              <w:t>%×4</w:t>
            </w:r>
            <w:r>
              <w:rPr>
                <w:rFonts w:eastAsia="仿宋_GB2312"/>
                <w:szCs w:val="21"/>
                <w:highlight w:val="none"/>
              </w:rPr>
              <w:t>=4</w:t>
            </w:r>
            <w:r>
              <w:rPr>
                <w:rFonts w:hint="eastAsia" w:eastAsia="仿宋_GB2312"/>
                <w:szCs w:val="21"/>
                <w:highlight w:val="none"/>
              </w:rPr>
              <w:t>。</w:t>
            </w:r>
          </w:p>
          <w:p>
            <w:pPr>
              <w:rPr>
                <w:rFonts w:eastAsia="仿宋_GB2312"/>
                <w:szCs w:val="21"/>
                <w:highlight w:val="none"/>
              </w:rPr>
            </w:pPr>
            <w:r>
              <w:rPr>
                <w:rFonts w:hint="eastAsia" w:eastAsia="仿宋_GB2312"/>
                <w:szCs w:val="21"/>
                <w:highlight w:val="none"/>
              </w:rPr>
              <w:t>综上，该指标得分</w:t>
            </w:r>
            <w:r>
              <w:rPr>
                <w:rFonts w:eastAsia="仿宋_GB2312"/>
                <w:szCs w:val="21"/>
                <w:highlight w:val="none"/>
              </w:rPr>
              <w:t>4</w:t>
            </w:r>
            <w:r>
              <w:rPr>
                <w:rFonts w:hint="eastAsia" w:eastAsia="仿宋_GB2312"/>
                <w:szCs w:val="21"/>
                <w:highlight w:val="none"/>
              </w:rPr>
              <w:t>分。</w:t>
            </w: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tc>
      </w:tr>
    </w:tbl>
    <w:p>
      <w:pPr>
        <w:rPr>
          <w:rFonts w:ascii="仿宋" w:hAnsi="仿宋" w:eastAsia="仿宋" w:cs="仿宋"/>
          <w:sz w:val="28"/>
          <w:szCs w:val="28"/>
          <w:highlight w:val="none"/>
        </w:rPr>
      </w:pPr>
    </w:p>
    <w:tbl>
      <w:tblPr>
        <w:tblStyle w:val="15"/>
        <w:tblW w:w="8252" w:type="dxa"/>
        <w:jc w:val="center"/>
        <w:tblInd w:w="0" w:type="dxa"/>
        <w:tblLayout w:type="fixed"/>
        <w:tblCellMar>
          <w:top w:w="0" w:type="dxa"/>
          <w:left w:w="108" w:type="dxa"/>
          <w:bottom w:w="0" w:type="dxa"/>
          <w:right w:w="108" w:type="dxa"/>
        </w:tblCellMar>
      </w:tblPr>
      <w:tblGrid>
        <w:gridCol w:w="1322"/>
        <w:gridCol w:w="20"/>
        <w:gridCol w:w="6880"/>
        <w:gridCol w:w="30"/>
      </w:tblGrid>
      <w:tr>
        <w:tblPrEx>
          <w:tblLayout w:type="fixed"/>
          <w:tblCellMar>
            <w:top w:w="0" w:type="dxa"/>
            <w:left w:w="108" w:type="dxa"/>
            <w:bottom w:w="0" w:type="dxa"/>
            <w:right w:w="108" w:type="dxa"/>
          </w:tblCellMar>
        </w:tblPrEx>
        <w:trPr>
          <w:gridAfter w:val="1"/>
          <w:wAfter w:w="30" w:type="dxa"/>
          <w:trHeight w:val="525" w:hRule="atLeast"/>
          <w:jc w:val="center"/>
        </w:trPr>
        <w:tc>
          <w:tcPr>
            <w:tcW w:w="8222" w:type="dxa"/>
            <w:gridSpan w:val="3"/>
            <w:vAlign w:val="center"/>
          </w:tcPr>
          <w:p>
            <w:pPr>
              <w:ind w:firstLine="2730" w:firstLineChars="1300"/>
              <w:rPr>
                <w:rFonts w:eastAsia="仿宋_GB2312"/>
                <w:szCs w:val="21"/>
                <w:highlight w:val="none"/>
              </w:rPr>
            </w:pPr>
            <w:r>
              <w:rPr>
                <w:rFonts w:hint="eastAsia" w:eastAsia="仿宋_GB2312"/>
                <w:szCs w:val="21"/>
                <w:highlight w:val="none"/>
              </w:rPr>
              <w:t>“B13资金使用合规性”评价底稿</w:t>
            </w:r>
          </w:p>
          <w:p>
            <w:pPr>
              <w:rPr>
                <w:rFonts w:eastAsia="仿宋_GB2312"/>
                <w:szCs w:val="21"/>
                <w:highlight w:val="none"/>
              </w:rPr>
            </w:pPr>
            <w:r>
              <w:rPr>
                <w:rFonts w:hint="eastAsia" w:eastAsia="仿宋_GB2312"/>
                <w:szCs w:val="21"/>
                <w:highlight w:val="none"/>
              </w:rPr>
              <w:t>项目名称：2021年民丰县祥民街道房屋拆迁补偿项目</w:t>
            </w:r>
          </w:p>
        </w:tc>
      </w:tr>
      <w:tr>
        <w:tblPrEx>
          <w:tblLayout w:type="fixed"/>
          <w:tblCellMar>
            <w:top w:w="0" w:type="dxa"/>
            <w:left w:w="108" w:type="dxa"/>
            <w:bottom w:w="0" w:type="dxa"/>
            <w:right w:w="108" w:type="dxa"/>
          </w:tblCellMar>
        </w:tblPrEx>
        <w:trPr>
          <w:gridAfter w:val="1"/>
          <w:wAfter w:w="30" w:type="dxa"/>
          <w:trHeight w:val="555" w:hRule="atLeast"/>
          <w:jc w:val="center"/>
        </w:trPr>
        <w:tc>
          <w:tcPr>
            <w:tcW w:w="8222" w:type="dxa"/>
            <w:gridSpan w:val="3"/>
            <w:vAlign w:val="center"/>
          </w:tcPr>
          <w:p>
            <w:pPr>
              <w:rPr>
                <w:rFonts w:eastAsia="仿宋_GB2312"/>
                <w:szCs w:val="21"/>
                <w:highlight w:val="none"/>
              </w:rPr>
            </w:pPr>
            <w:r>
              <w:rPr>
                <w:rFonts w:hint="eastAsia" w:eastAsia="仿宋_GB2312"/>
                <w:szCs w:val="21"/>
                <w:highlight w:val="none"/>
              </w:rPr>
              <w:t>评价机构：新疆政通众和商务咨询有限公司</w:t>
            </w:r>
          </w:p>
        </w:tc>
      </w:tr>
      <w:tr>
        <w:tblPrEx>
          <w:tblLayout w:type="fixed"/>
          <w:tblCellMar>
            <w:top w:w="0" w:type="dxa"/>
            <w:left w:w="108" w:type="dxa"/>
            <w:bottom w:w="0" w:type="dxa"/>
            <w:right w:w="108" w:type="dxa"/>
          </w:tblCellMar>
        </w:tblPrEx>
        <w:trPr>
          <w:gridAfter w:val="1"/>
          <w:wAfter w:w="30" w:type="dxa"/>
          <w:trHeight w:val="476" w:hRule="atLeast"/>
          <w:jc w:val="center"/>
        </w:trPr>
        <w:tc>
          <w:tcPr>
            <w:tcW w:w="1342" w:type="dxa"/>
            <w:gridSpan w:val="2"/>
            <w:tcBorders>
              <w:top w:val="single" w:color="auto" w:sz="8" w:space="0"/>
              <w:left w:val="single" w:color="auto" w:sz="8" w:space="0"/>
              <w:bottom w:val="single" w:color="auto" w:sz="4" w:space="0"/>
              <w:right w:val="single" w:color="auto" w:sz="4" w:space="0"/>
            </w:tcBorders>
            <w:vAlign w:val="center"/>
          </w:tcPr>
          <w:p>
            <w:pPr>
              <w:rPr>
                <w:rFonts w:eastAsia="仿宋_GB2312"/>
                <w:b/>
                <w:szCs w:val="21"/>
                <w:highlight w:val="none"/>
              </w:rPr>
            </w:pPr>
            <w:r>
              <w:rPr>
                <w:rFonts w:hint="eastAsia" w:eastAsia="仿宋_GB2312"/>
                <w:b/>
                <w:szCs w:val="21"/>
                <w:highlight w:val="none"/>
              </w:rPr>
              <w:t>指标名称</w:t>
            </w:r>
          </w:p>
        </w:tc>
        <w:tc>
          <w:tcPr>
            <w:tcW w:w="6880" w:type="dxa"/>
            <w:tcBorders>
              <w:top w:val="single" w:color="auto" w:sz="8" w:space="0"/>
              <w:left w:val="nil"/>
              <w:bottom w:val="single" w:color="auto" w:sz="4" w:space="0"/>
              <w:right w:val="single" w:color="auto" w:sz="8" w:space="0"/>
            </w:tcBorders>
            <w:vAlign w:val="center"/>
          </w:tcPr>
          <w:p>
            <w:pPr>
              <w:rPr>
                <w:rFonts w:eastAsia="仿宋_GB2312"/>
                <w:sz w:val="24"/>
                <w:szCs w:val="24"/>
                <w:highlight w:val="none"/>
              </w:rPr>
            </w:pPr>
            <w:r>
              <w:rPr>
                <w:rFonts w:hint="eastAsia" w:eastAsia="仿宋_GB2312"/>
                <w:szCs w:val="21"/>
                <w:highlight w:val="none"/>
              </w:rPr>
              <w:t>B13资金使用合规性</w:t>
            </w:r>
          </w:p>
        </w:tc>
      </w:tr>
      <w:tr>
        <w:tblPrEx>
          <w:tblLayout w:type="fixed"/>
          <w:tblCellMar>
            <w:top w:w="0" w:type="dxa"/>
            <w:left w:w="108" w:type="dxa"/>
            <w:bottom w:w="0" w:type="dxa"/>
            <w:right w:w="108" w:type="dxa"/>
          </w:tblCellMar>
        </w:tblPrEx>
        <w:trPr>
          <w:gridAfter w:val="1"/>
          <w:wAfter w:w="30" w:type="dxa"/>
          <w:trHeight w:val="476" w:hRule="atLeast"/>
          <w:jc w:val="center"/>
        </w:trPr>
        <w:tc>
          <w:tcPr>
            <w:tcW w:w="1342" w:type="dxa"/>
            <w:gridSpan w:val="2"/>
            <w:vMerge w:val="restart"/>
            <w:tcBorders>
              <w:top w:val="nil"/>
              <w:left w:val="single" w:color="auto" w:sz="8" w:space="0"/>
              <w:right w:val="single" w:color="auto" w:sz="4" w:space="0"/>
            </w:tcBorders>
            <w:vAlign w:val="center"/>
          </w:tcPr>
          <w:p>
            <w:pPr>
              <w:rPr>
                <w:rFonts w:eastAsia="仿宋_GB2312"/>
                <w:b/>
                <w:szCs w:val="21"/>
                <w:highlight w:val="none"/>
              </w:rPr>
            </w:pPr>
            <w:r>
              <w:rPr>
                <w:rFonts w:hint="eastAsia" w:eastAsia="仿宋_GB2312"/>
                <w:b/>
                <w:szCs w:val="21"/>
                <w:highlight w:val="none"/>
              </w:rPr>
              <w:t>评价标准</w:t>
            </w:r>
          </w:p>
          <w:p>
            <w:pPr>
              <w:rPr>
                <w:rFonts w:eastAsia="仿宋_GB2312"/>
                <w:b/>
                <w:szCs w:val="21"/>
                <w:highlight w:val="none"/>
              </w:rPr>
            </w:pPr>
          </w:p>
        </w:tc>
        <w:tc>
          <w:tcPr>
            <w:tcW w:w="6880" w:type="dxa"/>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年度指标值：合规</w:t>
            </w:r>
          </w:p>
        </w:tc>
      </w:tr>
      <w:tr>
        <w:tblPrEx>
          <w:tblLayout w:type="fixed"/>
          <w:tblCellMar>
            <w:top w:w="0" w:type="dxa"/>
            <w:left w:w="108" w:type="dxa"/>
            <w:bottom w:w="0" w:type="dxa"/>
            <w:right w:w="108" w:type="dxa"/>
          </w:tblCellMar>
        </w:tblPrEx>
        <w:trPr>
          <w:gridAfter w:val="1"/>
          <w:wAfter w:w="30" w:type="dxa"/>
          <w:trHeight w:val="476" w:hRule="atLeast"/>
          <w:jc w:val="center"/>
        </w:trPr>
        <w:tc>
          <w:tcPr>
            <w:tcW w:w="1342" w:type="dxa"/>
            <w:gridSpan w:val="2"/>
            <w:vMerge w:val="continue"/>
            <w:tcBorders>
              <w:left w:val="single" w:color="auto" w:sz="8" w:space="0"/>
              <w:right w:val="single" w:color="auto" w:sz="4" w:space="0"/>
            </w:tcBorders>
            <w:vAlign w:val="center"/>
          </w:tcPr>
          <w:p>
            <w:pPr>
              <w:rPr>
                <w:rFonts w:eastAsia="仿宋_GB2312"/>
                <w:b/>
                <w:szCs w:val="21"/>
                <w:highlight w:val="none"/>
              </w:rPr>
            </w:pPr>
          </w:p>
        </w:tc>
        <w:tc>
          <w:tcPr>
            <w:tcW w:w="6880" w:type="dxa"/>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指标权重：4分</w:t>
            </w:r>
          </w:p>
        </w:tc>
      </w:tr>
      <w:tr>
        <w:tblPrEx>
          <w:tblLayout w:type="fixed"/>
          <w:tblCellMar>
            <w:top w:w="0" w:type="dxa"/>
            <w:left w:w="108" w:type="dxa"/>
            <w:bottom w:w="0" w:type="dxa"/>
            <w:right w:w="108" w:type="dxa"/>
          </w:tblCellMar>
        </w:tblPrEx>
        <w:trPr>
          <w:gridAfter w:val="1"/>
          <w:wAfter w:w="30" w:type="dxa"/>
          <w:trHeight w:val="476" w:hRule="atLeast"/>
          <w:jc w:val="center"/>
        </w:trPr>
        <w:tc>
          <w:tcPr>
            <w:tcW w:w="1342" w:type="dxa"/>
            <w:gridSpan w:val="2"/>
            <w:vMerge w:val="continue"/>
            <w:tcBorders>
              <w:left w:val="single" w:color="auto" w:sz="8" w:space="0"/>
              <w:right w:val="single" w:color="auto" w:sz="4" w:space="0"/>
            </w:tcBorders>
            <w:vAlign w:val="center"/>
          </w:tcPr>
          <w:p>
            <w:pPr>
              <w:widowControl/>
              <w:jc w:val="left"/>
              <w:rPr>
                <w:rFonts w:eastAsia="仿宋_GB2312"/>
                <w:b/>
                <w:szCs w:val="21"/>
                <w:highlight w:val="none"/>
              </w:rPr>
            </w:pPr>
          </w:p>
        </w:tc>
        <w:tc>
          <w:tcPr>
            <w:tcW w:w="6880" w:type="dxa"/>
            <w:tcBorders>
              <w:top w:val="nil"/>
              <w:left w:val="nil"/>
              <w:bottom w:val="single" w:color="auto" w:sz="4" w:space="0"/>
              <w:right w:val="single" w:color="auto" w:sz="8" w:space="0"/>
            </w:tcBorders>
          </w:tcPr>
          <w:p>
            <w:pPr>
              <w:adjustRightInd w:val="0"/>
              <w:snapToGrid w:val="0"/>
              <w:rPr>
                <w:rFonts w:eastAsia="仿宋_GB2312"/>
                <w:szCs w:val="21"/>
                <w:highlight w:val="none"/>
              </w:rPr>
            </w:pPr>
            <w:r>
              <w:rPr>
                <w:rFonts w:hint="eastAsia" w:eastAsia="仿宋_GB2312"/>
                <w:szCs w:val="21"/>
                <w:highlight w:val="none"/>
              </w:rPr>
              <w:t>指标评分细则：</w:t>
            </w:r>
          </w:p>
          <w:p>
            <w:pPr>
              <w:adjustRightInd w:val="0"/>
              <w:snapToGrid w:val="0"/>
              <w:rPr>
                <w:rFonts w:eastAsia="仿宋_GB2312"/>
                <w:szCs w:val="21"/>
                <w:highlight w:val="none"/>
              </w:rPr>
            </w:pPr>
            <w:r>
              <w:rPr>
                <w:rFonts w:eastAsia="仿宋_GB2312"/>
                <w:szCs w:val="21"/>
                <w:highlight w:val="none"/>
              </w:rPr>
              <w:fldChar w:fldCharType="begin"/>
            </w:r>
            <w:r>
              <w:rPr>
                <w:rFonts w:eastAsia="仿宋_GB2312"/>
                <w:szCs w:val="21"/>
                <w:highlight w:val="none"/>
              </w:rPr>
              <w:instrText xml:space="preserve"> = 1 \* GB3 \* MERGEFORMAT </w:instrText>
            </w:r>
            <w:r>
              <w:rPr>
                <w:rFonts w:eastAsia="仿宋_GB2312"/>
                <w:szCs w:val="21"/>
                <w:highlight w:val="none"/>
              </w:rPr>
              <w:fldChar w:fldCharType="separate"/>
            </w:r>
            <w:r>
              <w:rPr>
                <w:rFonts w:hint="eastAsia" w:eastAsia="仿宋_GB2312"/>
                <w:szCs w:val="21"/>
                <w:highlight w:val="none"/>
              </w:rPr>
              <w:t>①</w:t>
            </w:r>
            <w:r>
              <w:rPr>
                <w:rFonts w:eastAsia="仿宋_GB2312"/>
                <w:szCs w:val="21"/>
                <w:highlight w:val="none"/>
              </w:rPr>
              <w:fldChar w:fldCharType="end"/>
            </w:r>
            <w:r>
              <w:rPr>
                <w:rFonts w:hint="eastAsia" w:eastAsia="仿宋_GB2312"/>
                <w:szCs w:val="21"/>
                <w:highlight w:val="none"/>
              </w:rPr>
              <w:t xml:space="preserve">是否符合国家财经法规和财务管理制度以及有关专项资金管理办法的规定 ； ( </w:t>
            </w:r>
            <w:r>
              <w:rPr>
                <w:rFonts w:eastAsia="仿宋_GB2312"/>
                <w:szCs w:val="21"/>
                <w:highlight w:val="none"/>
              </w:rPr>
              <w:t>1</w:t>
            </w:r>
            <w:r>
              <w:rPr>
                <w:rFonts w:hint="eastAsia" w:eastAsia="仿宋_GB2312"/>
                <w:szCs w:val="21"/>
                <w:highlight w:val="none"/>
              </w:rPr>
              <w:t>分）</w:t>
            </w:r>
          </w:p>
          <w:p>
            <w:pPr>
              <w:adjustRightInd w:val="0"/>
              <w:snapToGrid w:val="0"/>
              <w:rPr>
                <w:rFonts w:eastAsia="仿宋_GB2312"/>
                <w:szCs w:val="21"/>
                <w:highlight w:val="none"/>
              </w:rPr>
            </w:pPr>
            <w:r>
              <w:rPr>
                <w:rFonts w:hint="eastAsia" w:eastAsia="仿宋_GB2312"/>
                <w:szCs w:val="21"/>
                <w:highlight w:val="none"/>
              </w:rPr>
              <w:t xml:space="preserve">②资金的拨付是否有完整的审批程序和手续 ； </w:t>
            </w:r>
            <w:r>
              <w:rPr>
                <w:rFonts w:eastAsia="仿宋_GB2312"/>
                <w:szCs w:val="21"/>
                <w:highlight w:val="none"/>
              </w:rPr>
              <w:t>(1</w:t>
            </w:r>
            <w:r>
              <w:rPr>
                <w:rFonts w:hint="eastAsia" w:eastAsia="仿宋_GB2312"/>
                <w:szCs w:val="21"/>
                <w:highlight w:val="none"/>
              </w:rPr>
              <w:t>分）</w:t>
            </w:r>
          </w:p>
          <w:p>
            <w:pPr>
              <w:adjustRightInd w:val="0"/>
              <w:snapToGrid w:val="0"/>
              <w:rPr>
                <w:rFonts w:eastAsia="仿宋_GB2312"/>
                <w:szCs w:val="21"/>
                <w:highlight w:val="none"/>
              </w:rPr>
            </w:pPr>
            <w:r>
              <w:rPr>
                <w:rFonts w:hint="eastAsia" w:eastAsia="仿宋_GB2312"/>
                <w:szCs w:val="21"/>
                <w:highlight w:val="none"/>
              </w:rPr>
              <w:fldChar w:fldCharType="begin"/>
            </w:r>
            <w:r>
              <w:rPr>
                <w:rFonts w:hint="eastAsia" w:eastAsia="仿宋_GB2312"/>
                <w:szCs w:val="21"/>
                <w:highlight w:val="none"/>
              </w:rPr>
              <w:instrText xml:space="preserve"> = 3 \* GB3 \* MERGEFORMAT </w:instrText>
            </w:r>
            <w:r>
              <w:rPr>
                <w:rFonts w:hint="eastAsia" w:eastAsia="仿宋_GB2312"/>
                <w:szCs w:val="21"/>
                <w:highlight w:val="none"/>
              </w:rPr>
              <w:fldChar w:fldCharType="separate"/>
            </w:r>
            <w:r>
              <w:rPr>
                <w:rFonts w:hint="eastAsia"/>
                <w:highlight w:val="none"/>
              </w:rPr>
              <w:t>③</w:t>
            </w:r>
            <w:r>
              <w:rPr>
                <w:rFonts w:hint="eastAsia" w:eastAsia="仿宋_GB2312"/>
                <w:szCs w:val="21"/>
                <w:highlight w:val="none"/>
              </w:rPr>
              <w:fldChar w:fldCharType="end"/>
            </w:r>
            <w:r>
              <w:rPr>
                <w:rFonts w:hint="eastAsia" w:eastAsia="仿宋_GB2312"/>
                <w:szCs w:val="21"/>
                <w:highlight w:val="none"/>
              </w:rPr>
              <w:t>是否符合项目预算批复或合同规定的用途 ； (1分）</w:t>
            </w:r>
          </w:p>
          <w:p>
            <w:pPr>
              <w:adjustRightInd w:val="0"/>
              <w:snapToGrid w:val="0"/>
              <w:rPr>
                <w:rFonts w:eastAsia="仿宋_GB2312"/>
                <w:szCs w:val="21"/>
                <w:highlight w:val="none"/>
              </w:rPr>
            </w:pPr>
            <w:r>
              <w:rPr>
                <w:rFonts w:hint="eastAsia" w:eastAsia="仿宋_GB2312"/>
                <w:szCs w:val="21"/>
                <w:highlight w:val="none"/>
              </w:rPr>
              <w:t xml:space="preserve">④是否存在截留、 挤占 、挪用 、虚列支出等情况 。 ( </w:t>
            </w:r>
            <w:r>
              <w:rPr>
                <w:rFonts w:eastAsia="仿宋_GB2312"/>
                <w:szCs w:val="21"/>
                <w:highlight w:val="none"/>
              </w:rPr>
              <w:t>1</w:t>
            </w:r>
            <w:r>
              <w:rPr>
                <w:rFonts w:hint="eastAsia" w:eastAsia="仿宋_GB2312"/>
                <w:szCs w:val="21"/>
                <w:highlight w:val="none"/>
              </w:rPr>
              <w:t>分）</w:t>
            </w:r>
          </w:p>
        </w:tc>
      </w:tr>
      <w:tr>
        <w:tblPrEx>
          <w:tblLayout w:type="fixed"/>
          <w:tblCellMar>
            <w:top w:w="0" w:type="dxa"/>
            <w:left w:w="108" w:type="dxa"/>
            <w:bottom w:w="0" w:type="dxa"/>
            <w:right w:w="108" w:type="dxa"/>
          </w:tblCellMar>
        </w:tblPrEx>
        <w:trPr>
          <w:gridAfter w:val="1"/>
          <w:wAfter w:w="30" w:type="dxa"/>
          <w:trHeight w:val="476" w:hRule="atLeast"/>
          <w:jc w:val="center"/>
        </w:trPr>
        <w:tc>
          <w:tcPr>
            <w:tcW w:w="1342" w:type="dxa"/>
            <w:gridSpan w:val="2"/>
            <w:tcBorders>
              <w:top w:val="single" w:color="auto" w:sz="4" w:space="0"/>
              <w:left w:val="single" w:color="auto" w:sz="8" w:space="0"/>
              <w:bottom w:val="single" w:color="auto" w:sz="4" w:space="0"/>
              <w:right w:val="single" w:color="auto" w:sz="4" w:space="0"/>
            </w:tcBorders>
            <w:vAlign w:val="center"/>
          </w:tcPr>
          <w:p>
            <w:pPr>
              <w:jc w:val="left"/>
              <w:rPr>
                <w:rFonts w:eastAsia="仿宋_GB2312"/>
                <w:b/>
                <w:szCs w:val="21"/>
                <w:highlight w:val="none"/>
              </w:rPr>
            </w:pPr>
            <w:r>
              <w:rPr>
                <w:rFonts w:hint="eastAsia" w:eastAsia="仿宋_GB2312"/>
                <w:b/>
                <w:szCs w:val="21"/>
                <w:highlight w:val="none"/>
              </w:rPr>
              <w:t>数据来源及取数方式</w:t>
            </w:r>
          </w:p>
        </w:tc>
        <w:tc>
          <w:tcPr>
            <w:tcW w:w="6880" w:type="dxa"/>
            <w:tcBorders>
              <w:top w:val="single" w:color="auto" w:sz="4" w:space="0"/>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《和田地区财务管理办法（试行）》、《财政授权支付凭证》、《关于申请房屋拆迁补偿款的请示》</w:t>
            </w:r>
          </w:p>
        </w:tc>
      </w:tr>
      <w:tr>
        <w:tblPrEx>
          <w:tblLayout w:type="fixed"/>
          <w:tblCellMar>
            <w:top w:w="0" w:type="dxa"/>
            <w:left w:w="108" w:type="dxa"/>
            <w:bottom w:w="0" w:type="dxa"/>
            <w:right w:w="108" w:type="dxa"/>
          </w:tblCellMar>
        </w:tblPrEx>
        <w:trPr>
          <w:gridAfter w:val="1"/>
          <w:wAfter w:w="30" w:type="dxa"/>
          <w:trHeight w:val="476" w:hRule="atLeast"/>
          <w:jc w:val="center"/>
        </w:trPr>
        <w:tc>
          <w:tcPr>
            <w:tcW w:w="1342" w:type="dxa"/>
            <w:gridSpan w:val="2"/>
            <w:vMerge w:val="restart"/>
            <w:tcBorders>
              <w:top w:val="nil"/>
              <w:left w:val="single" w:color="auto" w:sz="8" w:space="0"/>
              <w:bottom w:val="single" w:color="auto" w:sz="8" w:space="0"/>
              <w:right w:val="single" w:color="auto" w:sz="4" w:space="0"/>
            </w:tcBorders>
            <w:vAlign w:val="center"/>
          </w:tcPr>
          <w:p>
            <w:pPr>
              <w:rPr>
                <w:rFonts w:eastAsia="仿宋_GB2312"/>
                <w:b/>
                <w:szCs w:val="21"/>
                <w:highlight w:val="none"/>
              </w:rPr>
            </w:pPr>
            <w:r>
              <w:rPr>
                <w:rFonts w:hint="eastAsia" w:eastAsia="仿宋_GB2312"/>
                <w:b/>
                <w:szCs w:val="21"/>
                <w:highlight w:val="none"/>
              </w:rPr>
              <w:t>评价结果</w:t>
            </w:r>
          </w:p>
        </w:tc>
        <w:tc>
          <w:tcPr>
            <w:tcW w:w="6880" w:type="dxa"/>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本指标得分：4分</w:t>
            </w:r>
          </w:p>
        </w:tc>
      </w:tr>
      <w:tr>
        <w:tblPrEx>
          <w:tblLayout w:type="fixed"/>
          <w:tblCellMar>
            <w:top w:w="0" w:type="dxa"/>
            <w:left w:w="108" w:type="dxa"/>
            <w:bottom w:w="0" w:type="dxa"/>
            <w:right w:w="108" w:type="dxa"/>
          </w:tblCellMar>
        </w:tblPrEx>
        <w:trPr>
          <w:gridAfter w:val="1"/>
          <w:wAfter w:w="30" w:type="dxa"/>
          <w:trHeight w:val="476" w:hRule="atLeast"/>
          <w:jc w:val="center"/>
        </w:trPr>
        <w:tc>
          <w:tcPr>
            <w:tcW w:w="1342" w:type="dxa"/>
            <w:gridSpan w:val="2"/>
            <w:vMerge w:val="continue"/>
            <w:tcBorders>
              <w:top w:val="nil"/>
              <w:left w:val="single" w:color="auto" w:sz="8" w:space="0"/>
              <w:bottom w:val="single" w:color="auto" w:sz="8" w:space="0"/>
              <w:right w:val="single" w:color="auto" w:sz="4" w:space="0"/>
            </w:tcBorders>
            <w:vAlign w:val="center"/>
          </w:tcPr>
          <w:p>
            <w:pPr>
              <w:widowControl/>
              <w:jc w:val="left"/>
              <w:rPr>
                <w:rFonts w:eastAsia="仿宋_GB2312"/>
                <w:b/>
                <w:szCs w:val="21"/>
                <w:highlight w:val="none"/>
              </w:rPr>
            </w:pPr>
          </w:p>
        </w:tc>
        <w:tc>
          <w:tcPr>
            <w:tcW w:w="6880" w:type="dxa"/>
            <w:tcBorders>
              <w:top w:val="nil"/>
              <w:left w:val="nil"/>
              <w:bottom w:val="single" w:color="auto" w:sz="8" w:space="0"/>
              <w:right w:val="single" w:color="auto" w:sz="8" w:space="0"/>
            </w:tcBorders>
            <w:vAlign w:val="center"/>
          </w:tcPr>
          <w:p>
            <w:pPr>
              <w:rPr>
                <w:rFonts w:eastAsia="仿宋_GB2312"/>
                <w:szCs w:val="21"/>
                <w:highlight w:val="none"/>
              </w:rPr>
            </w:pPr>
            <w:r>
              <w:rPr>
                <w:rFonts w:hint="eastAsia" w:eastAsia="仿宋_GB2312"/>
                <w:szCs w:val="21"/>
                <w:highlight w:val="none"/>
              </w:rPr>
              <w:t>指标得分分析：</w:t>
            </w:r>
          </w:p>
          <w:p>
            <w:pPr>
              <w:rPr>
                <w:rFonts w:eastAsia="仿宋_GB2312"/>
                <w:szCs w:val="21"/>
                <w:highlight w:val="none"/>
              </w:rPr>
            </w:pPr>
            <w:r>
              <w:rPr>
                <w:rFonts w:hint="eastAsia" w:eastAsia="仿宋_GB2312"/>
                <w:szCs w:val="21"/>
                <w:highlight w:val="none"/>
              </w:rPr>
              <w:t>①经查证，该项目严格按照 《和田地区财务管理办法（试行）》 执行，会计核算准确，符合国家财经法规和财务管理制度的规定。</w:t>
            </w:r>
          </w:p>
          <w:p>
            <w:pPr>
              <w:rPr>
                <w:rFonts w:eastAsia="仿宋_GB2312"/>
                <w:szCs w:val="21"/>
                <w:highlight w:val="none"/>
              </w:rPr>
            </w:pPr>
            <w:r>
              <w:rPr>
                <w:rFonts w:hint="eastAsia" w:eastAsia="仿宋_GB2312"/>
                <w:szCs w:val="21"/>
                <w:highlight w:val="none"/>
              </w:rPr>
              <w:t>②经查证，民丰县祥民街道博斯坦路社区居民委员会按照年初预算，根据项目进度提出用款计划递交至财政局业务主管科室，科室根据预算指标，审核用款单位申请，提出拨款意见报局领导审批、签字后，由国库拨至中标单位。</w:t>
            </w:r>
          </w:p>
          <w:p>
            <w:pPr>
              <w:rPr>
                <w:rFonts w:eastAsia="仿宋_GB2312"/>
                <w:szCs w:val="21"/>
                <w:highlight w:val="none"/>
              </w:rPr>
            </w:pPr>
            <w:r>
              <w:rPr>
                <w:rFonts w:hint="eastAsia" w:eastAsia="仿宋_GB2312"/>
                <w:szCs w:val="21"/>
                <w:highlight w:val="none"/>
              </w:rPr>
              <w:fldChar w:fldCharType="begin"/>
            </w:r>
            <w:r>
              <w:rPr>
                <w:rFonts w:hint="eastAsia" w:eastAsia="仿宋_GB2312"/>
                <w:szCs w:val="21"/>
                <w:highlight w:val="none"/>
              </w:rPr>
              <w:instrText xml:space="preserve"> = 3 \* GB3 \* MERGEFORMAT </w:instrText>
            </w:r>
            <w:r>
              <w:rPr>
                <w:rFonts w:hint="eastAsia" w:eastAsia="仿宋_GB2312"/>
                <w:szCs w:val="21"/>
                <w:highlight w:val="none"/>
              </w:rPr>
              <w:fldChar w:fldCharType="separate"/>
            </w:r>
            <w:r>
              <w:rPr>
                <w:rFonts w:hint="eastAsia" w:eastAsia="仿宋_GB2312"/>
                <w:szCs w:val="21"/>
                <w:highlight w:val="none"/>
              </w:rPr>
              <w:t>③</w:t>
            </w:r>
            <w:r>
              <w:rPr>
                <w:rFonts w:hint="eastAsia" w:eastAsia="仿宋_GB2312"/>
                <w:szCs w:val="21"/>
                <w:highlight w:val="none"/>
              </w:rPr>
              <w:fldChar w:fldCharType="end"/>
            </w:r>
            <w:r>
              <w:rPr>
                <w:rFonts w:hint="eastAsia" w:eastAsia="仿宋_GB2312"/>
                <w:szCs w:val="21"/>
                <w:highlight w:val="none"/>
              </w:rPr>
              <w:t>根据《财政授权支付凭证》，资金实际用于支付合同金额，根据《关于申请房屋拆迁补偿款的请示》显示，预算规定用途为支付签订合同的费用，符合项目预算批复的用途。</w:t>
            </w:r>
          </w:p>
          <w:p>
            <w:pPr>
              <w:rPr>
                <w:rFonts w:eastAsia="仿宋_GB2312"/>
                <w:szCs w:val="21"/>
                <w:highlight w:val="none"/>
              </w:rPr>
            </w:pPr>
            <w:r>
              <w:rPr>
                <w:rFonts w:hint="eastAsia" w:eastAsia="仿宋_GB2312"/>
                <w:szCs w:val="21"/>
                <w:highlight w:val="none"/>
              </w:rPr>
              <w:t>④ 经查证，不存在截留、挤占、挪用、虚列支出的情况。</w:t>
            </w:r>
          </w:p>
          <w:p>
            <w:pPr>
              <w:rPr>
                <w:rFonts w:eastAsia="仿宋_GB2312"/>
                <w:szCs w:val="21"/>
                <w:highlight w:val="none"/>
              </w:rPr>
            </w:pPr>
            <w:r>
              <w:rPr>
                <w:rFonts w:hint="eastAsia" w:eastAsia="仿宋_GB2312"/>
                <w:szCs w:val="21"/>
                <w:highlight w:val="none"/>
              </w:rPr>
              <w:t>综上，该指标得分4分。</w:t>
            </w: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pStyle w:val="2"/>
              <w:rPr>
                <w:highlight w:val="none"/>
              </w:rPr>
            </w:pPr>
          </w:p>
          <w:p>
            <w:pPr>
              <w:rPr>
                <w:rFonts w:eastAsia="仿宋_GB2312"/>
                <w:szCs w:val="21"/>
                <w:highlight w:val="none"/>
              </w:rPr>
            </w:pPr>
          </w:p>
        </w:tc>
      </w:tr>
      <w:tr>
        <w:tblPrEx>
          <w:tblLayout w:type="fixed"/>
          <w:tblCellMar>
            <w:top w:w="0" w:type="dxa"/>
            <w:left w:w="108" w:type="dxa"/>
            <w:bottom w:w="0" w:type="dxa"/>
            <w:right w:w="108" w:type="dxa"/>
          </w:tblCellMar>
        </w:tblPrEx>
        <w:trPr>
          <w:trHeight w:val="525" w:hRule="atLeast"/>
          <w:jc w:val="center"/>
        </w:trPr>
        <w:tc>
          <w:tcPr>
            <w:tcW w:w="8252" w:type="dxa"/>
            <w:gridSpan w:val="4"/>
            <w:vAlign w:val="center"/>
          </w:tcPr>
          <w:p>
            <w:pPr>
              <w:ind w:firstLine="2310" w:firstLineChars="1100"/>
              <w:rPr>
                <w:rFonts w:eastAsia="仿宋_GB2312"/>
                <w:szCs w:val="21"/>
                <w:highlight w:val="none"/>
              </w:rPr>
            </w:pPr>
            <w:r>
              <w:rPr>
                <w:rFonts w:hint="eastAsia" w:eastAsia="仿宋_GB2312"/>
                <w:szCs w:val="21"/>
                <w:highlight w:val="none"/>
              </w:rPr>
              <w:t>“B21管理制度健全性”评价底稿</w:t>
            </w:r>
          </w:p>
          <w:p>
            <w:pPr>
              <w:rPr>
                <w:rFonts w:eastAsia="仿宋_GB2312"/>
                <w:szCs w:val="21"/>
                <w:highlight w:val="none"/>
              </w:rPr>
            </w:pPr>
            <w:r>
              <w:rPr>
                <w:rFonts w:hint="eastAsia" w:eastAsia="仿宋_GB2312"/>
                <w:szCs w:val="21"/>
                <w:highlight w:val="none"/>
              </w:rPr>
              <w:t>项目名称：2021年民丰县祥民街道房屋拆迁补偿项目</w:t>
            </w:r>
          </w:p>
        </w:tc>
      </w:tr>
      <w:tr>
        <w:tblPrEx>
          <w:tblLayout w:type="fixed"/>
          <w:tblCellMar>
            <w:top w:w="0" w:type="dxa"/>
            <w:left w:w="108" w:type="dxa"/>
            <w:bottom w:w="0" w:type="dxa"/>
            <w:right w:w="108" w:type="dxa"/>
          </w:tblCellMar>
        </w:tblPrEx>
        <w:trPr>
          <w:trHeight w:val="555" w:hRule="atLeast"/>
          <w:jc w:val="center"/>
        </w:trPr>
        <w:tc>
          <w:tcPr>
            <w:tcW w:w="8252" w:type="dxa"/>
            <w:gridSpan w:val="4"/>
            <w:vAlign w:val="center"/>
          </w:tcPr>
          <w:p>
            <w:pPr>
              <w:rPr>
                <w:rFonts w:eastAsia="仿宋_GB2312"/>
                <w:szCs w:val="21"/>
                <w:highlight w:val="none"/>
              </w:rPr>
            </w:pPr>
            <w:r>
              <w:rPr>
                <w:rFonts w:hint="eastAsia" w:eastAsia="仿宋_GB2312"/>
                <w:szCs w:val="21"/>
                <w:highlight w:val="none"/>
              </w:rPr>
              <w:t>评价机构：新疆政通众和商务咨询有限公司</w:t>
            </w:r>
          </w:p>
        </w:tc>
      </w:tr>
      <w:tr>
        <w:tblPrEx>
          <w:tblLayout w:type="fixed"/>
          <w:tblCellMar>
            <w:top w:w="0" w:type="dxa"/>
            <w:left w:w="108" w:type="dxa"/>
            <w:bottom w:w="0" w:type="dxa"/>
            <w:right w:w="108" w:type="dxa"/>
          </w:tblCellMar>
        </w:tblPrEx>
        <w:trPr>
          <w:trHeight w:val="476" w:hRule="atLeast"/>
          <w:jc w:val="center"/>
        </w:trPr>
        <w:tc>
          <w:tcPr>
            <w:tcW w:w="1322" w:type="dxa"/>
            <w:tcBorders>
              <w:top w:val="single" w:color="auto" w:sz="8" w:space="0"/>
              <w:left w:val="single" w:color="auto" w:sz="8" w:space="0"/>
              <w:bottom w:val="single" w:color="auto" w:sz="4" w:space="0"/>
              <w:right w:val="single" w:color="auto" w:sz="4" w:space="0"/>
            </w:tcBorders>
            <w:vAlign w:val="center"/>
          </w:tcPr>
          <w:p>
            <w:pPr>
              <w:rPr>
                <w:rFonts w:eastAsia="仿宋_GB2312"/>
                <w:b/>
                <w:szCs w:val="21"/>
                <w:highlight w:val="none"/>
              </w:rPr>
            </w:pPr>
            <w:r>
              <w:rPr>
                <w:rFonts w:hint="eastAsia" w:eastAsia="仿宋_GB2312"/>
                <w:b/>
                <w:szCs w:val="21"/>
                <w:highlight w:val="none"/>
              </w:rPr>
              <w:t>指标名称</w:t>
            </w:r>
          </w:p>
        </w:tc>
        <w:tc>
          <w:tcPr>
            <w:tcW w:w="6930" w:type="dxa"/>
            <w:gridSpan w:val="3"/>
            <w:tcBorders>
              <w:top w:val="single" w:color="auto" w:sz="8" w:space="0"/>
              <w:left w:val="nil"/>
              <w:bottom w:val="single" w:color="auto" w:sz="4" w:space="0"/>
              <w:right w:val="single" w:color="auto" w:sz="8" w:space="0"/>
            </w:tcBorders>
            <w:vAlign w:val="center"/>
          </w:tcPr>
          <w:p>
            <w:pPr>
              <w:rPr>
                <w:rFonts w:eastAsia="仿宋_GB2312"/>
                <w:sz w:val="24"/>
                <w:szCs w:val="24"/>
                <w:highlight w:val="none"/>
              </w:rPr>
            </w:pPr>
            <w:r>
              <w:rPr>
                <w:rFonts w:hint="eastAsia" w:eastAsia="仿宋_GB2312"/>
                <w:szCs w:val="21"/>
                <w:highlight w:val="none"/>
              </w:rPr>
              <w:t>B21管理制度健全性</w:t>
            </w:r>
          </w:p>
        </w:tc>
      </w:tr>
      <w:tr>
        <w:tblPrEx>
          <w:tblLayout w:type="fixed"/>
          <w:tblCellMar>
            <w:top w:w="0" w:type="dxa"/>
            <w:left w:w="108" w:type="dxa"/>
            <w:bottom w:w="0" w:type="dxa"/>
            <w:right w:w="108" w:type="dxa"/>
          </w:tblCellMar>
        </w:tblPrEx>
        <w:trPr>
          <w:trHeight w:val="476" w:hRule="atLeast"/>
          <w:jc w:val="center"/>
        </w:trPr>
        <w:tc>
          <w:tcPr>
            <w:tcW w:w="1322" w:type="dxa"/>
            <w:vMerge w:val="restart"/>
            <w:tcBorders>
              <w:top w:val="nil"/>
              <w:left w:val="single" w:color="auto" w:sz="8" w:space="0"/>
              <w:right w:val="single" w:color="auto" w:sz="4" w:space="0"/>
            </w:tcBorders>
            <w:vAlign w:val="center"/>
          </w:tcPr>
          <w:p>
            <w:pPr>
              <w:rPr>
                <w:rFonts w:eastAsia="仿宋_GB2312"/>
                <w:b/>
                <w:szCs w:val="21"/>
                <w:highlight w:val="none"/>
              </w:rPr>
            </w:pPr>
            <w:r>
              <w:rPr>
                <w:rFonts w:hint="eastAsia" w:eastAsia="仿宋_GB2312"/>
                <w:b/>
                <w:szCs w:val="21"/>
                <w:highlight w:val="none"/>
              </w:rPr>
              <w:t>评价标准</w:t>
            </w:r>
          </w:p>
          <w:p>
            <w:pPr>
              <w:rPr>
                <w:rFonts w:eastAsia="仿宋_GB2312"/>
                <w:b/>
                <w:szCs w:val="21"/>
                <w:highlight w:val="none"/>
              </w:rPr>
            </w:pPr>
          </w:p>
        </w:tc>
        <w:tc>
          <w:tcPr>
            <w:tcW w:w="6930" w:type="dxa"/>
            <w:gridSpan w:val="3"/>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年度指标值：健全</w:t>
            </w:r>
          </w:p>
        </w:tc>
      </w:tr>
      <w:tr>
        <w:tblPrEx>
          <w:tblLayout w:type="fixed"/>
          <w:tblCellMar>
            <w:top w:w="0" w:type="dxa"/>
            <w:left w:w="108" w:type="dxa"/>
            <w:bottom w:w="0" w:type="dxa"/>
            <w:right w:w="108" w:type="dxa"/>
          </w:tblCellMar>
        </w:tblPrEx>
        <w:trPr>
          <w:trHeight w:val="476" w:hRule="atLeast"/>
          <w:jc w:val="center"/>
        </w:trPr>
        <w:tc>
          <w:tcPr>
            <w:tcW w:w="1322" w:type="dxa"/>
            <w:vMerge w:val="continue"/>
            <w:tcBorders>
              <w:left w:val="single" w:color="auto" w:sz="8" w:space="0"/>
              <w:right w:val="single" w:color="auto" w:sz="4" w:space="0"/>
            </w:tcBorders>
            <w:vAlign w:val="center"/>
          </w:tcPr>
          <w:p>
            <w:pPr>
              <w:rPr>
                <w:rFonts w:eastAsia="仿宋_GB2312"/>
                <w:b/>
                <w:szCs w:val="21"/>
                <w:highlight w:val="none"/>
              </w:rPr>
            </w:pPr>
          </w:p>
        </w:tc>
        <w:tc>
          <w:tcPr>
            <w:tcW w:w="6930" w:type="dxa"/>
            <w:gridSpan w:val="3"/>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指标权重：4分</w:t>
            </w:r>
          </w:p>
        </w:tc>
      </w:tr>
      <w:tr>
        <w:tblPrEx>
          <w:tblLayout w:type="fixed"/>
          <w:tblCellMar>
            <w:top w:w="0" w:type="dxa"/>
            <w:left w:w="108" w:type="dxa"/>
            <w:bottom w:w="0" w:type="dxa"/>
            <w:right w:w="108" w:type="dxa"/>
          </w:tblCellMar>
        </w:tblPrEx>
        <w:trPr>
          <w:trHeight w:val="476" w:hRule="atLeast"/>
          <w:jc w:val="center"/>
        </w:trPr>
        <w:tc>
          <w:tcPr>
            <w:tcW w:w="1322" w:type="dxa"/>
            <w:vMerge w:val="continue"/>
            <w:tcBorders>
              <w:left w:val="single" w:color="auto" w:sz="8" w:space="0"/>
              <w:right w:val="single" w:color="auto" w:sz="4" w:space="0"/>
            </w:tcBorders>
            <w:vAlign w:val="center"/>
          </w:tcPr>
          <w:p>
            <w:pPr>
              <w:widowControl/>
              <w:jc w:val="left"/>
              <w:rPr>
                <w:rFonts w:eastAsia="仿宋_GB2312"/>
                <w:b/>
                <w:szCs w:val="21"/>
                <w:highlight w:val="none"/>
              </w:rPr>
            </w:pPr>
          </w:p>
        </w:tc>
        <w:tc>
          <w:tcPr>
            <w:tcW w:w="6930" w:type="dxa"/>
            <w:gridSpan w:val="3"/>
            <w:tcBorders>
              <w:top w:val="nil"/>
              <w:left w:val="nil"/>
              <w:bottom w:val="single" w:color="auto" w:sz="4" w:space="0"/>
              <w:right w:val="single" w:color="auto" w:sz="8" w:space="0"/>
            </w:tcBorders>
          </w:tcPr>
          <w:p>
            <w:pPr>
              <w:adjustRightInd w:val="0"/>
              <w:snapToGrid w:val="0"/>
              <w:rPr>
                <w:rFonts w:eastAsia="仿宋_GB2312"/>
                <w:szCs w:val="21"/>
                <w:highlight w:val="none"/>
              </w:rPr>
            </w:pPr>
            <w:r>
              <w:rPr>
                <w:rFonts w:hint="eastAsia" w:eastAsia="仿宋_GB2312"/>
                <w:szCs w:val="21"/>
                <w:highlight w:val="none"/>
              </w:rPr>
              <w:t>指标评分细则：</w:t>
            </w:r>
          </w:p>
          <w:p>
            <w:pPr>
              <w:adjustRightInd w:val="0"/>
              <w:snapToGrid w:val="0"/>
              <w:rPr>
                <w:rFonts w:eastAsia="仿宋_GB2312"/>
                <w:szCs w:val="21"/>
                <w:highlight w:val="none"/>
              </w:rPr>
            </w:pPr>
            <w:r>
              <w:rPr>
                <w:rFonts w:eastAsia="仿宋_GB2312"/>
                <w:szCs w:val="21"/>
                <w:highlight w:val="none"/>
              </w:rPr>
              <w:fldChar w:fldCharType="begin"/>
            </w:r>
            <w:r>
              <w:rPr>
                <w:rFonts w:eastAsia="仿宋_GB2312"/>
                <w:szCs w:val="21"/>
                <w:highlight w:val="none"/>
              </w:rPr>
              <w:instrText xml:space="preserve"> = 1 \* GB3 \* MERGEFORMAT </w:instrText>
            </w:r>
            <w:r>
              <w:rPr>
                <w:rFonts w:eastAsia="仿宋_GB2312"/>
                <w:szCs w:val="21"/>
                <w:highlight w:val="none"/>
              </w:rPr>
              <w:fldChar w:fldCharType="separate"/>
            </w:r>
            <w:r>
              <w:rPr>
                <w:rFonts w:hint="eastAsia" w:eastAsia="仿宋_GB2312"/>
                <w:szCs w:val="21"/>
                <w:highlight w:val="none"/>
              </w:rPr>
              <w:t>①</w:t>
            </w:r>
            <w:r>
              <w:rPr>
                <w:rFonts w:eastAsia="仿宋_GB2312"/>
                <w:szCs w:val="21"/>
                <w:highlight w:val="none"/>
              </w:rPr>
              <w:fldChar w:fldCharType="end"/>
            </w:r>
            <w:r>
              <w:rPr>
                <w:rFonts w:hint="eastAsia" w:eastAsia="仿宋_GB2312"/>
                <w:szCs w:val="21"/>
                <w:highlight w:val="none"/>
              </w:rPr>
              <w:t>是否己制定或具有相应的财务和业务管理制度 ；(2分）</w:t>
            </w:r>
          </w:p>
          <w:p>
            <w:pPr>
              <w:adjustRightInd w:val="0"/>
              <w:snapToGrid w:val="0"/>
              <w:rPr>
                <w:rFonts w:eastAsia="仿宋_GB2312"/>
                <w:szCs w:val="21"/>
                <w:highlight w:val="none"/>
              </w:rPr>
            </w:pPr>
            <w:r>
              <w:rPr>
                <w:rFonts w:hint="eastAsia" w:eastAsia="仿宋_GB2312"/>
                <w:szCs w:val="21"/>
                <w:highlight w:val="none"/>
              </w:rPr>
              <mc:AlternateContent>
                <mc:Choice Requires="wps">
                  <w:drawing>
                    <wp:anchor distT="0" distB="0" distL="114300" distR="114300" simplePos="0" relativeHeight="251661312" behindDoc="1" locked="0" layoutInCell="1" allowOverlap="1">
                      <wp:simplePos x="0" y="0"/>
                      <wp:positionH relativeFrom="page">
                        <wp:posOffset>5506085</wp:posOffset>
                      </wp:positionH>
                      <wp:positionV relativeFrom="paragraph">
                        <wp:posOffset>167005</wp:posOffset>
                      </wp:positionV>
                      <wp:extent cx="24765" cy="12700"/>
                      <wp:effectExtent l="0" t="0" r="0" b="0"/>
                      <wp:wrapNone/>
                      <wp:docPr id="19" name="任意多边形 19"/>
                      <wp:cNvGraphicFramePr/>
                      <a:graphic xmlns:a="http://schemas.openxmlformats.org/drawingml/2006/main">
                        <a:graphicData uri="http://schemas.microsoft.com/office/word/2010/wordprocessingShape">
                          <wps:wsp>
                            <wps:cNvSpPr/>
                            <wps:spPr>
                              <a:xfrm>
                                <a:off x="0" y="0"/>
                                <a:ext cx="24765" cy="12700"/>
                              </a:xfrm>
                              <a:custGeom>
                                <a:avLst/>
                                <a:gdLst/>
                                <a:ahLst/>
                                <a:cxnLst/>
                                <a:rect l="0" t="0" r="0" b="0"/>
                                <a:pathLst>
                                  <a:path w="39" h="20">
                                    <a:moveTo>
                                      <a:pt x="0" y="0"/>
                                    </a:moveTo>
                                    <a:lnTo>
                                      <a:pt x="38" y="0"/>
                                    </a:lnTo>
                                  </a:path>
                                </a:pathLst>
                              </a:custGeom>
                              <a:noFill/>
                              <a:ln w="12162"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33.55pt;margin-top:13.15pt;height:1pt;width:1.95pt;mso-position-horizontal-relative:page;z-index:-251655168;mso-width-relative:page;mso-height-relative:page;" filled="f" stroked="t" coordsize="39,20" o:gfxdata="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UGn7C1wAA&#10;AAkBAAAPAAAAAAAAAAEAIAAAACIAAABkcnMvZG93bnJldi54bWxQSwECFAAUAAAACACHTuJAwREt&#10;2B8CAABdBAAADgAAAAAAAAABACAAAAAmAQAAZHJzL2Uyb0RvYy54bWxQSwUGAAAAAAYABgBZAQAA&#10;twUAAAAA&#10;" path="m0,0l38,0e">
                      <v:fill on="f" focussize="0,0"/>
                      <v:stroke weight="0.957637795275591pt" color="#000000" joinstyle="round"/>
                      <v:imagedata o:title=""/>
                      <o:lock v:ext="edit" aspectratio="f"/>
                    </v:shape>
                  </w:pict>
                </mc:Fallback>
              </mc:AlternateContent>
            </w:r>
            <w:r>
              <w:rPr>
                <w:rFonts w:eastAsia="仿宋_GB2312"/>
                <w:szCs w:val="21"/>
                <w:highlight w:val="none"/>
              </w:rPr>
              <w:fldChar w:fldCharType="begin"/>
            </w:r>
            <w:r>
              <w:rPr>
                <w:rFonts w:eastAsia="仿宋_GB2312"/>
                <w:szCs w:val="21"/>
                <w:highlight w:val="none"/>
              </w:rPr>
              <w:instrText xml:space="preserve"> = 2 \* GB3 \* MERGEFORMAT </w:instrText>
            </w:r>
            <w:r>
              <w:rPr>
                <w:rFonts w:eastAsia="仿宋_GB2312"/>
                <w:szCs w:val="21"/>
                <w:highlight w:val="none"/>
              </w:rPr>
              <w:fldChar w:fldCharType="separate"/>
            </w:r>
            <w:r>
              <w:rPr>
                <w:rFonts w:hint="eastAsia"/>
                <w:highlight w:val="none"/>
              </w:rPr>
              <w:t>②</w:t>
            </w:r>
            <w:r>
              <w:rPr>
                <w:rFonts w:eastAsia="仿宋_GB2312"/>
                <w:szCs w:val="21"/>
                <w:highlight w:val="none"/>
              </w:rPr>
              <w:fldChar w:fldCharType="end"/>
            </w:r>
            <w:r>
              <w:rPr>
                <w:rFonts w:hint="eastAsia" w:eastAsia="仿宋_GB2312"/>
                <w:szCs w:val="21"/>
                <w:highlight w:val="none"/>
              </w:rPr>
              <w:t>财务和业务管理制度是否合法、合规、完整。 ( 2分）</w:t>
            </w:r>
          </w:p>
        </w:tc>
      </w:tr>
      <w:tr>
        <w:tblPrEx>
          <w:tblLayout w:type="fixed"/>
          <w:tblCellMar>
            <w:top w:w="0" w:type="dxa"/>
            <w:left w:w="108" w:type="dxa"/>
            <w:bottom w:w="0" w:type="dxa"/>
            <w:right w:w="108" w:type="dxa"/>
          </w:tblCellMar>
        </w:tblPrEx>
        <w:trPr>
          <w:trHeight w:val="476" w:hRule="atLeast"/>
          <w:jc w:val="center"/>
        </w:trPr>
        <w:tc>
          <w:tcPr>
            <w:tcW w:w="1322" w:type="dxa"/>
            <w:tcBorders>
              <w:top w:val="single" w:color="auto" w:sz="4" w:space="0"/>
              <w:left w:val="single" w:color="auto" w:sz="8" w:space="0"/>
              <w:bottom w:val="single" w:color="auto" w:sz="4" w:space="0"/>
              <w:right w:val="single" w:color="auto" w:sz="4" w:space="0"/>
            </w:tcBorders>
            <w:vAlign w:val="center"/>
          </w:tcPr>
          <w:p>
            <w:pPr>
              <w:jc w:val="left"/>
              <w:rPr>
                <w:rFonts w:eastAsia="仿宋_GB2312"/>
                <w:b/>
                <w:szCs w:val="21"/>
                <w:highlight w:val="none"/>
              </w:rPr>
            </w:pPr>
            <w:r>
              <w:rPr>
                <w:rFonts w:hint="eastAsia" w:eastAsia="仿宋_GB2312"/>
                <w:b/>
                <w:szCs w:val="21"/>
                <w:highlight w:val="none"/>
              </w:rPr>
              <w:t>数据来源及取数方式</w:t>
            </w:r>
          </w:p>
        </w:tc>
        <w:tc>
          <w:tcPr>
            <w:tcW w:w="6930" w:type="dxa"/>
            <w:gridSpan w:val="3"/>
            <w:tcBorders>
              <w:top w:val="single" w:color="auto" w:sz="4" w:space="0"/>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《民丰县祥民街道博斯坦路社区居民委员会议事规则》、《三重一大会议制度》</w:t>
            </w:r>
          </w:p>
        </w:tc>
      </w:tr>
      <w:tr>
        <w:tblPrEx>
          <w:tblLayout w:type="fixed"/>
          <w:tblCellMar>
            <w:top w:w="0" w:type="dxa"/>
            <w:left w:w="108" w:type="dxa"/>
            <w:bottom w:w="0" w:type="dxa"/>
            <w:right w:w="108" w:type="dxa"/>
          </w:tblCellMar>
        </w:tblPrEx>
        <w:trPr>
          <w:trHeight w:val="476" w:hRule="atLeast"/>
          <w:jc w:val="center"/>
        </w:trPr>
        <w:tc>
          <w:tcPr>
            <w:tcW w:w="1322" w:type="dxa"/>
            <w:vMerge w:val="restart"/>
            <w:tcBorders>
              <w:top w:val="nil"/>
              <w:left w:val="single" w:color="auto" w:sz="8" w:space="0"/>
              <w:bottom w:val="single" w:color="auto" w:sz="8" w:space="0"/>
              <w:right w:val="single" w:color="auto" w:sz="4" w:space="0"/>
            </w:tcBorders>
            <w:vAlign w:val="center"/>
          </w:tcPr>
          <w:p>
            <w:pPr>
              <w:rPr>
                <w:rFonts w:eastAsia="仿宋_GB2312"/>
                <w:b/>
                <w:szCs w:val="21"/>
                <w:highlight w:val="none"/>
              </w:rPr>
            </w:pPr>
            <w:r>
              <w:rPr>
                <w:rFonts w:hint="eastAsia" w:eastAsia="仿宋_GB2312"/>
                <w:b/>
                <w:szCs w:val="21"/>
                <w:highlight w:val="none"/>
              </w:rPr>
              <w:t>评价结果</w:t>
            </w:r>
          </w:p>
        </w:tc>
        <w:tc>
          <w:tcPr>
            <w:tcW w:w="6930" w:type="dxa"/>
            <w:gridSpan w:val="3"/>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本指标得分：</w:t>
            </w:r>
            <w:r>
              <w:rPr>
                <w:rFonts w:eastAsia="仿宋_GB2312"/>
                <w:szCs w:val="21"/>
                <w:highlight w:val="none"/>
              </w:rPr>
              <w:t>4</w:t>
            </w:r>
            <w:r>
              <w:rPr>
                <w:rFonts w:hint="eastAsia" w:eastAsia="仿宋_GB2312"/>
                <w:szCs w:val="21"/>
                <w:highlight w:val="none"/>
              </w:rPr>
              <w:t>分</w:t>
            </w:r>
          </w:p>
        </w:tc>
      </w:tr>
      <w:tr>
        <w:tblPrEx>
          <w:tblLayout w:type="fixed"/>
          <w:tblCellMar>
            <w:top w:w="0" w:type="dxa"/>
            <w:left w:w="108" w:type="dxa"/>
            <w:bottom w:w="0" w:type="dxa"/>
            <w:right w:w="108" w:type="dxa"/>
          </w:tblCellMar>
        </w:tblPrEx>
        <w:trPr>
          <w:trHeight w:val="476" w:hRule="atLeast"/>
          <w:jc w:val="center"/>
        </w:trPr>
        <w:tc>
          <w:tcPr>
            <w:tcW w:w="1322" w:type="dxa"/>
            <w:vMerge w:val="continue"/>
            <w:tcBorders>
              <w:top w:val="nil"/>
              <w:left w:val="single" w:color="auto" w:sz="8" w:space="0"/>
              <w:bottom w:val="single" w:color="auto" w:sz="8" w:space="0"/>
              <w:right w:val="single" w:color="auto" w:sz="4" w:space="0"/>
            </w:tcBorders>
            <w:vAlign w:val="center"/>
          </w:tcPr>
          <w:p>
            <w:pPr>
              <w:widowControl/>
              <w:jc w:val="left"/>
              <w:rPr>
                <w:rFonts w:eastAsia="仿宋_GB2312"/>
                <w:b/>
                <w:szCs w:val="21"/>
                <w:highlight w:val="none"/>
              </w:rPr>
            </w:pPr>
          </w:p>
        </w:tc>
        <w:tc>
          <w:tcPr>
            <w:tcW w:w="6930" w:type="dxa"/>
            <w:gridSpan w:val="3"/>
            <w:tcBorders>
              <w:top w:val="nil"/>
              <w:left w:val="nil"/>
              <w:bottom w:val="single" w:color="auto" w:sz="8" w:space="0"/>
              <w:right w:val="single" w:color="auto" w:sz="8" w:space="0"/>
            </w:tcBorders>
            <w:vAlign w:val="center"/>
          </w:tcPr>
          <w:p>
            <w:pPr>
              <w:rPr>
                <w:rFonts w:eastAsia="仿宋_GB2312"/>
                <w:szCs w:val="21"/>
                <w:highlight w:val="none"/>
              </w:rPr>
            </w:pPr>
            <w:r>
              <w:rPr>
                <w:rFonts w:hint="eastAsia" w:eastAsia="仿宋_GB2312"/>
                <w:szCs w:val="21"/>
                <w:highlight w:val="none"/>
              </w:rPr>
              <w:t>指标得分分析：</w:t>
            </w:r>
          </w:p>
          <w:p>
            <w:pPr>
              <w:rPr>
                <w:rFonts w:eastAsia="仿宋_GB2312"/>
                <w:szCs w:val="21"/>
                <w:highlight w:val="none"/>
              </w:rPr>
            </w:pPr>
            <w:r>
              <w:rPr>
                <w:rFonts w:hint="eastAsia" w:eastAsia="仿宋_GB2312"/>
                <w:szCs w:val="21"/>
                <w:highlight w:val="none"/>
              </w:rPr>
              <w:t>①该项目已建立《民丰县祥民街道博斯坦路社区居民委员会议事规则》、《三重一大会议制度》；</w:t>
            </w:r>
          </w:p>
          <w:p>
            <w:pPr>
              <w:rPr>
                <w:rFonts w:eastAsia="仿宋_GB2312"/>
                <w:szCs w:val="21"/>
                <w:highlight w:val="none"/>
              </w:rPr>
            </w:pPr>
            <w:r>
              <w:rPr>
                <w:rFonts w:hint="eastAsia" w:eastAsia="仿宋_GB2312"/>
                <w:szCs w:val="21"/>
                <w:highlight w:val="none"/>
              </w:rPr>
              <w:t>②经查看，上述财务和业务管理制度，制度内容均合法、合规、完整。</w:t>
            </w:r>
          </w:p>
          <w:p>
            <w:pPr>
              <w:rPr>
                <w:rFonts w:eastAsia="仿宋_GB2312"/>
                <w:szCs w:val="21"/>
                <w:highlight w:val="none"/>
              </w:rPr>
            </w:pPr>
            <w:r>
              <w:rPr>
                <w:rFonts w:hint="eastAsia" w:eastAsia="仿宋_GB2312"/>
                <w:szCs w:val="21"/>
                <w:highlight w:val="none"/>
              </w:rPr>
              <w:t>综上，该指标得分</w:t>
            </w:r>
            <w:r>
              <w:rPr>
                <w:rFonts w:eastAsia="仿宋_GB2312"/>
                <w:szCs w:val="21"/>
                <w:highlight w:val="none"/>
              </w:rPr>
              <w:t>4</w:t>
            </w:r>
            <w:r>
              <w:rPr>
                <w:rFonts w:hint="eastAsia" w:eastAsia="仿宋_GB2312"/>
                <w:szCs w:val="21"/>
                <w:highlight w:val="none"/>
              </w:rPr>
              <w:t>分。</w:t>
            </w: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tc>
      </w:tr>
    </w:tbl>
    <w:p>
      <w:pPr>
        <w:rPr>
          <w:rFonts w:ascii="仿宋" w:hAnsi="仿宋" w:eastAsia="仿宋" w:cs="仿宋"/>
          <w:sz w:val="28"/>
          <w:szCs w:val="28"/>
          <w:highlight w:val="none"/>
        </w:rPr>
      </w:pPr>
    </w:p>
    <w:tbl>
      <w:tblPr>
        <w:tblStyle w:val="15"/>
        <w:tblW w:w="8208" w:type="dxa"/>
        <w:jc w:val="center"/>
        <w:tblInd w:w="0" w:type="dxa"/>
        <w:tblLayout w:type="fixed"/>
        <w:tblCellMar>
          <w:top w:w="0" w:type="dxa"/>
          <w:left w:w="108" w:type="dxa"/>
          <w:bottom w:w="0" w:type="dxa"/>
          <w:right w:w="108" w:type="dxa"/>
        </w:tblCellMar>
      </w:tblPr>
      <w:tblGrid>
        <w:gridCol w:w="1297"/>
        <w:gridCol w:w="31"/>
        <w:gridCol w:w="6664"/>
        <w:gridCol w:w="216"/>
      </w:tblGrid>
      <w:tr>
        <w:tblPrEx>
          <w:tblLayout w:type="fixed"/>
          <w:tblCellMar>
            <w:top w:w="0" w:type="dxa"/>
            <w:left w:w="108" w:type="dxa"/>
            <w:bottom w:w="0" w:type="dxa"/>
            <w:right w:w="108" w:type="dxa"/>
          </w:tblCellMar>
        </w:tblPrEx>
        <w:trPr>
          <w:trHeight w:val="525" w:hRule="atLeast"/>
          <w:jc w:val="center"/>
        </w:trPr>
        <w:tc>
          <w:tcPr>
            <w:tcW w:w="8208" w:type="dxa"/>
            <w:gridSpan w:val="4"/>
            <w:vAlign w:val="center"/>
          </w:tcPr>
          <w:p>
            <w:pPr>
              <w:ind w:firstLine="2730" w:firstLineChars="1300"/>
              <w:rPr>
                <w:rFonts w:eastAsia="仿宋_GB2312"/>
                <w:szCs w:val="21"/>
                <w:highlight w:val="none"/>
              </w:rPr>
            </w:pPr>
            <w:r>
              <w:rPr>
                <w:rFonts w:hint="eastAsia" w:eastAsia="仿宋_GB2312"/>
                <w:szCs w:val="21"/>
                <w:highlight w:val="none"/>
              </w:rPr>
              <w:t>“B22制度执行有效性”评价底稿</w:t>
            </w:r>
          </w:p>
          <w:p>
            <w:pPr>
              <w:rPr>
                <w:rFonts w:eastAsia="仿宋_GB2312"/>
                <w:szCs w:val="21"/>
                <w:highlight w:val="none"/>
              </w:rPr>
            </w:pPr>
            <w:r>
              <w:rPr>
                <w:rFonts w:hint="eastAsia" w:eastAsia="仿宋_GB2312"/>
                <w:szCs w:val="21"/>
                <w:highlight w:val="none"/>
              </w:rPr>
              <w:t>项目名称：2021年民丰县祥民街道房屋拆迁补偿项目</w:t>
            </w:r>
          </w:p>
        </w:tc>
      </w:tr>
      <w:tr>
        <w:tblPrEx>
          <w:tblLayout w:type="fixed"/>
          <w:tblCellMar>
            <w:top w:w="0" w:type="dxa"/>
            <w:left w:w="108" w:type="dxa"/>
            <w:bottom w:w="0" w:type="dxa"/>
            <w:right w:w="108" w:type="dxa"/>
          </w:tblCellMar>
        </w:tblPrEx>
        <w:trPr>
          <w:trHeight w:val="555" w:hRule="atLeast"/>
          <w:jc w:val="center"/>
        </w:trPr>
        <w:tc>
          <w:tcPr>
            <w:tcW w:w="8208" w:type="dxa"/>
            <w:gridSpan w:val="4"/>
            <w:vAlign w:val="center"/>
          </w:tcPr>
          <w:p>
            <w:pPr>
              <w:rPr>
                <w:rFonts w:eastAsia="仿宋_GB2312"/>
                <w:szCs w:val="21"/>
                <w:highlight w:val="none"/>
              </w:rPr>
            </w:pPr>
            <w:r>
              <w:rPr>
                <w:rFonts w:hint="eastAsia" w:eastAsia="仿宋_GB2312"/>
                <w:szCs w:val="21"/>
                <w:highlight w:val="none"/>
              </w:rPr>
              <w:t>评价机构：新疆政通众和商务咨询有限公司</w:t>
            </w:r>
          </w:p>
        </w:tc>
      </w:tr>
      <w:tr>
        <w:tblPrEx>
          <w:tblLayout w:type="fixed"/>
          <w:tblCellMar>
            <w:top w:w="0" w:type="dxa"/>
            <w:left w:w="108" w:type="dxa"/>
            <w:bottom w:w="0" w:type="dxa"/>
            <w:right w:w="108" w:type="dxa"/>
          </w:tblCellMar>
        </w:tblPrEx>
        <w:trPr>
          <w:trHeight w:val="476" w:hRule="atLeast"/>
          <w:jc w:val="center"/>
        </w:trPr>
        <w:tc>
          <w:tcPr>
            <w:tcW w:w="1328" w:type="dxa"/>
            <w:gridSpan w:val="2"/>
            <w:tcBorders>
              <w:top w:val="single" w:color="auto" w:sz="8" w:space="0"/>
              <w:left w:val="single" w:color="auto" w:sz="8" w:space="0"/>
              <w:bottom w:val="single" w:color="auto" w:sz="4" w:space="0"/>
              <w:right w:val="single" w:color="auto" w:sz="4" w:space="0"/>
            </w:tcBorders>
            <w:vAlign w:val="center"/>
          </w:tcPr>
          <w:p>
            <w:pPr>
              <w:rPr>
                <w:rFonts w:eastAsia="仿宋_GB2312"/>
                <w:b/>
                <w:szCs w:val="21"/>
                <w:highlight w:val="none"/>
              </w:rPr>
            </w:pPr>
            <w:r>
              <w:rPr>
                <w:rFonts w:hint="eastAsia" w:eastAsia="仿宋_GB2312"/>
                <w:b/>
                <w:szCs w:val="21"/>
                <w:highlight w:val="none"/>
              </w:rPr>
              <w:t>指标名称</w:t>
            </w:r>
          </w:p>
        </w:tc>
        <w:tc>
          <w:tcPr>
            <w:tcW w:w="6880" w:type="dxa"/>
            <w:gridSpan w:val="2"/>
            <w:tcBorders>
              <w:top w:val="single" w:color="auto" w:sz="8" w:space="0"/>
              <w:left w:val="nil"/>
              <w:bottom w:val="single" w:color="auto" w:sz="4" w:space="0"/>
              <w:right w:val="single" w:color="auto" w:sz="8" w:space="0"/>
            </w:tcBorders>
            <w:vAlign w:val="center"/>
          </w:tcPr>
          <w:p>
            <w:pPr>
              <w:rPr>
                <w:rFonts w:eastAsia="仿宋_GB2312"/>
                <w:sz w:val="24"/>
                <w:szCs w:val="24"/>
                <w:highlight w:val="none"/>
              </w:rPr>
            </w:pPr>
            <w:r>
              <w:rPr>
                <w:rFonts w:hint="eastAsia" w:eastAsia="仿宋_GB2312"/>
                <w:szCs w:val="21"/>
                <w:highlight w:val="none"/>
              </w:rPr>
              <w:t>B22制度执行有效性</w:t>
            </w:r>
          </w:p>
        </w:tc>
      </w:tr>
      <w:tr>
        <w:tblPrEx>
          <w:tblLayout w:type="fixed"/>
          <w:tblCellMar>
            <w:top w:w="0" w:type="dxa"/>
            <w:left w:w="108" w:type="dxa"/>
            <w:bottom w:w="0" w:type="dxa"/>
            <w:right w:w="108" w:type="dxa"/>
          </w:tblCellMar>
        </w:tblPrEx>
        <w:trPr>
          <w:trHeight w:val="476" w:hRule="atLeast"/>
          <w:jc w:val="center"/>
        </w:trPr>
        <w:tc>
          <w:tcPr>
            <w:tcW w:w="1328" w:type="dxa"/>
            <w:gridSpan w:val="2"/>
            <w:vMerge w:val="restart"/>
            <w:tcBorders>
              <w:top w:val="nil"/>
              <w:left w:val="single" w:color="auto" w:sz="8" w:space="0"/>
              <w:right w:val="single" w:color="auto" w:sz="4" w:space="0"/>
            </w:tcBorders>
            <w:vAlign w:val="center"/>
          </w:tcPr>
          <w:p>
            <w:pPr>
              <w:rPr>
                <w:rFonts w:eastAsia="仿宋_GB2312"/>
                <w:b/>
                <w:szCs w:val="21"/>
                <w:highlight w:val="none"/>
              </w:rPr>
            </w:pPr>
            <w:r>
              <w:rPr>
                <w:rFonts w:hint="eastAsia" w:eastAsia="仿宋_GB2312"/>
                <w:b/>
                <w:szCs w:val="21"/>
                <w:highlight w:val="none"/>
              </w:rPr>
              <w:t>评价标准</w:t>
            </w:r>
          </w:p>
          <w:p>
            <w:pPr>
              <w:rPr>
                <w:rFonts w:eastAsia="仿宋_GB2312"/>
                <w:b/>
                <w:szCs w:val="21"/>
                <w:highlight w:val="none"/>
              </w:rPr>
            </w:pPr>
          </w:p>
        </w:tc>
        <w:tc>
          <w:tcPr>
            <w:tcW w:w="6880" w:type="dxa"/>
            <w:gridSpan w:val="2"/>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年度指标值：有效</w:t>
            </w:r>
          </w:p>
        </w:tc>
      </w:tr>
      <w:tr>
        <w:tblPrEx>
          <w:tblLayout w:type="fixed"/>
          <w:tblCellMar>
            <w:top w:w="0" w:type="dxa"/>
            <w:left w:w="108" w:type="dxa"/>
            <w:bottom w:w="0" w:type="dxa"/>
            <w:right w:w="108" w:type="dxa"/>
          </w:tblCellMar>
        </w:tblPrEx>
        <w:trPr>
          <w:trHeight w:val="476" w:hRule="atLeast"/>
          <w:jc w:val="center"/>
        </w:trPr>
        <w:tc>
          <w:tcPr>
            <w:tcW w:w="1328" w:type="dxa"/>
            <w:gridSpan w:val="2"/>
            <w:vMerge w:val="continue"/>
            <w:tcBorders>
              <w:left w:val="single" w:color="auto" w:sz="8" w:space="0"/>
              <w:right w:val="single" w:color="auto" w:sz="4" w:space="0"/>
            </w:tcBorders>
            <w:vAlign w:val="center"/>
          </w:tcPr>
          <w:p>
            <w:pPr>
              <w:rPr>
                <w:rFonts w:eastAsia="仿宋_GB2312"/>
                <w:b/>
                <w:szCs w:val="21"/>
                <w:highlight w:val="none"/>
              </w:rPr>
            </w:pPr>
          </w:p>
        </w:tc>
        <w:tc>
          <w:tcPr>
            <w:tcW w:w="6880" w:type="dxa"/>
            <w:gridSpan w:val="2"/>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指标权重：4分</w:t>
            </w:r>
          </w:p>
        </w:tc>
      </w:tr>
      <w:tr>
        <w:tblPrEx>
          <w:tblLayout w:type="fixed"/>
          <w:tblCellMar>
            <w:top w:w="0" w:type="dxa"/>
            <w:left w:w="108" w:type="dxa"/>
            <w:bottom w:w="0" w:type="dxa"/>
            <w:right w:w="108" w:type="dxa"/>
          </w:tblCellMar>
        </w:tblPrEx>
        <w:trPr>
          <w:trHeight w:val="476" w:hRule="atLeast"/>
          <w:jc w:val="center"/>
        </w:trPr>
        <w:tc>
          <w:tcPr>
            <w:tcW w:w="1328" w:type="dxa"/>
            <w:gridSpan w:val="2"/>
            <w:vMerge w:val="continue"/>
            <w:tcBorders>
              <w:left w:val="single" w:color="auto" w:sz="8" w:space="0"/>
              <w:right w:val="single" w:color="auto" w:sz="4" w:space="0"/>
            </w:tcBorders>
            <w:vAlign w:val="center"/>
          </w:tcPr>
          <w:p>
            <w:pPr>
              <w:widowControl/>
              <w:jc w:val="left"/>
              <w:rPr>
                <w:rFonts w:eastAsia="仿宋_GB2312"/>
                <w:b/>
                <w:szCs w:val="21"/>
                <w:highlight w:val="none"/>
              </w:rPr>
            </w:pPr>
          </w:p>
        </w:tc>
        <w:tc>
          <w:tcPr>
            <w:tcW w:w="6880" w:type="dxa"/>
            <w:gridSpan w:val="2"/>
            <w:tcBorders>
              <w:top w:val="nil"/>
              <w:left w:val="nil"/>
              <w:bottom w:val="single" w:color="auto" w:sz="4" w:space="0"/>
              <w:right w:val="single" w:color="auto" w:sz="8" w:space="0"/>
            </w:tcBorders>
          </w:tcPr>
          <w:p>
            <w:pPr>
              <w:adjustRightInd w:val="0"/>
              <w:snapToGrid w:val="0"/>
              <w:rPr>
                <w:rFonts w:eastAsia="仿宋_GB2312"/>
                <w:szCs w:val="21"/>
                <w:highlight w:val="none"/>
              </w:rPr>
            </w:pPr>
            <w:r>
              <w:rPr>
                <w:rFonts w:hint="eastAsia" w:eastAsia="仿宋_GB2312"/>
                <w:szCs w:val="21"/>
                <w:highlight w:val="none"/>
              </w:rPr>
              <w:t>指标评分细则：</w:t>
            </w:r>
          </w:p>
          <w:p>
            <w:pPr>
              <w:adjustRightInd w:val="0"/>
              <w:snapToGrid w:val="0"/>
              <w:rPr>
                <w:rFonts w:eastAsia="仿宋_GB2312"/>
                <w:szCs w:val="21"/>
                <w:highlight w:val="none"/>
              </w:rPr>
            </w:pPr>
            <w:r>
              <w:rPr>
                <w:rFonts w:hint="eastAsia" w:eastAsia="仿宋_GB2312"/>
                <w:szCs w:val="21"/>
                <w:highlight w:val="none"/>
              </w:rPr>
              <w:t xml:space="preserve">①是否遵守相关法律法规和相关管理规定 ； ( </w:t>
            </w:r>
            <w:r>
              <w:rPr>
                <w:rFonts w:eastAsia="仿宋_GB2312"/>
                <w:szCs w:val="21"/>
                <w:highlight w:val="none"/>
              </w:rPr>
              <w:t>1</w:t>
            </w:r>
            <w:r>
              <w:rPr>
                <w:rFonts w:hint="eastAsia" w:eastAsia="仿宋_GB2312"/>
                <w:szCs w:val="21"/>
                <w:highlight w:val="none"/>
              </w:rPr>
              <w:t>分）</w:t>
            </w:r>
          </w:p>
          <w:p>
            <w:pPr>
              <w:adjustRightInd w:val="0"/>
              <w:snapToGrid w:val="0"/>
              <w:rPr>
                <w:rFonts w:eastAsia="仿宋_GB2312"/>
                <w:szCs w:val="21"/>
                <w:highlight w:val="none"/>
              </w:rPr>
            </w:pPr>
            <w:r>
              <w:rPr>
                <w:rFonts w:hint="eastAsia" w:eastAsia="仿宋_GB2312"/>
                <w:szCs w:val="21"/>
                <w:highlight w:val="none"/>
              </w:rPr>
              <w:t xml:space="preserve">②项目调整及支出调整手续是否完备 ；( </w:t>
            </w:r>
            <w:r>
              <w:rPr>
                <w:rFonts w:eastAsia="仿宋_GB2312"/>
                <w:szCs w:val="21"/>
                <w:highlight w:val="none"/>
              </w:rPr>
              <w:t>1</w:t>
            </w:r>
            <w:r>
              <w:rPr>
                <w:rFonts w:hint="eastAsia" w:eastAsia="仿宋_GB2312"/>
                <w:szCs w:val="21"/>
                <w:highlight w:val="none"/>
              </w:rPr>
              <w:t>分）</w:t>
            </w:r>
          </w:p>
          <w:p>
            <w:pPr>
              <w:adjustRightInd w:val="0"/>
              <w:snapToGrid w:val="0"/>
              <w:rPr>
                <w:rFonts w:eastAsia="仿宋_GB2312"/>
                <w:szCs w:val="21"/>
                <w:highlight w:val="none"/>
              </w:rPr>
            </w:pPr>
            <w:r>
              <w:rPr>
                <w:rFonts w:hint="eastAsia" w:eastAsia="仿宋_GB2312"/>
                <w:szCs w:val="21"/>
                <w:highlight w:val="none"/>
              </w:rPr>
              <w:t>①项目合同书 、验收报告 、技术鉴定等资料是否齐全并及时归档；（</w:t>
            </w:r>
            <w:r>
              <w:rPr>
                <w:rFonts w:eastAsia="仿宋_GB2312"/>
                <w:szCs w:val="21"/>
                <w:highlight w:val="none"/>
              </w:rPr>
              <w:t>1</w:t>
            </w:r>
            <w:r>
              <w:rPr>
                <w:rFonts w:hint="eastAsia" w:eastAsia="仿宋_GB2312"/>
                <w:szCs w:val="21"/>
                <w:highlight w:val="none"/>
              </w:rPr>
              <w:t>分）</w:t>
            </w:r>
          </w:p>
          <w:p>
            <w:pPr>
              <w:adjustRightInd w:val="0"/>
              <w:snapToGrid w:val="0"/>
              <w:rPr>
                <w:rFonts w:eastAsia="仿宋_GB2312"/>
                <w:szCs w:val="21"/>
                <w:highlight w:val="none"/>
              </w:rPr>
            </w:pPr>
            <w:r>
              <w:rPr>
                <w:rFonts w:hint="eastAsia" w:eastAsia="仿宋_GB2312"/>
                <w:szCs w:val="21"/>
                <w:highlight w:val="none"/>
              </w:rPr>
              <w:t>④项目实施的人员条件 、场地设备、信息支撑等是否落实到位 。</w:t>
            </w:r>
            <w:r>
              <w:rPr>
                <w:rFonts w:eastAsia="仿宋_GB2312"/>
                <w:szCs w:val="21"/>
                <w:highlight w:val="none"/>
              </w:rPr>
              <w:t>( 1</w:t>
            </w:r>
            <w:r>
              <w:rPr>
                <w:rFonts w:hint="eastAsia" w:eastAsia="仿宋_GB2312"/>
                <w:szCs w:val="21"/>
                <w:highlight w:val="none"/>
              </w:rPr>
              <w:t>分）</w:t>
            </w:r>
          </w:p>
        </w:tc>
      </w:tr>
      <w:tr>
        <w:tblPrEx>
          <w:tblLayout w:type="fixed"/>
          <w:tblCellMar>
            <w:top w:w="0" w:type="dxa"/>
            <w:left w:w="108" w:type="dxa"/>
            <w:bottom w:w="0" w:type="dxa"/>
            <w:right w:w="108" w:type="dxa"/>
          </w:tblCellMar>
        </w:tblPrEx>
        <w:trPr>
          <w:trHeight w:val="476" w:hRule="atLeast"/>
          <w:jc w:val="center"/>
        </w:trPr>
        <w:tc>
          <w:tcPr>
            <w:tcW w:w="1328" w:type="dxa"/>
            <w:gridSpan w:val="2"/>
            <w:tcBorders>
              <w:top w:val="single" w:color="auto" w:sz="4" w:space="0"/>
              <w:left w:val="single" w:color="auto" w:sz="8" w:space="0"/>
              <w:bottom w:val="single" w:color="auto" w:sz="4" w:space="0"/>
              <w:right w:val="single" w:color="auto" w:sz="4" w:space="0"/>
            </w:tcBorders>
            <w:vAlign w:val="center"/>
          </w:tcPr>
          <w:p>
            <w:pPr>
              <w:jc w:val="left"/>
              <w:rPr>
                <w:rFonts w:eastAsia="仿宋_GB2312"/>
                <w:b/>
                <w:szCs w:val="21"/>
                <w:highlight w:val="none"/>
              </w:rPr>
            </w:pPr>
            <w:r>
              <w:rPr>
                <w:rFonts w:hint="eastAsia" w:eastAsia="仿宋_GB2312"/>
                <w:b/>
                <w:szCs w:val="21"/>
                <w:highlight w:val="none"/>
              </w:rPr>
              <w:t>数据来源及取数方式</w:t>
            </w:r>
          </w:p>
        </w:tc>
        <w:tc>
          <w:tcPr>
            <w:tcW w:w="6880" w:type="dxa"/>
            <w:gridSpan w:val="2"/>
            <w:tcBorders>
              <w:top w:val="single" w:color="auto" w:sz="4" w:space="0"/>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《民丰县祥民街道博斯坦路社区居民委员会议事规则》、《三重一大会议制度》、《关于申请房屋拆迁补偿款的请示》、支付手续 、人员组织构架、 考核结果 、合同书</w:t>
            </w:r>
          </w:p>
        </w:tc>
      </w:tr>
      <w:tr>
        <w:tblPrEx>
          <w:tblLayout w:type="fixed"/>
          <w:tblCellMar>
            <w:top w:w="0" w:type="dxa"/>
            <w:left w:w="108" w:type="dxa"/>
            <w:bottom w:w="0" w:type="dxa"/>
            <w:right w:w="108" w:type="dxa"/>
          </w:tblCellMar>
        </w:tblPrEx>
        <w:trPr>
          <w:trHeight w:val="476" w:hRule="atLeast"/>
          <w:jc w:val="center"/>
        </w:trPr>
        <w:tc>
          <w:tcPr>
            <w:tcW w:w="1328" w:type="dxa"/>
            <w:gridSpan w:val="2"/>
            <w:vMerge w:val="restart"/>
            <w:tcBorders>
              <w:top w:val="nil"/>
              <w:left w:val="single" w:color="auto" w:sz="8" w:space="0"/>
              <w:bottom w:val="single" w:color="auto" w:sz="8" w:space="0"/>
              <w:right w:val="single" w:color="auto" w:sz="4" w:space="0"/>
            </w:tcBorders>
            <w:vAlign w:val="center"/>
          </w:tcPr>
          <w:p>
            <w:pPr>
              <w:rPr>
                <w:rFonts w:eastAsia="仿宋_GB2312"/>
                <w:b/>
                <w:szCs w:val="21"/>
                <w:highlight w:val="none"/>
              </w:rPr>
            </w:pPr>
            <w:r>
              <w:rPr>
                <w:rFonts w:hint="eastAsia" w:eastAsia="仿宋_GB2312"/>
                <w:b/>
                <w:szCs w:val="21"/>
                <w:highlight w:val="none"/>
              </w:rPr>
              <w:t>评价结果</w:t>
            </w:r>
          </w:p>
        </w:tc>
        <w:tc>
          <w:tcPr>
            <w:tcW w:w="6880" w:type="dxa"/>
            <w:gridSpan w:val="2"/>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本指标得分：4分</w:t>
            </w:r>
          </w:p>
        </w:tc>
      </w:tr>
      <w:tr>
        <w:tblPrEx>
          <w:tblLayout w:type="fixed"/>
          <w:tblCellMar>
            <w:top w:w="0" w:type="dxa"/>
            <w:left w:w="108" w:type="dxa"/>
            <w:bottom w:w="0" w:type="dxa"/>
            <w:right w:w="108" w:type="dxa"/>
          </w:tblCellMar>
        </w:tblPrEx>
        <w:trPr>
          <w:trHeight w:val="476" w:hRule="atLeast"/>
          <w:jc w:val="center"/>
        </w:trPr>
        <w:tc>
          <w:tcPr>
            <w:tcW w:w="1328" w:type="dxa"/>
            <w:gridSpan w:val="2"/>
            <w:vMerge w:val="continue"/>
            <w:tcBorders>
              <w:top w:val="nil"/>
              <w:left w:val="single" w:color="auto" w:sz="8" w:space="0"/>
              <w:bottom w:val="single" w:color="auto" w:sz="8" w:space="0"/>
              <w:right w:val="single" w:color="auto" w:sz="4" w:space="0"/>
            </w:tcBorders>
            <w:vAlign w:val="center"/>
          </w:tcPr>
          <w:p>
            <w:pPr>
              <w:widowControl/>
              <w:jc w:val="left"/>
              <w:rPr>
                <w:rFonts w:eastAsia="仿宋_GB2312"/>
                <w:b/>
                <w:szCs w:val="21"/>
                <w:highlight w:val="none"/>
              </w:rPr>
            </w:pPr>
          </w:p>
        </w:tc>
        <w:tc>
          <w:tcPr>
            <w:tcW w:w="6880" w:type="dxa"/>
            <w:gridSpan w:val="2"/>
            <w:tcBorders>
              <w:top w:val="nil"/>
              <w:left w:val="nil"/>
              <w:bottom w:val="single" w:color="auto" w:sz="8" w:space="0"/>
              <w:right w:val="single" w:color="auto" w:sz="8" w:space="0"/>
            </w:tcBorders>
            <w:vAlign w:val="center"/>
          </w:tcPr>
          <w:p>
            <w:pPr>
              <w:rPr>
                <w:rFonts w:eastAsia="仿宋_GB2312"/>
                <w:szCs w:val="21"/>
                <w:highlight w:val="none"/>
              </w:rPr>
            </w:pPr>
            <w:r>
              <w:rPr>
                <w:rFonts w:hint="eastAsia" w:eastAsia="仿宋_GB2312"/>
                <w:szCs w:val="21"/>
                <w:highlight w:val="none"/>
              </w:rPr>
              <w:t>指标得分分析：</w:t>
            </w:r>
          </w:p>
          <w:p>
            <w:pPr>
              <w:rPr>
                <w:rFonts w:eastAsia="仿宋_GB2312"/>
                <w:szCs w:val="21"/>
                <w:highlight w:val="none"/>
              </w:rPr>
            </w:pPr>
            <w:r>
              <w:rPr>
                <w:rFonts w:hint="eastAsia" w:eastAsia="仿宋_GB2312"/>
                <w:szCs w:val="21"/>
                <w:highlight w:val="none"/>
              </w:rPr>
              <w:t>①该项目严格遵守《民丰县祥民街道博斯坦路社区居民委员会议事规则》、《三重一大会议制度》的规定，实施项目，资金拨付严格按照《《关于申请房屋拆迁补偿款的请示》执行；</w:t>
            </w:r>
          </w:p>
          <w:p>
            <w:pPr>
              <w:rPr>
                <w:rFonts w:eastAsia="仿宋_GB2312"/>
                <w:szCs w:val="21"/>
                <w:highlight w:val="none"/>
              </w:rPr>
            </w:pPr>
            <w:r>
              <w:rPr>
                <w:rFonts w:hint="eastAsia" w:eastAsia="仿宋_GB2312"/>
                <w:szCs w:val="21"/>
                <w:highlight w:val="none"/>
              </w:rPr>
              <w:t>②该项目不存在调整；</w:t>
            </w:r>
          </w:p>
          <w:p>
            <w:pPr>
              <w:rPr>
                <w:rFonts w:eastAsia="仿宋_GB2312"/>
                <w:szCs w:val="21"/>
                <w:highlight w:val="none"/>
              </w:rPr>
            </w:pPr>
            <w:r>
              <w:rPr>
                <w:rFonts w:hint="eastAsia" w:eastAsia="仿宋_GB2312"/>
                <w:szCs w:val="21"/>
                <w:highlight w:val="none"/>
              </w:rPr>
              <w:fldChar w:fldCharType="begin"/>
            </w:r>
            <w:r>
              <w:rPr>
                <w:rFonts w:hint="eastAsia" w:eastAsia="仿宋_GB2312"/>
                <w:szCs w:val="21"/>
                <w:highlight w:val="none"/>
              </w:rPr>
              <w:instrText xml:space="preserve"> = 3 \* GB3 \* MERGEFORMAT </w:instrText>
            </w:r>
            <w:r>
              <w:rPr>
                <w:rFonts w:hint="eastAsia" w:eastAsia="仿宋_GB2312"/>
                <w:szCs w:val="21"/>
                <w:highlight w:val="none"/>
              </w:rPr>
              <w:fldChar w:fldCharType="separate"/>
            </w:r>
            <w:r>
              <w:rPr>
                <w:rFonts w:hint="eastAsia" w:eastAsia="仿宋_GB2312"/>
                <w:szCs w:val="21"/>
                <w:highlight w:val="none"/>
              </w:rPr>
              <w:t>③</w:t>
            </w:r>
            <w:r>
              <w:rPr>
                <w:rFonts w:hint="eastAsia" w:eastAsia="仿宋_GB2312"/>
                <w:szCs w:val="21"/>
                <w:highlight w:val="none"/>
              </w:rPr>
              <w:fldChar w:fldCharType="end"/>
            </w:r>
            <w:r>
              <w:rPr>
                <w:rFonts w:hint="eastAsia" w:eastAsia="仿宋_GB2312"/>
                <w:szCs w:val="21"/>
                <w:highlight w:val="none"/>
              </w:rPr>
              <w:t>项目合同书、支付申请书、支付凭证等资料已按照要求及时归档，存档资料完整。</w:t>
            </w:r>
          </w:p>
          <w:p>
            <w:pPr>
              <w:rPr>
                <w:rFonts w:eastAsia="仿宋_GB2312"/>
                <w:szCs w:val="21"/>
                <w:highlight w:val="none"/>
              </w:rPr>
            </w:pPr>
            <w:r>
              <w:rPr>
                <w:rFonts w:hint="eastAsia" w:eastAsia="仿宋_GB2312"/>
                <w:szCs w:val="21"/>
                <w:highlight w:val="none"/>
              </w:rPr>
              <w:t>④项目实施的人员条件、场地设备、信息支撑均已落实到位。</w:t>
            </w:r>
          </w:p>
          <w:p>
            <w:pPr>
              <w:rPr>
                <w:rFonts w:eastAsia="仿宋_GB2312"/>
                <w:szCs w:val="21"/>
                <w:highlight w:val="none"/>
              </w:rPr>
            </w:pPr>
            <w:r>
              <w:rPr>
                <w:rFonts w:hint="eastAsia" w:eastAsia="仿宋_GB2312"/>
                <w:szCs w:val="21"/>
                <w:highlight w:val="none"/>
              </w:rPr>
              <w:t>综上，该指标得分4分。</w:t>
            </w:r>
          </w:p>
          <w:p>
            <w:pPr>
              <w:rPr>
                <w:rFonts w:eastAsia="仿宋_GB2312"/>
                <w:szCs w:val="21"/>
                <w:highlight w:val="none"/>
              </w:rPr>
            </w:pPr>
          </w:p>
          <w:p>
            <w:pPr>
              <w:rPr>
                <w:rFonts w:eastAsia="仿宋_GB2312"/>
                <w:szCs w:val="21"/>
                <w:highlight w:val="none"/>
              </w:rPr>
            </w:pPr>
          </w:p>
          <w:p>
            <w:pPr>
              <w:pStyle w:val="2"/>
              <w:rPr>
                <w:highlight w:val="none"/>
              </w:rPr>
            </w:pPr>
          </w:p>
          <w:p>
            <w:pPr>
              <w:rPr>
                <w:highlight w:val="none"/>
              </w:rPr>
            </w:pPr>
          </w:p>
          <w:p>
            <w:pPr>
              <w:pStyle w:val="2"/>
              <w:rPr>
                <w:highlight w:val="none"/>
              </w:rPr>
            </w:pPr>
          </w:p>
          <w:p>
            <w:pPr>
              <w:rPr>
                <w:rFonts w:eastAsia="仿宋_GB2312"/>
                <w:szCs w:val="21"/>
                <w:highlight w:val="none"/>
              </w:rPr>
            </w:pPr>
          </w:p>
        </w:tc>
      </w:tr>
      <w:tr>
        <w:tblPrEx>
          <w:tblLayout w:type="fixed"/>
          <w:tblCellMar>
            <w:top w:w="0" w:type="dxa"/>
            <w:left w:w="108" w:type="dxa"/>
            <w:bottom w:w="0" w:type="dxa"/>
            <w:right w:w="108" w:type="dxa"/>
          </w:tblCellMar>
        </w:tblPrEx>
        <w:trPr>
          <w:gridAfter w:val="1"/>
          <w:wAfter w:w="216" w:type="dxa"/>
          <w:trHeight w:val="525" w:hRule="atLeast"/>
          <w:jc w:val="center"/>
        </w:trPr>
        <w:tc>
          <w:tcPr>
            <w:tcW w:w="7992" w:type="dxa"/>
            <w:gridSpan w:val="3"/>
            <w:vAlign w:val="center"/>
          </w:tcPr>
          <w:p>
            <w:pPr>
              <w:ind w:firstLine="1848" w:firstLineChars="1100"/>
              <w:rPr>
                <w:rFonts w:ascii="仿宋" w:hAnsi="仿宋" w:eastAsia="仿宋" w:cs="仿宋"/>
                <w:color w:val="2D2D2D"/>
                <w:spacing w:val="-26"/>
                <w:w w:val="105"/>
                <w:szCs w:val="21"/>
                <w:highlight w:val="none"/>
              </w:rPr>
            </w:pPr>
          </w:p>
          <w:p>
            <w:pPr>
              <w:ind w:firstLine="1848" w:firstLineChars="1100"/>
              <w:rPr>
                <w:rFonts w:ascii="仿宋" w:hAnsi="仿宋" w:eastAsia="仿宋" w:cs="仿宋"/>
                <w:color w:val="2D2D2D"/>
                <w:spacing w:val="-26"/>
                <w:w w:val="105"/>
                <w:szCs w:val="21"/>
                <w:highlight w:val="none"/>
              </w:rPr>
            </w:pPr>
          </w:p>
          <w:p>
            <w:pPr>
              <w:rPr>
                <w:rFonts w:ascii="仿宋" w:hAnsi="仿宋" w:eastAsia="仿宋" w:cs="仿宋"/>
                <w:color w:val="2D2D2D"/>
                <w:spacing w:val="-26"/>
                <w:w w:val="105"/>
                <w:szCs w:val="21"/>
                <w:highlight w:val="none"/>
              </w:rPr>
            </w:pPr>
          </w:p>
          <w:p>
            <w:pPr>
              <w:ind w:firstLine="1848" w:firstLineChars="1100"/>
              <w:rPr>
                <w:rFonts w:ascii="仿宋" w:hAnsi="仿宋" w:eastAsia="仿宋" w:cs="仿宋"/>
                <w:color w:val="2D2D2D"/>
                <w:spacing w:val="-26"/>
                <w:w w:val="105"/>
                <w:szCs w:val="21"/>
                <w:highlight w:val="none"/>
              </w:rPr>
            </w:pPr>
            <w:r>
              <w:rPr>
                <w:rFonts w:hint="eastAsia" w:ascii="仿宋" w:hAnsi="仿宋" w:eastAsia="仿宋" w:cs="仿宋"/>
                <w:color w:val="2D2D2D"/>
                <w:spacing w:val="-26"/>
                <w:w w:val="105"/>
                <w:szCs w:val="21"/>
                <w:highlight w:val="none"/>
              </w:rPr>
              <w:t>“</w:t>
            </w:r>
            <w:r>
              <w:rPr>
                <w:rFonts w:hint="eastAsia" w:ascii="仿宋" w:hAnsi="仿宋" w:eastAsia="仿宋" w:cs="仿宋"/>
                <w:kern w:val="0"/>
                <w:szCs w:val="21"/>
                <w:highlight w:val="none"/>
              </w:rPr>
              <w:t>Cll 拆迁补偿户数</w:t>
            </w:r>
            <w:r>
              <w:rPr>
                <w:rFonts w:hint="eastAsia" w:ascii="仿宋" w:hAnsi="仿宋" w:eastAsia="仿宋" w:cs="仿宋"/>
                <w:color w:val="2D2D2D"/>
                <w:spacing w:val="-26"/>
                <w:w w:val="105"/>
                <w:szCs w:val="21"/>
                <w:highlight w:val="none"/>
              </w:rPr>
              <w:t>”评价底稿</w:t>
            </w:r>
          </w:p>
          <w:p>
            <w:pPr>
              <w:rPr>
                <w:rFonts w:ascii="仿宋" w:hAnsi="仿宋" w:eastAsia="仿宋" w:cs="仿宋"/>
                <w:color w:val="2D2D2D"/>
                <w:spacing w:val="-26"/>
                <w:w w:val="105"/>
                <w:szCs w:val="21"/>
                <w:highlight w:val="none"/>
              </w:rPr>
            </w:pPr>
            <w:r>
              <w:rPr>
                <w:rFonts w:hint="eastAsia" w:ascii="仿宋" w:hAnsi="仿宋" w:eastAsia="仿宋" w:cs="仿宋"/>
                <w:color w:val="2D2D2D"/>
                <w:spacing w:val="-26"/>
                <w:w w:val="105"/>
                <w:szCs w:val="21"/>
                <w:highlight w:val="none"/>
              </w:rPr>
              <w:t>项目名称：2021年民丰县祥民街道房屋拆迁补偿项目</w:t>
            </w:r>
          </w:p>
        </w:tc>
      </w:tr>
      <w:tr>
        <w:tblPrEx>
          <w:tblLayout w:type="fixed"/>
          <w:tblCellMar>
            <w:top w:w="0" w:type="dxa"/>
            <w:left w:w="108" w:type="dxa"/>
            <w:bottom w:w="0" w:type="dxa"/>
            <w:right w:w="108" w:type="dxa"/>
          </w:tblCellMar>
        </w:tblPrEx>
        <w:trPr>
          <w:gridAfter w:val="1"/>
          <w:wAfter w:w="216" w:type="dxa"/>
          <w:trHeight w:val="555" w:hRule="atLeast"/>
          <w:jc w:val="center"/>
        </w:trPr>
        <w:tc>
          <w:tcPr>
            <w:tcW w:w="7992" w:type="dxa"/>
            <w:gridSpan w:val="3"/>
            <w:vAlign w:val="center"/>
          </w:tcPr>
          <w:p>
            <w:pPr>
              <w:rPr>
                <w:rFonts w:ascii="仿宋" w:hAnsi="仿宋" w:eastAsia="仿宋" w:cs="仿宋"/>
                <w:color w:val="2D2D2D"/>
                <w:spacing w:val="-26"/>
                <w:w w:val="105"/>
                <w:szCs w:val="21"/>
                <w:highlight w:val="none"/>
              </w:rPr>
            </w:pPr>
            <w:r>
              <w:rPr>
                <w:rFonts w:hint="eastAsia" w:ascii="仿宋" w:hAnsi="仿宋" w:eastAsia="仿宋" w:cs="仿宋"/>
                <w:color w:val="2D2D2D"/>
                <w:spacing w:val="-26"/>
                <w:w w:val="105"/>
                <w:szCs w:val="21"/>
                <w:highlight w:val="none"/>
              </w:rPr>
              <w:t>评价机构：新疆政通众和商务咨询有限公司</w:t>
            </w:r>
          </w:p>
        </w:tc>
      </w:tr>
      <w:tr>
        <w:tblPrEx>
          <w:tblLayout w:type="fixed"/>
          <w:tblCellMar>
            <w:top w:w="0" w:type="dxa"/>
            <w:left w:w="108" w:type="dxa"/>
            <w:bottom w:w="0" w:type="dxa"/>
            <w:right w:w="108" w:type="dxa"/>
          </w:tblCellMar>
        </w:tblPrEx>
        <w:trPr>
          <w:gridAfter w:val="1"/>
          <w:wAfter w:w="216" w:type="dxa"/>
          <w:trHeight w:val="476" w:hRule="atLeast"/>
          <w:jc w:val="center"/>
        </w:trPr>
        <w:tc>
          <w:tcPr>
            <w:tcW w:w="1297" w:type="dxa"/>
            <w:tcBorders>
              <w:top w:val="single" w:color="auto" w:sz="8" w:space="0"/>
              <w:left w:val="single" w:color="auto" w:sz="8" w:space="0"/>
              <w:bottom w:val="single" w:color="auto" w:sz="4" w:space="0"/>
              <w:right w:val="single" w:color="auto" w:sz="4" w:space="0"/>
            </w:tcBorders>
            <w:vAlign w:val="center"/>
          </w:tcPr>
          <w:p>
            <w:pPr>
              <w:rPr>
                <w:rFonts w:eastAsia="仿宋_GB2312"/>
                <w:b/>
                <w:szCs w:val="21"/>
                <w:highlight w:val="none"/>
              </w:rPr>
            </w:pPr>
            <w:r>
              <w:rPr>
                <w:rFonts w:hint="eastAsia" w:eastAsia="仿宋_GB2312"/>
                <w:b/>
                <w:szCs w:val="21"/>
                <w:highlight w:val="none"/>
              </w:rPr>
              <w:t>指标名称</w:t>
            </w:r>
          </w:p>
        </w:tc>
        <w:tc>
          <w:tcPr>
            <w:tcW w:w="6695" w:type="dxa"/>
            <w:gridSpan w:val="2"/>
            <w:tcBorders>
              <w:top w:val="single" w:color="auto" w:sz="8" w:space="0"/>
              <w:left w:val="nil"/>
              <w:bottom w:val="single" w:color="auto" w:sz="4" w:space="0"/>
              <w:right w:val="single" w:color="auto" w:sz="8" w:space="0"/>
            </w:tcBorders>
            <w:vAlign w:val="center"/>
          </w:tcPr>
          <w:p>
            <w:pPr>
              <w:rPr>
                <w:rFonts w:eastAsia="仿宋_GB2312"/>
                <w:sz w:val="24"/>
                <w:szCs w:val="24"/>
                <w:highlight w:val="none"/>
              </w:rPr>
            </w:pPr>
            <w:r>
              <w:rPr>
                <w:rFonts w:hint="eastAsia" w:ascii="仿宋" w:hAnsi="仿宋" w:eastAsia="仿宋" w:cs="仿宋"/>
                <w:color w:val="2D2D2D"/>
                <w:spacing w:val="-26"/>
                <w:w w:val="105"/>
                <w:szCs w:val="21"/>
                <w:highlight w:val="none"/>
              </w:rPr>
              <w:t>C11</w:t>
            </w:r>
            <w:r>
              <w:rPr>
                <w:rFonts w:hint="eastAsia" w:ascii="仿宋" w:hAnsi="仿宋" w:eastAsia="仿宋" w:cs="仿宋"/>
                <w:kern w:val="0"/>
                <w:szCs w:val="21"/>
                <w:highlight w:val="none"/>
              </w:rPr>
              <w:t xml:space="preserve"> 拆迁补偿户数</w:t>
            </w:r>
          </w:p>
        </w:tc>
      </w:tr>
      <w:tr>
        <w:tblPrEx>
          <w:tblLayout w:type="fixed"/>
          <w:tblCellMar>
            <w:top w:w="0" w:type="dxa"/>
            <w:left w:w="108" w:type="dxa"/>
            <w:bottom w:w="0" w:type="dxa"/>
            <w:right w:w="108" w:type="dxa"/>
          </w:tblCellMar>
        </w:tblPrEx>
        <w:trPr>
          <w:gridAfter w:val="1"/>
          <w:wAfter w:w="216" w:type="dxa"/>
          <w:trHeight w:val="476" w:hRule="atLeast"/>
          <w:jc w:val="center"/>
        </w:trPr>
        <w:tc>
          <w:tcPr>
            <w:tcW w:w="1297" w:type="dxa"/>
            <w:vMerge w:val="restart"/>
            <w:tcBorders>
              <w:top w:val="nil"/>
              <w:left w:val="single" w:color="auto" w:sz="8" w:space="0"/>
              <w:right w:val="single" w:color="auto" w:sz="4" w:space="0"/>
            </w:tcBorders>
            <w:vAlign w:val="center"/>
          </w:tcPr>
          <w:p>
            <w:pPr>
              <w:rPr>
                <w:rFonts w:eastAsia="仿宋_GB2312"/>
                <w:b/>
                <w:szCs w:val="21"/>
                <w:highlight w:val="none"/>
              </w:rPr>
            </w:pPr>
            <w:r>
              <w:rPr>
                <w:rFonts w:hint="eastAsia" w:eastAsia="仿宋_GB2312"/>
                <w:b/>
                <w:szCs w:val="21"/>
                <w:highlight w:val="none"/>
              </w:rPr>
              <w:t>评价标准</w:t>
            </w:r>
          </w:p>
          <w:p>
            <w:pPr>
              <w:rPr>
                <w:rFonts w:eastAsia="仿宋_GB2312"/>
                <w:b/>
                <w:szCs w:val="21"/>
                <w:highlight w:val="none"/>
              </w:rPr>
            </w:pPr>
          </w:p>
        </w:tc>
        <w:tc>
          <w:tcPr>
            <w:tcW w:w="6695" w:type="dxa"/>
            <w:gridSpan w:val="2"/>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年度指标值：</w:t>
            </w:r>
            <w:r>
              <w:rPr>
                <w:rFonts w:hint="eastAsia" w:ascii="仿宋" w:hAnsi="仿宋" w:eastAsia="仿宋" w:cs="仿宋"/>
                <w:kern w:val="0"/>
                <w:szCs w:val="21"/>
                <w:highlight w:val="none"/>
              </w:rPr>
              <w:t>5户</w:t>
            </w:r>
          </w:p>
        </w:tc>
      </w:tr>
      <w:tr>
        <w:tblPrEx>
          <w:tblLayout w:type="fixed"/>
          <w:tblCellMar>
            <w:top w:w="0" w:type="dxa"/>
            <w:left w:w="108" w:type="dxa"/>
            <w:bottom w:w="0" w:type="dxa"/>
            <w:right w:w="108" w:type="dxa"/>
          </w:tblCellMar>
        </w:tblPrEx>
        <w:trPr>
          <w:gridAfter w:val="1"/>
          <w:wAfter w:w="216" w:type="dxa"/>
          <w:trHeight w:val="476" w:hRule="atLeast"/>
          <w:jc w:val="center"/>
        </w:trPr>
        <w:tc>
          <w:tcPr>
            <w:tcW w:w="1297" w:type="dxa"/>
            <w:vMerge w:val="continue"/>
            <w:tcBorders>
              <w:left w:val="single" w:color="auto" w:sz="8" w:space="0"/>
              <w:right w:val="single" w:color="auto" w:sz="4" w:space="0"/>
            </w:tcBorders>
            <w:vAlign w:val="center"/>
          </w:tcPr>
          <w:p>
            <w:pPr>
              <w:rPr>
                <w:rFonts w:eastAsia="仿宋_GB2312"/>
                <w:b/>
                <w:szCs w:val="21"/>
                <w:highlight w:val="none"/>
              </w:rPr>
            </w:pPr>
          </w:p>
        </w:tc>
        <w:tc>
          <w:tcPr>
            <w:tcW w:w="6695" w:type="dxa"/>
            <w:gridSpan w:val="2"/>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指标权重：4分</w:t>
            </w:r>
          </w:p>
        </w:tc>
      </w:tr>
      <w:tr>
        <w:tblPrEx>
          <w:tblLayout w:type="fixed"/>
          <w:tblCellMar>
            <w:top w:w="0" w:type="dxa"/>
            <w:left w:w="108" w:type="dxa"/>
            <w:bottom w:w="0" w:type="dxa"/>
            <w:right w:w="108" w:type="dxa"/>
          </w:tblCellMar>
        </w:tblPrEx>
        <w:trPr>
          <w:gridAfter w:val="1"/>
          <w:wAfter w:w="216" w:type="dxa"/>
          <w:trHeight w:val="476" w:hRule="atLeast"/>
          <w:jc w:val="center"/>
        </w:trPr>
        <w:tc>
          <w:tcPr>
            <w:tcW w:w="1297" w:type="dxa"/>
            <w:vMerge w:val="continue"/>
            <w:tcBorders>
              <w:left w:val="single" w:color="auto" w:sz="8" w:space="0"/>
              <w:right w:val="single" w:color="auto" w:sz="4" w:space="0"/>
            </w:tcBorders>
            <w:vAlign w:val="center"/>
          </w:tcPr>
          <w:p>
            <w:pPr>
              <w:widowControl/>
              <w:jc w:val="left"/>
              <w:rPr>
                <w:rFonts w:eastAsia="仿宋_GB2312"/>
                <w:b/>
                <w:szCs w:val="21"/>
                <w:highlight w:val="none"/>
              </w:rPr>
            </w:pPr>
          </w:p>
        </w:tc>
        <w:tc>
          <w:tcPr>
            <w:tcW w:w="6695" w:type="dxa"/>
            <w:gridSpan w:val="2"/>
            <w:tcBorders>
              <w:top w:val="nil"/>
              <w:left w:val="nil"/>
              <w:bottom w:val="single" w:color="auto" w:sz="4" w:space="0"/>
              <w:right w:val="single" w:color="auto" w:sz="8" w:space="0"/>
            </w:tcBorders>
          </w:tcPr>
          <w:p>
            <w:pPr>
              <w:adjustRightInd w:val="0"/>
              <w:snapToGrid w:val="0"/>
              <w:rPr>
                <w:rFonts w:eastAsia="仿宋_GB2312"/>
                <w:szCs w:val="21"/>
                <w:highlight w:val="none"/>
              </w:rPr>
            </w:pPr>
            <w:r>
              <w:rPr>
                <w:rFonts w:hint="eastAsia" w:eastAsia="仿宋_GB2312"/>
                <w:szCs w:val="21"/>
                <w:highlight w:val="none"/>
              </w:rPr>
              <w:t>指标评分细则：</w:t>
            </w:r>
          </w:p>
          <w:p>
            <w:pPr>
              <w:adjustRightInd w:val="0"/>
              <w:snapToGrid w:val="0"/>
              <w:rPr>
                <w:rFonts w:eastAsia="仿宋_GB2312"/>
                <w:szCs w:val="21"/>
                <w:highlight w:val="none"/>
              </w:rPr>
            </w:pPr>
            <w:r>
              <w:rPr>
                <w:rFonts w:hint="eastAsia" w:eastAsia="仿宋_GB2312"/>
                <w:szCs w:val="21"/>
                <w:highlight w:val="none"/>
              </w:rPr>
              <w:t>是否完成5户的拆迁补偿任务，如果完成，得4分，否则得分=实际拆迁补偿户数/计划拆迁补偿户数*</w:t>
            </w:r>
            <w:r>
              <w:rPr>
                <w:rFonts w:eastAsia="仿宋_GB2312"/>
                <w:szCs w:val="21"/>
                <w:highlight w:val="none"/>
              </w:rPr>
              <w:t>100%*4</w:t>
            </w:r>
            <w:r>
              <w:rPr>
                <w:rFonts w:hint="eastAsia" w:eastAsia="仿宋_GB2312"/>
                <w:szCs w:val="21"/>
                <w:highlight w:val="none"/>
              </w:rPr>
              <w:t>。</w:t>
            </w:r>
          </w:p>
        </w:tc>
      </w:tr>
      <w:tr>
        <w:tblPrEx>
          <w:tblLayout w:type="fixed"/>
          <w:tblCellMar>
            <w:top w:w="0" w:type="dxa"/>
            <w:left w:w="108" w:type="dxa"/>
            <w:bottom w:w="0" w:type="dxa"/>
            <w:right w:w="108" w:type="dxa"/>
          </w:tblCellMar>
        </w:tblPrEx>
        <w:trPr>
          <w:gridAfter w:val="1"/>
          <w:wAfter w:w="216" w:type="dxa"/>
          <w:trHeight w:val="476" w:hRule="atLeast"/>
          <w:jc w:val="center"/>
        </w:trPr>
        <w:tc>
          <w:tcPr>
            <w:tcW w:w="1297" w:type="dxa"/>
            <w:tcBorders>
              <w:top w:val="single" w:color="auto" w:sz="4" w:space="0"/>
              <w:left w:val="single" w:color="auto" w:sz="8" w:space="0"/>
              <w:bottom w:val="single" w:color="auto" w:sz="4" w:space="0"/>
              <w:right w:val="single" w:color="auto" w:sz="4" w:space="0"/>
            </w:tcBorders>
            <w:vAlign w:val="center"/>
          </w:tcPr>
          <w:p>
            <w:pPr>
              <w:jc w:val="left"/>
              <w:rPr>
                <w:rFonts w:eastAsia="仿宋_GB2312"/>
                <w:b/>
                <w:szCs w:val="21"/>
                <w:highlight w:val="none"/>
              </w:rPr>
            </w:pPr>
            <w:r>
              <w:rPr>
                <w:rFonts w:hint="eastAsia" w:eastAsia="仿宋_GB2312"/>
                <w:b/>
                <w:szCs w:val="21"/>
                <w:highlight w:val="none"/>
              </w:rPr>
              <w:t>数据来源及取数方式</w:t>
            </w:r>
          </w:p>
        </w:tc>
        <w:tc>
          <w:tcPr>
            <w:tcW w:w="6695" w:type="dxa"/>
            <w:gridSpan w:val="2"/>
            <w:tcBorders>
              <w:top w:val="single" w:color="auto" w:sz="4" w:space="0"/>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绩效目标表、支付凭证</w:t>
            </w:r>
          </w:p>
        </w:tc>
      </w:tr>
      <w:tr>
        <w:tblPrEx>
          <w:tblLayout w:type="fixed"/>
          <w:tblCellMar>
            <w:top w:w="0" w:type="dxa"/>
            <w:left w:w="108" w:type="dxa"/>
            <w:bottom w:w="0" w:type="dxa"/>
            <w:right w:w="108" w:type="dxa"/>
          </w:tblCellMar>
        </w:tblPrEx>
        <w:trPr>
          <w:gridAfter w:val="1"/>
          <w:wAfter w:w="216" w:type="dxa"/>
          <w:trHeight w:val="476" w:hRule="atLeast"/>
          <w:jc w:val="center"/>
        </w:trPr>
        <w:tc>
          <w:tcPr>
            <w:tcW w:w="1297" w:type="dxa"/>
            <w:vMerge w:val="restart"/>
            <w:tcBorders>
              <w:top w:val="nil"/>
              <w:left w:val="single" w:color="auto" w:sz="8" w:space="0"/>
              <w:bottom w:val="single" w:color="auto" w:sz="8" w:space="0"/>
              <w:right w:val="single" w:color="auto" w:sz="4" w:space="0"/>
            </w:tcBorders>
            <w:vAlign w:val="center"/>
          </w:tcPr>
          <w:p>
            <w:pPr>
              <w:rPr>
                <w:rFonts w:eastAsia="仿宋_GB2312"/>
                <w:b/>
                <w:szCs w:val="21"/>
                <w:highlight w:val="none"/>
              </w:rPr>
            </w:pPr>
            <w:r>
              <w:rPr>
                <w:rFonts w:hint="eastAsia" w:eastAsia="仿宋_GB2312"/>
                <w:b/>
                <w:szCs w:val="21"/>
                <w:highlight w:val="none"/>
              </w:rPr>
              <w:t>评价结果</w:t>
            </w:r>
          </w:p>
        </w:tc>
        <w:tc>
          <w:tcPr>
            <w:tcW w:w="6695" w:type="dxa"/>
            <w:gridSpan w:val="2"/>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本指标得分：4分</w:t>
            </w:r>
          </w:p>
        </w:tc>
      </w:tr>
      <w:tr>
        <w:tblPrEx>
          <w:tblLayout w:type="fixed"/>
          <w:tblCellMar>
            <w:top w:w="0" w:type="dxa"/>
            <w:left w:w="108" w:type="dxa"/>
            <w:bottom w:w="0" w:type="dxa"/>
            <w:right w:w="108" w:type="dxa"/>
          </w:tblCellMar>
        </w:tblPrEx>
        <w:trPr>
          <w:gridAfter w:val="1"/>
          <w:wAfter w:w="216" w:type="dxa"/>
          <w:trHeight w:val="476" w:hRule="atLeast"/>
          <w:jc w:val="center"/>
        </w:trPr>
        <w:tc>
          <w:tcPr>
            <w:tcW w:w="1297" w:type="dxa"/>
            <w:vMerge w:val="continue"/>
            <w:tcBorders>
              <w:top w:val="nil"/>
              <w:left w:val="single" w:color="auto" w:sz="8" w:space="0"/>
              <w:bottom w:val="single" w:color="auto" w:sz="8" w:space="0"/>
              <w:right w:val="single" w:color="auto" w:sz="4" w:space="0"/>
            </w:tcBorders>
            <w:vAlign w:val="center"/>
          </w:tcPr>
          <w:p>
            <w:pPr>
              <w:widowControl/>
              <w:jc w:val="left"/>
              <w:rPr>
                <w:rFonts w:eastAsia="仿宋_GB2312"/>
                <w:b/>
                <w:szCs w:val="21"/>
                <w:highlight w:val="none"/>
              </w:rPr>
            </w:pPr>
          </w:p>
        </w:tc>
        <w:tc>
          <w:tcPr>
            <w:tcW w:w="6695" w:type="dxa"/>
            <w:gridSpan w:val="2"/>
            <w:tcBorders>
              <w:top w:val="nil"/>
              <w:left w:val="nil"/>
              <w:bottom w:val="single" w:color="auto" w:sz="8" w:space="0"/>
              <w:right w:val="single" w:color="auto" w:sz="8" w:space="0"/>
            </w:tcBorders>
            <w:vAlign w:val="center"/>
          </w:tcPr>
          <w:p>
            <w:pPr>
              <w:rPr>
                <w:rFonts w:eastAsia="仿宋_GB2312"/>
                <w:szCs w:val="21"/>
                <w:highlight w:val="none"/>
              </w:rPr>
            </w:pPr>
            <w:r>
              <w:rPr>
                <w:rFonts w:hint="eastAsia" w:eastAsia="仿宋_GB2312"/>
                <w:szCs w:val="21"/>
                <w:highlight w:val="none"/>
              </w:rPr>
              <w:t>指标得分分析：</w:t>
            </w:r>
          </w:p>
          <w:p>
            <w:pPr>
              <w:rPr>
                <w:rFonts w:eastAsia="仿宋_GB2312"/>
                <w:szCs w:val="21"/>
                <w:highlight w:val="none"/>
              </w:rPr>
            </w:pPr>
            <w:r>
              <w:rPr>
                <w:rFonts w:hint="eastAsia" w:eastAsia="仿宋_GB2312"/>
                <w:szCs w:val="21"/>
                <w:highlight w:val="none"/>
              </w:rPr>
              <w:t>根据民丰县2</w:t>
            </w:r>
            <w:r>
              <w:rPr>
                <w:rFonts w:eastAsia="仿宋_GB2312"/>
                <w:szCs w:val="21"/>
                <w:highlight w:val="none"/>
              </w:rPr>
              <w:t>021</w:t>
            </w:r>
            <w:r>
              <w:rPr>
                <w:rFonts w:hint="eastAsia" w:eastAsia="仿宋_GB2312"/>
                <w:szCs w:val="21"/>
                <w:highlight w:val="none"/>
              </w:rPr>
              <w:t>年祥民街道房屋拆迁支付凭证显示，拆迁补偿户数实际完成5户，完成指标任务。</w:t>
            </w:r>
          </w:p>
          <w:p>
            <w:pPr>
              <w:rPr>
                <w:rFonts w:eastAsia="仿宋_GB2312"/>
                <w:szCs w:val="21"/>
                <w:highlight w:val="none"/>
              </w:rPr>
            </w:pPr>
            <w:r>
              <w:rPr>
                <w:rFonts w:hint="eastAsia" w:eastAsia="仿宋_GB2312"/>
                <w:szCs w:val="21"/>
                <w:highlight w:val="none"/>
              </w:rPr>
              <w:t>综上，该指标得分4分。</w:t>
            </w: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pStyle w:val="2"/>
              <w:rPr>
                <w:highlight w:val="none"/>
              </w:rPr>
            </w:pPr>
          </w:p>
          <w:p>
            <w:pPr>
              <w:rPr>
                <w:rFonts w:eastAsia="仿宋_GB2312"/>
                <w:szCs w:val="21"/>
                <w:highlight w:val="none"/>
              </w:rPr>
            </w:pPr>
          </w:p>
          <w:p>
            <w:pPr>
              <w:rPr>
                <w:rFonts w:eastAsia="仿宋_GB2312"/>
                <w:szCs w:val="21"/>
                <w:highlight w:val="none"/>
              </w:rPr>
            </w:pPr>
          </w:p>
        </w:tc>
      </w:tr>
    </w:tbl>
    <w:p>
      <w:pPr>
        <w:rPr>
          <w:rFonts w:ascii="仿宋" w:hAnsi="仿宋" w:eastAsia="仿宋" w:cs="仿宋"/>
          <w:sz w:val="28"/>
          <w:szCs w:val="28"/>
          <w:highlight w:val="none"/>
        </w:rPr>
      </w:pPr>
    </w:p>
    <w:tbl>
      <w:tblPr>
        <w:tblStyle w:val="15"/>
        <w:tblW w:w="8062" w:type="dxa"/>
        <w:jc w:val="center"/>
        <w:tblInd w:w="0" w:type="dxa"/>
        <w:tblLayout w:type="fixed"/>
        <w:tblCellMar>
          <w:top w:w="0" w:type="dxa"/>
          <w:left w:w="108" w:type="dxa"/>
          <w:bottom w:w="0" w:type="dxa"/>
          <w:right w:w="108" w:type="dxa"/>
        </w:tblCellMar>
      </w:tblPr>
      <w:tblGrid>
        <w:gridCol w:w="1272"/>
        <w:gridCol w:w="25"/>
        <w:gridCol w:w="6695"/>
        <w:gridCol w:w="70"/>
      </w:tblGrid>
      <w:tr>
        <w:tblPrEx>
          <w:tblLayout w:type="fixed"/>
          <w:tblCellMar>
            <w:top w:w="0" w:type="dxa"/>
            <w:left w:w="108" w:type="dxa"/>
            <w:bottom w:w="0" w:type="dxa"/>
            <w:right w:w="108" w:type="dxa"/>
          </w:tblCellMar>
        </w:tblPrEx>
        <w:trPr>
          <w:trHeight w:val="525" w:hRule="atLeast"/>
          <w:jc w:val="center"/>
        </w:trPr>
        <w:tc>
          <w:tcPr>
            <w:tcW w:w="8062" w:type="dxa"/>
            <w:gridSpan w:val="4"/>
            <w:vAlign w:val="center"/>
          </w:tcPr>
          <w:tbl>
            <w:tblPr>
              <w:tblStyle w:val="15"/>
              <w:tblW w:w="7992" w:type="dxa"/>
              <w:jc w:val="center"/>
              <w:tblInd w:w="0" w:type="dxa"/>
              <w:tblLayout w:type="fixed"/>
              <w:tblCellMar>
                <w:top w:w="0" w:type="dxa"/>
                <w:left w:w="108" w:type="dxa"/>
                <w:bottom w:w="0" w:type="dxa"/>
                <w:right w:w="108" w:type="dxa"/>
              </w:tblCellMar>
            </w:tblPr>
            <w:tblGrid>
              <w:gridCol w:w="1297"/>
              <w:gridCol w:w="6695"/>
            </w:tblGrid>
            <w:tr>
              <w:tblPrEx>
                <w:tblLayout w:type="fixed"/>
                <w:tblCellMar>
                  <w:top w:w="0" w:type="dxa"/>
                  <w:left w:w="108" w:type="dxa"/>
                  <w:bottom w:w="0" w:type="dxa"/>
                  <w:right w:w="108" w:type="dxa"/>
                </w:tblCellMar>
              </w:tblPrEx>
              <w:trPr>
                <w:trHeight w:val="525" w:hRule="atLeast"/>
                <w:jc w:val="center"/>
              </w:trPr>
              <w:tc>
                <w:tcPr>
                  <w:tcW w:w="7992" w:type="dxa"/>
                  <w:gridSpan w:val="2"/>
                  <w:vAlign w:val="center"/>
                </w:tcPr>
                <w:p>
                  <w:pPr>
                    <w:ind w:firstLine="1848" w:firstLineChars="1100"/>
                    <w:rPr>
                      <w:rFonts w:ascii="仿宋" w:hAnsi="仿宋" w:eastAsia="仿宋" w:cs="仿宋"/>
                      <w:color w:val="2D2D2D"/>
                      <w:spacing w:val="-26"/>
                      <w:w w:val="105"/>
                      <w:szCs w:val="21"/>
                      <w:highlight w:val="none"/>
                    </w:rPr>
                  </w:pPr>
                  <w:r>
                    <w:rPr>
                      <w:rFonts w:hint="eastAsia" w:ascii="仿宋" w:hAnsi="仿宋" w:eastAsia="仿宋" w:cs="仿宋"/>
                      <w:color w:val="2D2D2D"/>
                      <w:spacing w:val="-26"/>
                      <w:w w:val="105"/>
                      <w:szCs w:val="21"/>
                      <w:highlight w:val="none"/>
                    </w:rPr>
                    <w:t>“</w:t>
                  </w:r>
                  <w:r>
                    <w:rPr>
                      <w:rFonts w:hint="eastAsia" w:ascii="仿宋" w:hAnsi="仿宋" w:eastAsia="仿宋" w:cs="仿宋"/>
                      <w:kern w:val="0"/>
                      <w:szCs w:val="21"/>
                      <w:highlight w:val="none"/>
                    </w:rPr>
                    <w:t>C12拆迁补偿房屋面积</w:t>
                  </w:r>
                  <w:r>
                    <w:rPr>
                      <w:rFonts w:hint="eastAsia" w:ascii="仿宋" w:hAnsi="仿宋" w:eastAsia="仿宋" w:cs="仿宋"/>
                      <w:color w:val="2D2D2D"/>
                      <w:spacing w:val="-26"/>
                      <w:w w:val="105"/>
                      <w:szCs w:val="21"/>
                      <w:highlight w:val="none"/>
                    </w:rPr>
                    <w:t>”评价底稿</w:t>
                  </w:r>
                </w:p>
                <w:p>
                  <w:pPr>
                    <w:rPr>
                      <w:rFonts w:ascii="仿宋" w:hAnsi="仿宋" w:eastAsia="仿宋" w:cs="仿宋"/>
                      <w:color w:val="2D2D2D"/>
                      <w:spacing w:val="-26"/>
                      <w:w w:val="105"/>
                      <w:szCs w:val="21"/>
                      <w:highlight w:val="none"/>
                    </w:rPr>
                  </w:pPr>
                  <w:r>
                    <w:rPr>
                      <w:rFonts w:hint="eastAsia" w:ascii="仿宋" w:hAnsi="仿宋" w:eastAsia="仿宋" w:cs="仿宋"/>
                      <w:color w:val="2D2D2D"/>
                      <w:spacing w:val="-26"/>
                      <w:w w:val="105"/>
                      <w:szCs w:val="21"/>
                      <w:highlight w:val="none"/>
                    </w:rPr>
                    <w:t>项目名称：2021年民丰县祥民街道房屋拆迁补偿项目</w:t>
                  </w:r>
                </w:p>
              </w:tc>
            </w:tr>
            <w:tr>
              <w:tblPrEx>
                <w:tblLayout w:type="fixed"/>
                <w:tblCellMar>
                  <w:top w:w="0" w:type="dxa"/>
                  <w:left w:w="108" w:type="dxa"/>
                  <w:bottom w:w="0" w:type="dxa"/>
                  <w:right w:w="108" w:type="dxa"/>
                </w:tblCellMar>
              </w:tblPrEx>
              <w:trPr>
                <w:trHeight w:val="555" w:hRule="atLeast"/>
                <w:jc w:val="center"/>
              </w:trPr>
              <w:tc>
                <w:tcPr>
                  <w:tcW w:w="7992" w:type="dxa"/>
                  <w:gridSpan w:val="2"/>
                  <w:vAlign w:val="center"/>
                </w:tcPr>
                <w:p>
                  <w:pPr>
                    <w:rPr>
                      <w:rFonts w:ascii="仿宋" w:hAnsi="仿宋" w:eastAsia="仿宋" w:cs="仿宋"/>
                      <w:color w:val="2D2D2D"/>
                      <w:spacing w:val="-26"/>
                      <w:w w:val="105"/>
                      <w:szCs w:val="21"/>
                      <w:highlight w:val="none"/>
                    </w:rPr>
                  </w:pPr>
                  <w:r>
                    <w:rPr>
                      <w:rFonts w:hint="eastAsia" w:ascii="仿宋" w:hAnsi="仿宋" w:eastAsia="仿宋" w:cs="仿宋"/>
                      <w:color w:val="2D2D2D"/>
                      <w:spacing w:val="-26"/>
                      <w:w w:val="105"/>
                      <w:szCs w:val="21"/>
                      <w:highlight w:val="none"/>
                    </w:rPr>
                    <w:t>评价机构：新疆政通众和商务咨询有限公司</w:t>
                  </w:r>
                </w:p>
              </w:tc>
            </w:tr>
            <w:tr>
              <w:tblPrEx>
                <w:tblLayout w:type="fixed"/>
                <w:tblCellMar>
                  <w:top w:w="0" w:type="dxa"/>
                  <w:left w:w="108" w:type="dxa"/>
                  <w:bottom w:w="0" w:type="dxa"/>
                  <w:right w:w="108" w:type="dxa"/>
                </w:tblCellMar>
              </w:tblPrEx>
              <w:trPr>
                <w:trHeight w:val="476" w:hRule="atLeast"/>
                <w:jc w:val="center"/>
              </w:trPr>
              <w:tc>
                <w:tcPr>
                  <w:tcW w:w="1297" w:type="dxa"/>
                  <w:tcBorders>
                    <w:top w:val="single" w:color="auto" w:sz="8" w:space="0"/>
                    <w:left w:val="single" w:color="auto" w:sz="8" w:space="0"/>
                    <w:bottom w:val="single" w:color="auto" w:sz="4" w:space="0"/>
                    <w:right w:val="single" w:color="auto" w:sz="4" w:space="0"/>
                  </w:tcBorders>
                  <w:vAlign w:val="center"/>
                </w:tcPr>
                <w:p>
                  <w:pPr>
                    <w:rPr>
                      <w:rFonts w:eastAsia="仿宋_GB2312"/>
                      <w:b/>
                      <w:szCs w:val="21"/>
                      <w:highlight w:val="none"/>
                    </w:rPr>
                  </w:pPr>
                  <w:r>
                    <w:rPr>
                      <w:rFonts w:hint="eastAsia" w:eastAsia="仿宋_GB2312"/>
                      <w:b/>
                      <w:szCs w:val="21"/>
                      <w:highlight w:val="none"/>
                    </w:rPr>
                    <w:t>指标名称</w:t>
                  </w:r>
                </w:p>
              </w:tc>
              <w:tc>
                <w:tcPr>
                  <w:tcW w:w="6695" w:type="dxa"/>
                  <w:tcBorders>
                    <w:top w:val="single" w:color="auto" w:sz="8" w:space="0"/>
                    <w:left w:val="nil"/>
                    <w:bottom w:val="single" w:color="auto" w:sz="4" w:space="0"/>
                    <w:right w:val="single" w:color="auto" w:sz="8" w:space="0"/>
                  </w:tcBorders>
                  <w:vAlign w:val="center"/>
                </w:tcPr>
                <w:p>
                  <w:pPr>
                    <w:rPr>
                      <w:rFonts w:eastAsia="仿宋_GB2312"/>
                      <w:sz w:val="24"/>
                      <w:szCs w:val="24"/>
                      <w:highlight w:val="none"/>
                    </w:rPr>
                  </w:pPr>
                  <w:r>
                    <w:rPr>
                      <w:rFonts w:hint="eastAsia" w:ascii="仿宋" w:hAnsi="仿宋" w:eastAsia="仿宋" w:cs="仿宋"/>
                      <w:kern w:val="0"/>
                      <w:szCs w:val="21"/>
                      <w:highlight w:val="none"/>
                    </w:rPr>
                    <w:t>C12拆迁补偿房屋面积</w:t>
                  </w:r>
                </w:p>
              </w:tc>
            </w:tr>
            <w:tr>
              <w:tblPrEx>
                <w:tblLayout w:type="fixed"/>
                <w:tblCellMar>
                  <w:top w:w="0" w:type="dxa"/>
                  <w:left w:w="108" w:type="dxa"/>
                  <w:bottom w:w="0" w:type="dxa"/>
                  <w:right w:w="108" w:type="dxa"/>
                </w:tblCellMar>
              </w:tblPrEx>
              <w:trPr>
                <w:trHeight w:val="476" w:hRule="atLeast"/>
                <w:jc w:val="center"/>
              </w:trPr>
              <w:tc>
                <w:tcPr>
                  <w:tcW w:w="1297" w:type="dxa"/>
                  <w:vMerge w:val="restart"/>
                  <w:tcBorders>
                    <w:top w:val="nil"/>
                    <w:left w:val="single" w:color="auto" w:sz="8" w:space="0"/>
                    <w:right w:val="single" w:color="auto" w:sz="4" w:space="0"/>
                  </w:tcBorders>
                  <w:vAlign w:val="center"/>
                </w:tcPr>
                <w:p>
                  <w:pPr>
                    <w:rPr>
                      <w:rFonts w:eastAsia="仿宋_GB2312"/>
                      <w:b/>
                      <w:szCs w:val="21"/>
                      <w:highlight w:val="none"/>
                    </w:rPr>
                  </w:pPr>
                  <w:r>
                    <w:rPr>
                      <w:rFonts w:hint="eastAsia" w:eastAsia="仿宋_GB2312"/>
                      <w:b/>
                      <w:szCs w:val="21"/>
                      <w:highlight w:val="none"/>
                    </w:rPr>
                    <w:t>评价标准</w:t>
                  </w:r>
                </w:p>
                <w:p>
                  <w:pPr>
                    <w:rPr>
                      <w:rFonts w:eastAsia="仿宋_GB2312"/>
                      <w:b/>
                      <w:szCs w:val="21"/>
                      <w:highlight w:val="none"/>
                    </w:rPr>
                  </w:pPr>
                </w:p>
              </w:tc>
              <w:tc>
                <w:tcPr>
                  <w:tcW w:w="6695" w:type="dxa"/>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年度指标值：≥</w:t>
                  </w:r>
                  <w:r>
                    <w:rPr>
                      <w:rFonts w:ascii="仿宋" w:hAnsi="仿宋" w:eastAsia="仿宋" w:cs="仿宋"/>
                      <w:kern w:val="0"/>
                      <w:szCs w:val="21"/>
                      <w:highlight w:val="none"/>
                    </w:rPr>
                    <w:t>1068.5</w:t>
                  </w:r>
                  <w:r>
                    <w:rPr>
                      <w:rFonts w:hint="eastAsia" w:ascii="仿宋" w:hAnsi="仿宋" w:eastAsia="仿宋" w:cs="仿宋"/>
                      <w:kern w:val="0"/>
                      <w:szCs w:val="21"/>
                      <w:highlight w:val="none"/>
                    </w:rPr>
                    <w:t>㎡</w:t>
                  </w:r>
                </w:p>
              </w:tc>
            </w:tr>
            <w:tr>
              <w:tblPrEx>
                <w:tblLayout w:type="fixed"/>
                <w:tblCellMar>
                  <w:top w:w="0" w:type="dxa"/>
                  <w:left w:w="108" w:type="dxa"/>
                  <w:bottom w:w="0" w:type="dxa"/>
                  <w:right w:w="108" w:type="dxa"/>
                </w:tblCellMar>
              </w:tblPrEx>
              <w:trPr>
                <w:trHeight w:val="476" w:hRule="atLeast"/>
                <w:jc w:val="center"/>
              </w:trPr>
              <w:tc>
                <w:tcPr>
                  <w:tcW w:w="1297" w:type="dxa"/>
                  <w:vMerge w:val="continue"/>
                  <w:tcBorders>
                    <w:left w:val="single" w:color="auto" w:sz="8" w:space="0"/>
                    <w:right w:val="single" w:color="auto" w:sz="4" w:space="0"/>
                  </w:tcBorders>
                  <w:vAlign w:val="center"/>
                </w:tcPr>
                <w:p>
                  <w:pPr>
                    <w:rPr>
                      <w:rFonts w:eastAsia="仿宋_GB2312"/>
                      <w:b/>
                      <w:szCs w:val="21"/>
                      <w:highlight w:val="none"/>
                    </w:rPr>
                  </w:pPr>
                </w:p>
              </w:tc>
              <w:tc>
                <w:tcPr>
                  <w:tcW w:w="6695" w:type="dxa"/>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指标权重：4分</w:t>
                  </w:r>
                </w:p>
              </w:tc>
            </w:tr>
            <w:tr>
              <w:tblPrEx>
                <w:tblLayout w:type="fixed"/>
                <w:tblCellMar>
                  <w:top w:w="0" w:type="dxa"/>
                  <w:left w:w="108" w:type="dxa"/>
                  <w:bottom w:w="0" w:type="dxa"/>
                  <w:right w:w="108" w:type="dxa"/>
                </w:tblCellMar>
              </w:tblPrEx>
              <w:trPr>
                <w:trHeight w:val="476" w:hRule="atLeast"/>
                <w:jc w:val="center"/>
              </w:trPr>
              <w:tc>
                <w:tcPr>
                  <w:tcW w:w="1297" w:type="dxa"/>
                  <w:vMerge w:val="continue"/>
                  <w:tcBorders>
                    <w:left w:val="single" w:color="auto" w:sz="8" w:space="0"/>
                    <w:right w:val="single" w:color="auto" w:sz="4" w:space="0"/>
                  </w:tcBorders>
                  <w:vAlign w:val="center"/>
                </w:tcPr>
                <w:p>
                  <w:pPr>
                    <w:widowControl/>
                    <w:jc w:val="left"/>
                    <w:rPr>
                      <w:rFonts w:eastAsia="仿宋_GB2312"/>
                      <w:b/>
                      <w:szCs w:val="21"/>
                      <w:highlight w:val="none"/>
                    </w:rPr>
                  </w:pPr>
                </w:p>
              </w:tc>
              <w:tc>
                <w:tcPr>
                  <w:tcW w:w="6695" w:type="dxa"/>
                  <w:tcBorders>
                    <w:top w:val="nil"/>
                    <w:left w:val="nil"/>
                    <w:bottom w:val="single" w:color="auto" w:sz="4" w:space="0"/>
                    <w:right w:val="single" w:color="auto" w:sz="8" w:space="0"/>
                  </w:tcBorders>
                </w:tcPr>
                <w:p>
                  <w:pPr>
                    <w:adjustRightInd w:val="0"/>
                    <w:snapToGrid w:val="0"/>
                    <w:rPr>
                      <w:rFonts w:eastAsia="仿宋_GB2312"/>
                      <w:szCs w:val="21"/>
                      <w:highlight w:val="none"/>
                    </w:rPr>
                  </w:pPr>
                  <w:r>
                    <w:rPr>
                      <w:rFonts w:hint="eastAsia" w:eastAsia="仿宋_GB2312"/>
                      <w:szCs w:val="21"/>
                      <w:highlight w:val="none"/>
                    </w:rPr>
                    <w:t>指标评分细则：</w:t>
                  </w:r>
                </w:p>
                <w:p>
                  <w:pPr>
                    <w:adjustRightInd w:val="0"/>
                    <w:snapToGrid w:val="0"/>
                    <w:rPr>
                      <w:rFonts w:eastAsia="仿宋_GB2312"/>
                      <w:szCs w:val="21"/>
                      <w:highlight w:val="none"/>
                    </w:rPr>
                  </w:pPr>
                  <w:r>
                    <w:rPr>
                      <w:rFonts w:hint="eastAsia" w:ascii="仿宋" w:hAnsi="仿宋" w:eastAsia="仿宋" w:cs="仿宋"/>
                      <w:kern w:val="0"/>
                      <w:szCs w:val="21"/>
                      <w:highlight w:val="none"/>
                    </w:rPr>
                    <w:t>拆迁补偿房屋面积</w:t>
                  </w:r>
                  <w:r>
                    <w:rPr>
                      <w:rFonts w:hint="eastAsia" w:eastAsia="仿宋_GB2312"/>
                      <w:szCs w:val="21"/>
                      <w:highlight w:val="none"/>
                    </w:rPr>
                    <w:t>是否达到</w:t>
                  </w:r>
                  <w:r>
                    <w:rPr>
                      <w:rFonts w:ascii="仿宋" w:hAnsi="仿宋" w:eastAsia="仿宋" w:cs="仿宋"/>
                      <w:kern w:val="0"/>
                      <w:szCs w:val="21"/>
                      <w:highlight w:val="none"/>
                    </w:rPr>
                    <w:t>1068.5</w:t>
                  </w:r>
                  <w:r>
                    <w:rPr>
                      <w:rFonts w:hint="eastAsia" w:ascii="仿宋" w:hAnsi="仿宋" w:eastAsia="仿宋" w:cs="仿宋"/>
                      <w:kern w:val="0"/>
                      <w:szCs w:val="21"/>
                      <w:highlight w:val="none"/>
                    </w:rPr>
                    <w:t>㎡，如果达到得4分，否则</w:t>
                  </w:r>
                  <w:r>
                    <w:rPr>
                      <w:rFonts w:hint="eastAsia" w:eastAsia="仿宋_GB2312"/>
                      <w:szCs w:val="21"/>
                      <w:highlight w:val="none"/>
                    </w:rPr>
                    <w:t>得分=实际</w:t>
                  </w:r>
                  <w:r>
                    <w:rPr>
                      <w:rFonts w:hint="eastAsia" w:ascii="仿宋" w:hAnsi="仿宋" w:eastAsia="仿宋" w:cs="仿宋"/>
                      <w:kern w:val="0"/>
                      <w:szCs w:val="21"/>
                      <w:highlight w:val="none"/>
                    </w:rPr>
                    <w:t>拆迁补偿房屋面积</w:t>
                  </w:r>
                  <w:r>
                    <w:rPr>
                      <w:rFonts w:hint="eastAsia" w:eastAsia="仿宋_GB2312"/>
                      <w:szCs w:val="21"/>
                      <w:highlight w:val="none"/>
                    </w:rPr>
                    <w:t>/计划</w:t>
                  </w:r>
                  <w:r>
                    <w:rPr>
                      <w:rFonts w:hint="eastAsia" w:ascii="仿宋" w:hAnsi="仿宋" w:eastAsia="仿宋" w:cs="仿宋"/>
                      <w:kern w:val="0"/>
                      <w:szCs w:val="21"/>
                      <w:highlight w:val="none"/>
                    </w:rPr>
                    <w:t>拆迁补偿房屋</w:t>
                  </w:r>
                  <w:r>
                    <w:rPr>
                      <w:rFonts w:hint="eastAsia" w:eastAsia="仿宋_GB2312"/>
                      <w:szCs w:val="21"/>
                      <w:highlight w:val="none"/>
                    </w:rPr>
                    <w:t>面积*100%*4。</w:t>
                  </w:r>
                </w:p>
              </w:tc>
            </w:tr>
            <w:tr>
              <w:tblPrEx>
                <w:tblLayout w:type="fixed"/>
                <w:tblCellMar>
                  <w:top w:w="0" w:type="dxa"/>
                  <w:left w:w="108" w:type="dxa"/>
                  <w:bottom w:w="0" w:type="dxa"/>
                  <w:right w:w="108" w:type="dxa"/>
                </w:tblCellMar>
              </w:tblPrEx>
              <w:trPr>
                <w:trHeight w:val="476" w:hRule="atLeast"/>
                <w:jc w:val="center"/>
              </w:trPr>
              <w:tc>
                <w:tcPr>
                  <w:tcW w:w="1297" w:type="dxa"/>
                  <w:tcBorders>
                    <w:top w:val="single" w:color="auto" w:sz="4" w:space="0"/>
                    <w:left w:val="single" w:color="auto" w:sz="8" w:space="0"/>
                    <w:bottom w:val="single" w:color="auto" w:sz="4" w:space="0"/>
                    <w:right w:val="single" w:color="auto" w:sz="4" w:space="0"/>
                  </w:tcBorders>
                  <w:vAlign w:val="center"/>
                </w:tcPr>
                <w:p>
                  <w:pPr>
                    <w:jc w:val="left"/>
                    <w:rPr>
                      <w:rFonts w:eastAsia="仿宋_GB2312"/>
                      <w:b/>
                      <w:szCs w:val="21"/>
                      <w:highlight w:val="none"/>
                    </w:rPr>
                  </w:pPr>
                  <w:r>
                    <w:rPr>
                      <w:rFonts w:hint="eastAsia" w:eastAsia="仿宋_GB2312"/>
                      <w:b/>
                      <w:szCs w:val="21"/>
                      <w:highlight w:val="none"/>
                    </w:rPr>
                    <w:t>数据来源及取数方式</w:t>
                  </w:r>
                </w:p>
              </w:tc>
              <w:tc>
                <w:tcPr>
                  <w:tcW w:w="6695" w:type="dxa"/>
                  <w:tcBorders>
                    <w:top w:val="single" w:color="auto" w:sz="4" w:space="0"/>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绩效目标表、支付凭证</w:t>
                  </w:r>
                </w:p>
              </w:tc>
            </w:tr>
            <w:tr>
              <w:tblPrEx>
                <w:tblLayout w:type="fixed"/>
                <w:tblCellMar>
                  <w:top w:w="0" w:type="dxa"/>
                  <w:left w:w="108" w:type="dxa"/>
                  <w:bottom w:w="0" w:type="dxa"/>
                  <w:right w:w="108" w:type="dxa"/>
                </w:tblCellMar>
              </w:tblPrEx>
              <w:trPr>
                <w:trHeight w:val="476" w:hRule="atLeast"/>
                <w:jc w:val="center"/>
              </w:trPr>
              <w:tc>
                <w:tcPr>
                  <w:tcW w:w="1297" w:type="dxa"/>
                  <w:vMerge w:val="restart"/>
                  <w:tcBorders>
                    <w:top w:val="nil"/>
                    <w:left w:val="single" w:color="auto" w:sz="8" w:space="0"/>
                    <w:bottom w:val="single" w:color="auto" w:sz="8" w:space="0"/>
                    <w:right w:val="single" w:color="auto" w:sz="4" w:space="0"/>
                  </w:tcBorders>
                  <w:vAlign w:val="center"/>
                </w:tcPr>
                <w:p>
                  <w:pPr>
                    <w:rPr>
                      <w:rFonts w:eastAsia="仿宋_GB2312"/>
                      <w:b/>
                      <w:szCs w:val="21"/>
                      <w:highlight w:val="none"/>
                    </w:rPr>
                  </w:pPr>
                  <w:r>
                    <w:rPr>
                      <w:rFonts w:hint="eastAsia" w:eastAsia="仿宋_GB2312"/>
                      <w:b/>
                      <w:szCs w:val="21"/>
                      <w:highlight w:val="none"/>
                    </w:rPr>
                    <w:t>评价结果</w:t>
                  </w:r>
                </w:p>
              </w:tc>
              <w:tc>
                <w:tcPr>
                  <w:tcW w:w="6695" w:type="dxa"/>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本指标得分：4分</w:t>
                  </w:r>
                </w:p>
              </w:tc>
            </w:tr>
            <w:tr>
              <w:tblPrEx>
                <w:tblLayout w:type="fixed"/>
                <w:tblCellMar>
                  <w:top w:w="0" w:type="dxa"/>
                  <w:left w:w="108" w:type="dxa"/>
                  <w:bottom w:w="0" w:type="dxa"/>
                  <w:right w:w="108" w:type="dxa"/>
                </w:tblCellMar>
              </w:tblPrEx>
              <w:trPr>
                <w:trHeight w:val="476" w:hRule="atLeast"/>
                <w:jc w:val="center"/>
              </w:trPr>
              <w:tc>
                <w:tcPr>
                  <w:tcW w:w="1297" w:type="dxa"/>
                  <w:vMerge w:val="continue"/>
                  <w:tcBorders>
                    <w:top w:val="nil"/>
                    <w:left w:val="single" w:color="auto" w:sz="8" w:space="0"/>
                    <w:bottom w:val="single" w:color="auto" w:sz="8" w:space="0"/>
                    <w:right w:val="single" w:color="auto" w:sz="4" w:space="0"/>
                  </w:tcBorders>
                  <w:vAlign w:val="center"/>
                </w:tcPr>
                <w:p>
                  <w:pPr>
                    <w:widowControl/>
                    <w:jc w:val="left"/>
                    <w:rPr>
                      <w:rFonts w:eastAsia="仿宋_GB2312"/>
                      <w:b/>
                      <w:szCs w:val="21"/>
                      <w:highlight w:val="none"/>
                    </w:rPr>
                  </w:pPr>
                </w:p>
              </w:tc>
              <w:tc>
                <w:tcPr>
                  <w:tcW w:w="6695" w:type="dxa"/>
                  <w:tcBorders>
                    <w:top w:val="nil"/>
                    <w:left w:val="nil"/>
                    <w:bottom w:val="single" w:color="auto" w:sz="8" w:space="0"/>
                    <w:right w:val="single" w:color="auto" w:sz="8" w:space="0"/>
                  </w:tcBorders>
                  <w:vAlign w:val="center"/>
                </w:tcPr>
                <w:p>
                  <w:pPr>
                    <w:rPr>
                      <w:rFonts w:eastAsia="仿宋_GB2312"/>
                      <w:szCs w:val="21"/>
                      <w:highlight w:val="none"/>
                    </w:rPr>
                  </w:pPr>
                  <w:r>
                    <w:rPr>
                      <w:rFonts w:hint="eastAsia" w:eastAsia="仿宋_GB2312"/>
                      <w:szCs w:val="21"/>
                      <w:highlight w:val="none"/>
                    </w:rPr>
                    <w:t>指标得分分析：</w:t>
                  </w:r>
                </w:p>
                <w:p>
                  <w:pPr>
                    <w:rPr>
                      <w:rFonts w:eastAsia="仿宋_GB2312"/>
                      <w:szCs w:val="21"/>
                      <w:highlight w:val="none"/>
                    </w:rPr>
                  </w:pPr>
                  <w:r>
                    <w:rPr>
                      <w:rFonts w:hint="eastAsia" w:eastAsia="仿宋_GB2312"/>
                      <w:szCs w:val="21"/>
                      <w:highlight w:val="none"/>
                    </w:rPr>
                    <w:t>根据民丰县2</w:t>
                  </w:r>
                  <w:r>
                    <w:rPr>
                      <w:rFonts w:eastAsia="仿宋_GB2312"/>
                      <w:szCs w:val="21"/>
                      <w:highlight w:val="none"/>
                    </w:rPr>
                    <w:t>021</w:t>
                  </w:r>
                  <w:r>
                    <w:rPr>
                      <w:rFonts w:hint="eastAsia" w:eastAsia="仿宋_GB2312"/>
                      <w:szCs w:val="21"/>
                      <w:highlight w:val="none"/>
                    </w:rPr>
                    <w:t>年祥民街道房屋拆迁支付凭证显示，拆迁补偿房屋面积实际</w:t>
                  </w:r>
                  <w:r>
                    <w:rPr>
                      <w:rFonts w:ascii="仿宋" w:hAnsi="仿宋" w:eastAsia="仿宋" w:cs="仿宋"/>
                      <w:kern w:val="0"/>
                      <w:szCs w:val="21"/>
                      <w:highlight w:val="none"/>
                    </w:rPr>
                    <w:t>1068.5</w:t>
                  </w:r>
                  <w:r>
                    <w:rPr>
                      <w:rFonts w:hint="eastAsia" w:ascii="仿宋" w:hAnsi="仿宋" w:eastAsia="仿宋" w:cs="仿宋"/>
                      <w:kern w:val="0"/>
                      <w:szCs w:val="21"/>
                      <w:highlight w:val="none"/>
                    </w:rPr>
                    <w:t>㎡</w:t>
                  </w:r>
                  <w:r>
                    <w:rPr>
                      <w:rFonts w:hint="eastAsia" w:eastAsia="仿宋_GB2312"/>
                      <w:szCs w:val="21"/>
                      <w:highlight w:val="none"/>
                    </w:rPr>
                    <w:t>，完成指标任务。</w:t>
                  </w:r>
                </w:p>
                <w:p>
                  <w:pPr>
                    <w:rPr>
                      <w:rFonts w:eastAsia="仿宋_GB2312"/>
                      <w:szCs w:val="21"/>
                      <w:highlight w:val="none"/>
                    </w:rPr>
                  </w:pPr>
                  <w:r>
                    <w:rPr>
                      <w:rFonts w:hint="eastAsia" w:eastAsia="仿宋_GB2312"/>
                      <w:szCs w:val="21"/>
                      <w:highlight w:val="none"/>
                    </w:rPr>
                    <w:t>综上，该指标得分4分。</w:t>
                  </w: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tc>
            </w:tr>
          </w:tbl>
          <w:p>
            <w:pPr>
              <w:rPr>
                <w:rFonts w:ascii="仿宋" w:hAnsi="仿宋" w:eastAsia="仿宋" w:cs="仿宋"/>
                <w:color w:val="2D2D2D"/>
                <w:spacing w:val="-26"/>
                <w:w w:val="105"/>
                <w:szCs w:val="21"/>
                <w:highlight w:val="none"/>
              </w:rPr>
            </w:pPr>
          </w:p>
          <w:p>
            <w:pPr>
              <w:ind w:firstLine="1176" w:firstLineChars="700"/>
              <w:rPr>
                <w:rFonts w:ascii="仿宋" w:hAnsi="仿宋" w:eastAsia="仿宋" w:cs="仿宋"/>
                <w:color w:val="2D2D2D"/>
                <w:spacing w:val="-26"/>
                <w:w w:val="105"/>
                <w:szCs w:val="21"/>
                <w:highlight w:val="none"/>
              </w:rPr>
            </w:pPr>
          </w:p>
          <w:p>
            <w:pPr>
              <w:ind w:firstLine="1512" w:firstLineChars="900"/>
              <w:rPr>
                <w:rFonts w:ascii="仿宋" w:hAnsi="仿宋" w:eastAsia="仿宋" w:cs="仿宋"/>
                <w:color w:val="2D2D2D"/>
                <w:spacing w:val="-26"/>
                <w:w w:val="105"/>
                <w:szCs w:val="21"/>
                <w:highlight w:val="none"/>
              </w:rPr>
            </w:pPr>
            <w:r>
              <w:rPr>
                <w:rFonts w:hint="eastAsia" w:ascii="仿宋" w:hAnsi="仿宋" w:eastAsia="仿宋" w:cs="仿宋"/>
                <w:color w:val="2D2D2D"/>
                <w:spacing w:val="-26"/>
                <w:w w:val="105"/>
                <w:szCs w:val="21"/>
                <w:highlight w:val="none"/>
              </w:rPr>
              <w:t xml:space="preserve">“ </w:t>
            </w:r>
            <w:r>
              <w:rPr>
                <w:rFonts w:hint="eastAsia" w:ascii="仿宋" w:hAnsi="仿宋" w:eastAsia="仿宋" w:cs="仿宋"/>
                <w:kern w:val="0"/>
                <w:szCs w:val="21"/>
                <w:highlight w:val="none"/>
              </w:rPr>
              <w:t>C21房屋征收评估准确率</w:t>
            </w:r>
            <w:r>
              <w:rPr>
                <w:rFonts w:hint="eastAsia" w:ascii="仿宋" w:hAnsi="仿宋" w:eastAsia="仿宋" w:cs="仿宋"/>
                <w:color w:val="2D2D2D"/>
                <w:spacing w:val="-26"/>
                <w:w w:val="105"/>
                <w:szCs w:val="21"/>
                <w:highlight w:val="none"/>
              </w:rPr>
              <w:t>”评价底稿</w:t>
            </w:r>
          </w:p>
          <w:p>
            <w:pPr>
              <w:rPr>
                <w:rFonts w:ascii="仿宋" w:hAnsi="仿宋" w:eastAsia="仿宋" w:cs="仿宋"/>
                <w:color w:val="2D2D2D"/>
                <w:spacing w:val="-26"/>
                <w:w w:val="105"/>
                <w:szCs w:val="21"/>
                <w:highlight w:val="none"/>
              </w:rPr>
            </w:pPr>
            <w:r>
              <w:rPr>
                <w:rFonts w:hint="eastAsia" w:ascii="仿宋" w:hAnsi="仿宋" w:eastAsia="仿宋" w:cs="仿宋"/>
                <w:color w:val="2D2D2D"/>
                <w:spacing w:val="-26"/>
                <w:w w:val="105"/>
                <w:szCs w:val="21"/>
                <w:highlight w:val="none"/>
              </w:rPr>
              <w:t>项目名称：2021年民丰县祥民街道房屋拆迁补偿项目</w:t>
            </w:r>
          </w:p>
        </w:tc>
      </w:tr>
      <w:tr>
        <w:tblPrEx>
          <w:tblLayout w:type="fixed"/>
          <w:tblCellMar>
            <w:top w:w="0" w:type="dxa"/>
            <w:left w:w="108" w:type="dxa"/>
            <w:bottom w:w="0" w:type="dxa"/>
            <w:right w:w="108" w:type="dxa"/>
          </w:tblCellMar>
        </w:tblPrEx>
        <w:trPr>
          <w:trHeight w:val="555" w:hRule="atLeast"/>
          <w:jc w:val="center"/>
        </w:trPr>
        <w:tc>
          <w:tcPr>
            <w:tcW w:w="8062" w:type="dxa"/>
            <w:gridSpan w:val="4"/>
            <w:vAlign w:val="center"/>
          </w:tcPr>
          <w:p>
            <w:pPr>
              <w:rPr>
                <w:rFonts w:ascii="仿宋" w:hAnsi="仿宋" w:eastAsia="仿宋" w:cs="仿宋"/>
                <w:color w:val="2D2D2D"/>
                <w:spacing w:val="-26"/>
                <w:w w:val="105"/>
                <w:szCs w:val="21"/>
                <w:highlight w:val="none"/>
              </w:rPr>
            </w:pPr>
            <w:r>
              <w:rPr>
                <w:rFonts w:hint="eastAsia" w:ascii="仿宋" w:hAnsi="仿宋" w:eastAsia="仿宋" w:cs="仿宋"/>
                <w:color w:val="2D2D2D"/>
                <w:spacing w:val="-26"/>
                <w:w w:val="105"/>
                <w:szCs w:val="21"/>
                <w:highlight w:val="none"/>
              </w:rPr>
              <w:t>评价机构：新疆政通众和商务咨询有限公司</w:t>
            </w:r>
          </w:p>
        </w:tc>
      </w:tr>
      <w:tr>
        <w:tblPrEx>
          <w:tblLayout w:type="fixed"/>
          <w:tblCellMar>
            <w:top w:w="0" w:type="dxa"/>
            <w:left w:w="108" w:type="dxa"/>
            <w:bottom w:w="0" w:type="dxa"/>
            <w:right w:w="108" w:type="dxa"/>
          </w:tblCellMar>
        </w:tblPrEx>
        <w:trPr>
          <w:trHeight w:val="476" w:hRule="atLeast"/>
          <w:jc w:val="center"/>
        </w:trPr>
        <w:tc>
          <w:tcPr>
            <w:tcW w:w="1272" w:type="dxa"/>
            <w:tcBorders>
              <w:top w:val="single" w:color="auto" w:sz="8" w:space="0"/>
              <w:left w:val="single" w:color="auto" w:sz="8" w:space="0"/>
              <w:bottom w:val="single" w:color="auto" w:sz="4" w:space="0"/>
              <w:right w:val="single" w:color="auto" w:sz="4" w:space="0"/>
            </w:tcBorders>
            <w:vAlign w:val="center"/>
          </w:tcPr>
          <w:p>
            <w:pPr>
              <w:rPr>
                <w:rFonts w:eastAsia="仿宋_GB2312"/>
                <w:b/>
                <w:szCs w:val="21"/>
                <w:highlight w:val="none"/>
              </w:rPr>
            </w:pPr>
            <w:r>
              <w:rPr>
                <w:rFonts w:hint="eastAsia" w:eastAsia="仿宋_GB2312"/>
                <w:b/>
                <w:szCs w:val="21"/>
                <w:highlight w:val="none"/>
              </w:rPr>
              <w:t>指标名称</w:t>
            </w:r>
          </w:p>
        </w:tc>
        <w:tc>
          <w:tcPr>
            <w:tcW w:w="6790" w:type="dxa"/>
            <w:gridSpan w:val="3"/>
            <w:tcBorders>
              <w:top w:val="single" w:color="auto" w:sz="8" w:space="0"/>
              <w:left w:val="nil"/>
              <w:bottom w:val="single" w:color="auto" w:sz="4" w:space="0"/>
              <w:right w:val="single" w:color="auto" w:sz="8" w:space="0"/>
            </w:tcBorders>
            <w:vAlign w:val="center"/>
          </w:tcPr>
          <w:p>
            <w:pPr>
              <w:rPr>
                <w:rFonts w:eastAsia="仿宋_GB2312"/>
                <w:sz w:val="24"/>
                <w:szCs w:val="24"/>
                <w:highlight w:val="none"/>
              </w:rPr>
            </w:pPr>
            <w:r>
              <w:rPr>
                <w:rFonts w:hint="eastAsia" w:ascii="仿宋" w:hAnsi="仿宋" w:eastAsia="仿宋" w:cs="仿宋"/>
                <w:kern w:val="0"/>
                <w:szCs w:val="21"/>
                <w:highlight w:val="none"/>
              </w:rPr>
              <w:t>C21房屋征收评估准确率</w:t>
            </w:r>
          </w:p>
        </w:tc>
      </w:tr>
      <w:tr>
        <w:tblPrEx>
          <w:tblLayout w:type="fixed"/>
          <w:tblCellMar>
            <w:top w:w="0" w:type="dxa"/>
            <w:left w:w="108" w:type="dxa"/>
            <w:bottom w:w="0" w:type="dxa"/>
            <w:right w:w="108" w:type="dxa"/>
          </w:tblCellMar>
        </w:tblPrEx>
        <w:trPr>
          <w:trHeight w:val="476" w:hRule="atLeast"/>
          <w:jc w:val="center"/>
        </w:trPr>
        <w:tc>
          <w:tcPr>
            <w:tcW w:w="1272" w:type="dxa"/>
            <w:vMerge w:val="restart"/>
            <w:tcBorders>
              <w:top w:val="nil"/>
              <w:left w:val="single" w:color="auto" w:sz="8" w:space="0"/>
              <w:right w:val="single" w:color="auto" w:sz="4" w:space="0"/>
            </w:tcBorders>
            <w:vAlign w:val="center"/>
          </w:tcPr>
          <w:p>
            <w:pPr>
              <w:rPr>
                <w:rFonts w:eastAsia="仿宋_GB2312"/>
                <w:b/>
                <w:szCs w:val="21"/>
                <w:highlight w:val="none"/>
              </w:rPr>
            </w:pPr>
            <w:r>
              <w:rPr>
                <w:rFonts w:hint="eastAsia" w:eastAsia="仿宋_GB2312"/>
                <w:b/>
                <w:szCs w:val="21"/>
                <w:highlight w:val="none"/>
              </w:rPr>
              <w:t>评价标准</w:t>
            </w:r>
          </w:p>
          <w:p>
            <w:pPr>
              <w:rPr>
                <w:rFonts w:eastAsia="仿宋_GB2312"/>
                <w:b/>
                <w:szCs w:val="21"/>
                <w:highlight w:val="none"/>
              </w:rPr>
            </w:pPr>
          </w:p>
        </w:tc>
        <w:tc>
          <w:tcPr>
            <w:tcW w:w="6790" w:type="dxa"/>
            <w:gridSpan w:val="3"/>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年度指标值：</w:t>
            </w:r>
            <w:r>
              <w:rPr>
                <w:rFonts w:hint="eastAsia" w:ascii="仿宋" w:hAnsi="仿宋" w:eastAsia="仿宋" w:cs="仿宋"/>
                <w:color w:val="2D2D2D"/>
                <w:spacing w:val="-26"/>
                <w:w w:val="105"/>
                <w:szCs w:val="21"/>
                <w:highlight w:val="none"/>
              </w:rPr>
              <w:t>100%</w:t>
            </w:r>
          </w:p>
        </w:tc>
      </w:tr>
      <w:tr>
        <w:tblPrEx>
          <w:tblLayout w:type="fixed"/>
          <w:tblCellMar>
            <w:top w:w="0" w:type="dxa"/>
            <w:left w:w="108" w:type="dxa"/>
            <w:bottom w:w="0" w:type="dxa"/>
            <w:right w:w="108" w:type="dxa"/>
          </w:tblCellMar>
        </w:tblPrEx>
        <w:trPr>
          <w:trHeight w:val="476" w:hRule="atLeast"/>
          <w:jc w:val="center"/>
        </w:trPr>
        <w:tc>
          <w:tcPr>
            <w:tcW w:w="1272" w:type="dxa"/>
            <w:vMerge w:val="continue"/>
            <w:tcBorders>
              <w:left w:val="single" w:color="auto" w:sz="8" w:space="0"/>
              <w:right w:val="single" w:color="auto" w:sz="4" w:space="0"/>
            </w:tcBorders>
            <w:vAlign w:val="center"/>
          </w:tcPr>
          <w:p>
            <w:pPr>
              <w:rPr>
                <w:rFonts w:eastAsia="仿宋_GB2312"/>
                <w:b/>
                <w:szCs w:val="21"/>
                <w:highlight w:val="none"/>
              </w:rPr>
            </w:pPr>
          </w:p>
        </w:tc>
        <w:tc>
          <w:tcPr>
            <w:tcW w:w="6790" w:type="dxa"/>
            <w:gridSpan w:val="3"/>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指标权重：4分</w:t>
            </w:r>
          </w:p>
        </w:tc>
      </w:tr>
      <w:tr>
        <w:tblPrEx>
          <w:tblLayout w:type="fixed"/>
          <w:tblCellMar>
            <w:top w:w="0" w:type="dxa"/>
            <w:left w:w="108" w:type="dxa"/>
            <w:bottom w:w="0" w:type="dxa"/>
            <w:right w:w="108" w:type="dxa"/>
          </w:tblCellMar>
        </w:tblPrEx>
        <w:trPr>
          <w:trHeight w:val="595" w:hRule="atLeast"/>
          <w:jc w:val="center"/>
        </w:trPr>
        <w:tc>
          <w:tcPr>
            <w:tcW w:w="1272" w:type="dxa"/>
            <w:vMerge w:val="continue"/>
            <w:tcBorders>
              <w:left w:val="single" w:color="auto" w:sz="8" w:space="0"/>
              <w:right w:val="single" w:color="auto" w:sz="4" w:space="0"/>
            </w:tcBorders>
            <w:vAlign w:val="center"/>
          </w:tcPr>
          <w:p>
            <w:pPr>
              <w:widowControl/>
              <w:jc w:val="left"/>
              <w:rPr>
                <w:rFonts w:eastAsia="仿宋_GB2312"/>
                <w:b/>
                <w:szCs w:val="21"/>
                <w:highlight w:val="none"/>
              </w:rPr>
            </w:pPr>
          </w:p>
        </w:tc>
        <w:tc>
          <w:tcPr>
            <w:tcW w:w="6790" w:type="dxa"/>
            <w:gridSpan w:val="3"/>
            <w:tcBorders>
              <w:top w:val="nil"/>
              <w:left w:val="nil"/>
              <w:bottom w:val="single" w:color="auto" w:sz="4" w:space="0"/>
              <w:right w:val="single" w:color="auto" w:sz="8" w:space="0"/>
            </w:tcBorders>
          </w:tcPr>
          <w:p>
            <w:pPr>
              <w:adjustRightInd w:val="0"/>
              <w:snapToGrid w:val="0"/>
              <w:rPr>
                <w:rFonts w:eastAsia="仿宋_GB2312"/>
                <w:szCs w:val="21"/>
                <w:highlight w:val="none"/>
              </w:rPr>
            </w:pPr>
            <w:r>
              <w:rPr>
                <w:rFonts w:hint="eastAsia" w:eastAsia="仿宋_GB2312"/>
                <w:szCs w:val="21"/>
                <w:highlight w:val="none"/>
              </w:rPr>
              <w:t>指标评分细则：</w:t>
            </w:r>
          </w:p>
          <w:p>
            <w:pPr>
              <w:adjustRightInd w:val="0"/>
              <w:snapToGrid w:val="0"/>
              <w:rPr>
                <w:rFonts w:eastAsia="仿宋_GB2312"/>
                <w:szCs w:val="21"/>
                <w:highlight w:val="none"/>
              </w:rPr>
            </w:pPr>
            <w:r>
              <w:rPr>
                <w:rFonts w:hint="eastAsia" w:ascii="仿宋" w:hAnsi="仿宋" w:eastAsia="仿宋" w:cs="仿宋"/>
                <w:kern w:val="0"/>
                <w:szCs w:val="21"/>
                <w:highlight w:val="none"/>
              </w:rPr>
              <w:t>房屋征收评估准确率</w:t>
            </w:r>
            <w:r>
              <w:rPr>
                <w:rFonts w:hint="eastAsia" w:ascii="仿宋" w:hAnsi="仿宋" w:eastAsia="仿宋" w:cs="仿宋"/>
                <w:color w:val="2D2D2D"/>
                <w:spacing w:val="-26"/>
                <w:w w:val="105"/>
                <w:szCs w:val="21"/>
                <w:highlight w:val="none"/>
              </w:rPr>
              <w:t>=</w:t>
            </w:r>
            <w:r>
              <w:rPr>
                <w:rFonts w:hint="eastAsia" w:ascii="仿宋" w:hAnsi="仿宋" w:eastAsia="仿宋" w:cs="仿宋"/>
                <w:kern w:val="0"/>
                <w:szCs w:val="21"/>
                <w:highlight w:val="none"/>
              </w:rPr>
              <w:t>实际房屋征收评估值/理论房屋征收评估值*</w:t>
            </w:r>
            <w:r>
              <w:rPr>
                <w:rFonts w:ascii="仿宋" w:hAnsi="仿宋" w:eastAsia="仿宋" w:cs="仿宋"/>
                <w:kern w:val="0"/>
                <w:szCs w:val="21"/>
                <w:highlight w:val="none"/>
              </w:rPr>
              <w:t>100%</w:t>
            </w:r>
          </w:p>
          <w:p>
            <w:pPr>
              <w:adjustRightInd w:val="0"/>
              <w:snapToGrid w:val="0"/>
              <w:rPr>
                <w:rFonts w:eastAsia="仿宋_GB2312"/>
                <w:szCs w:val="21"/>
                <w:highlight w:val="none"/>
              </w:rPr>
            </w:pPr>
            <w:r>
              <w:rPr>
                <w:rFonts w:hint="eastAsia" w:eastAsia="仿宋_GB2312"/>
                <w:szCs w:val="21"/>
                <w:highlight w:val="none"/>
              </w:rPr>
              <w:t>得分=</w:t>
            </w:r>
            <w:r>
              <w:rPr>
                <w:rFonts w:hint="eastAsia" w:ascii="仿宋" w:hAnsi="仿宋" w:eastAsia="仿宋" w:cs="仿宋"/>
                <w:kern w:val="0"/>
                <w:szCs w:val="21"/>
                <w:highlight w:val="none"/>
              </w:rPr>
              <w:t>房屋征收评估准确率</w:t>
            </w:r>
            <w:r>
              <w:rPr>
                <w:rFonts w:hint="eastAsia" w:eastAsia="仿宋_GB2312"/>
                <w:szCs w:val="21"/>
                <w:highlight w:val="none"/>
              </w:rPr>
              <w:t>/100%*100%*4</w:t>
            </w:r>
          </w:p>
        </w:tc>
      </w:tr>
      <w:tr>
        <w:tblPrEx>
          <w:tblLayout w:type="fixed"/>
          <w:tblCellMar>
            <w:top w:w="0" w:type="dxa"/>
            <w:left w:w="108" w:type="dxa"/>
            <w:bottom w:w="0" w:type="dxa"/>
            <w:right w:w="108" w:type="dxa"/>
          </w:tblCellMar>
        </w:tblPrEx>
        <w:trPr>
          <w:trHeight w:val="476" w:hRule="atLeast"/>
          <w:jc w:val="center"/>
        </w:trPr>
        <w:tc>
          <w:tcPr>
            <w:tcW w:w="1272" w:type="dxa"/>
            <w:tcBorders>
              <w:top w:val="single" w:color="auto" w:sz="4" w:space="0"/>
              <w:left w:val="single" w:color="auto" w:sz="8" w:space="0"/>
              <w:bottom w:val="single" w:color="auto" w:sz="4" w:space="0"/>
              <w:right w:val="single" w:color="auto" w:sz="4" w:space="0"/>
            </w:tcBorders>
            <w:vAlign w:val="center"/>
          </w:tcPr>
          <w:p>
            <w:pPr>
              <w:jc w:val="left"/>
              <w:rPr>
                <w:rFonts w:eastAsia="仿宋_GB2312"/>
                <w:b/>
                <w:szCs w:val="21"/>
                <w:highlight w:val="none"/>
              </w:rPr>
            </w:pPr>
            <w:r>
              <w:rPr>
                <w:rFonts w:hint="eastAsia" w:eastAsia="仿宋_GB2312"/>
                <w:b/>
                <w:szCs w:val="21"/>
                <w:highlight w:val="none"/>
              </w:rPr>
              <w:t>数据来源及取数方式</w:t>
            </w:r>
          </w:p>
        </w:tc>
        <w:tc>
          <w:tcPr>
            <w:tcW w:w="6790" w:type="dxa"/>
            <w:gridSpan w:val="3"/>
            <w:tcBorders>
              <w:top w:val="single" w:color="auto" w:sz="4" w:space="0"/>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绩效目标表、考核结果</w:t>
            </w:r>
          </w:p>
        </w:tc>
      </w:tr>
      <w:tr>
        <w:tblPrEx>
          <w:tblLayout w:type="fixed"/>
          <w:tblCellMar>
            <w:top w:w="0" w:type="dxa"/>
            <w:left w:w="108" w:type="dxa"/>
            <w:bottom w:w="0" w:type="dxa"/>
            <w:right w:w="108" w:type="dxa"/>
          </w:tblCellMar>
        </w:tblPrEx>
        <w:trPr>
          <w:trHeight w:val="476" w:hRule="atLeast"/>
          <w:jc w:val="center"/>
        </w:trPr>
        <w:tc>
          <w:tcPr>
            <w:tcW w:w="1272" w:type="dxa"/>
            <w:vMerge w:val="restart"/>
            <w:tcBorders>
              <w:top w:val="nil"/>
              <w:left w:val="single" w:color="auto" w:sz="8" w:space="0"/>
              <w:bottom w:val="single" w:color="auto" w:sz="8" w:space="0"/>
              <w:right w:val="single" w:color="auto" w:sz="4" w:space="0"/>
            </w:tcBorders>
            <w:vAlign w:val="center"/>
          </w:tcPr>
          <w:p>
            <w:pPr>
              <w:rPr>
                <w:rFonts w:eastAsia="仿宋_GB2312"/>
                <w:b/>
                <w:szCs w:val="21"/>
                <w:highlight w:val="none"/>
              </w:rPr>
            </w:pPr>
            <w:r>
              <w:rPr>
                <w:rFonts w:hint="eastAsia" w:eastAsia="仿宋_GB2312"/>
                <w:b/>
                <w:szCs w:val="21"/>
                <w:highlight w:val="none"/>
              </w:rPr>
              <w:t>评价结果</w:t>
            </w:r>
          </w:p>
        </w:tc>
        <w:tc>
          <w:tcPr>
            <w:tcW w:w="6790" w:type="dxa"/>
            <w:gridSpan w:val="3"/>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本指标得分：</w:t>
            </w:r>
            <w:r>
              <w:rPr>
                <w:rFonts w:eastAsia="仿宋_GB2312"/>
                <w:szCs w:val="21"/>
                <w:highlight w:val="none"/>
              </w:rPr>
              <w:t>4</w:t>
            </w:r>
            <w:r>
              <w:rPr>
                <w:rFonts w:hint="eastAsia" w:eastAsia="仿宋_GB2312"/>
                <w:szCs w:val="21"/>
                <w:highlight w:val="none"/>
              </w:rPr>
              <w:t>分</w:t>
            </w:r>
          </w:p>
        </w:tc>
      </w:tr>
      <w:tr>
        <w:tblPrEx>
          <w:tblLayout w:type="fixed"/>
          <w:tblCellMar>
            <w:top w:w="0" w:type="dxa"/>
            <w:left w:w="108" w:type="dxa"/>
            <w:bottom w:w="0" w:type="dxa"/>
            <w:right w:w="108" w:type="dxa"/>
          </w:tblCellMar>
        </w:tblPrEx>
        <w:trPr>
          <w:trHeight w:val="476" w:hRule="atLeast"/>
          <w:jc w:val="center"/>
        </w:trPr>
        <w:tc>
          <w:tcPr>
            <w:tcW w:w="1272" w:type="dxa"/>
            <w:vMerge w:val="continue"/>
            <w:tcBorders>
              <w:top w:val="nil"/>
              <w:left w:val="single" w:color="auto" w:sz="8" w:space="0"/>
              <w:bottom w:val="single" w:color="auto" w:sz="8" w:space="0"/>
              <w:right w:val="single" w:color="auto" w:sz="4" w:space="0"/>
            </w:tcBorders>
            <w:vAlign w:val="center"/>
          </w:tcPr>
          <w:p>
            <w:pPr>
              <w:widowControl/>
              <w:jc w:val="left"/>
              <w:rPr>
                <w:rFonts w:eastAsia="仿宋_GB2312"/>
                <w:b/>
                <w:szCs w:val="21"/>
                <w:highlight w:val="none"/>
              </w:rPr>
            </w:pPr>
          </w:p>
        </w:tc>
        <w:tc>
          <w:tcPr>
            <w:tcW w:w="6790" w:type="dxa"/>
            <w:gridSpan w:val="3"/>
            <w:tcBorders>
              <w:top w:val="nil"/>
              <w:left w:val="nil"/>
              <w:bottom w:val="single" w:color="auto" w:sz="8" w:space="0"/>
              <w:right w:val="single" w:color="auto" w:sz="8" w:space="0"/>
            </w:tcBorders>
            <w:vAlign w:val="center"/>
          </w:tcPr>
          <w:p>
            <w:pPr>
              <w:rPr>
                <w:rFonts w:eastAsia="仿宋_GB2312"/>
                <w:szCs w:val="21"/>
                <w:highlight w:val="none"/>
              </w:rPr>
            </w:pPr>
            <w:r>
              <w:rPr>
                <w:rFonts w:hint="eastAsia" w:eastAsia="仿宋_GB2312"/>
                <w:szCs w:val="21"/>
                <w:highlight w:val="none"/>
              </w:rPr>
              <w:t>指标得分分析：</w:t>
            </w:r>
          </w:p>
          <w:p>
            <w:pPr>
              <w:rPr>
                <w:rFonts w:eastAsia="仿宋_GB2312"/>
                <w:szCs w:val="21"/>
                <w:highlight w:val="none"/>
              </w:rPr>
            </w:pPr>
            <w:r>
              <w:rPr>
                <w:rFonts w:hint="eastAsia" w:eastAsia="仿宋_GB2312"/>
                <w:szCs w:val="21"/>
                <w:highlight w:val="none"/>
              </w:rPr>
              <w:t>根据民丰县2</w:t>
            </w:r>
            <w:r>
              <w:rPr>
                <w:rFonts w:eastAsia="仿宋_GB2312"/>
                <w:szCs w:val="21"/>
                <w:highlight w:val="none"/>
              </w:rPr>
              <w:t>021</w:t>
            </w:r>
            <w:r>
              <w:rPr>
                <w:rFonts w:hint="eastAsia" w:eastAsia="仿宋_GB2312"/>
                <w:szCs w:val="21"/>
                <w:highlight w:val="none"/>
              </w:rPr>
              <w:t>年祥民街道房屋拆迁补偿项目考核结果，</w:t>
            </w:r>
            <w:r>
              <w:rPr>
                <w:rFonts w:hint="eastAsia" w:ascii="仿宋" w:hAnsi="仿宋" w:eastAsia="仿宋" w:cs="仿宋"/>
                <w:kern w:val="0"/>
                <w:szCs w:val="21"/>
                <w:highlight w:val="none"/>
              </w:rPr>
              <w:t>房屋征收评估准确率为1</w:t>
            </w:r>
            <w:r>
              <w:rPr>
                <w:rFonts w:ascii="仿宋" w:hAnsi="仿宋" w:eastAsia="仿宋" w:cs="仿宋"/>
                <w:kern w:val="0"/>
                <w:szCs w:val="21"/>
                <w:highlight w:val="none"/>
              </w:rPr>
              <w:t>00%</w:t>
            </w:r>
            <w:r>
              <w:rPr>
                <w:rFonts w:hint="eastAsia" w:ascii="仿宋" w:hAnsi="仿宋" w:eastAsia="仿宋" w:cs="仿宋"/>
                <w:kern w:val="0"/>
                <w:szCs w:val="21"/>
                <w:highlight w:val="none"/>
              </w:rPr>
              <w:t>，</w:t>
            </w:r>
            <w:r>
              <w:rPr>
                <w:rFonts w:hint="eastAsia" w:eastAsia="仿宋_GB2312"/>
                <w:szCs w:val="21"/>
                <w:highlight w:val="none"/>
              </w:rPr>
              <w:t>完成指标任务。得分=100%/100%*4=4。</w:t>
            </w:r>
          </w:p>
          <w:p>
            <w:pPr>
              <w:rPr>
                <w:rFonts w:eastAsia="仿宋_GB2312"/>
                <w:szCs w:val="21"/>
                <w:highlight w:val="none"/>
              </w:rPr>
            </w:pPr>
            <w:r>
              <w:rPr>
                <w:rFonts w:hint="eastAsia" w:eastAsia="仿宋_GB2312"/>
                <w:szCs w:val="21"/>
                <w:highlight w:val="none"/>
              </w:rPr>
              <w:t>综上，该指标得分</w:t>
            </w:r>
            <w:r>
              <w:rPr>
                <w:rFonts w:eastAsia="仿宋_GB2312"/>
                <w:szCs w:val="21"/>
                <w:highlight w:val="none"/>
              </w:rPr>
              <w:t>4</w:t>
            </w:r>
            <w:r>
              <w:rPr>
                <w:rFonts w:hint="eastAsia" w:eastAsia="仿宋_GB2312"/>
                <w:szCs w:val="21"/>
                <w:highlight w:val="none"/>
              </w:rPr>
              <w:t>分。</w:t>
            </w: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tc>
      </w:tr>
      <w:tr>
        <w:tblPrEx>
          <w:tblLayout w:type="fixed"/>
          <w:tblCellMar>
            <w:top w:w="0" w:type="dxa"/>
            <w:left w:w="108" w:type="dxa"/>
            <w:bottom w:w="0" w:type="dxa"/>
            <w:right w:w="108" w:type="dxa"/>
          </w:tblCellMar>
        </w:tblPrEx>
        <w:trPr>
          <w:gridAfter w:val="1"/>
          <w:wAfter w:w="70" w:type="dxa"/>
          <w:trHeight w:val="525" w:hRule="atLeast"/>
          <w:jc w:val="center"/>
        </w:trPr>
        <w:tc>
          <w:tcPr>
            <w:tcW w:w="7992" w:type="dxa"/>
            <w:gridSpan w:val="3"/>
            <w:vAlign w:val="center"/>
          </w:tcPr>
          <w:p>
            <w:pPr>
              <w:ind w:firstLine="1680" w:firstLineChars="1000"/>
              <w:rPr>
                <w:rFonts w:ascii="仿宋" w:hAnsi="仿宋" w:eastAsia="仿宋" w:cs="仿宋"/>
                <w:color w:val="2D2D2D"/>
                <w:spacing w:val="-26"/>
                <w:w w:val="105"/>
                <w:szCs w:val="21"/>
                <w:highlight w:val="none"/>
              </w:rPr>
            </w:pPr>
          </w:p>
          <w:p>
            <w:pPr>
              <w:ind w:firstLine="1680" w:firstLineChars="1000"/>
              <w:rPr>
                <w:rFonts w:ascii="仿宋" w:hAnsi="仿宋" w:eastAsia="仿宋" w:cs="仿宋"/>
                <w:color w:val="2D2D2D"/>
                <w:spacing w:val="-26"/>
                <w:w w:val="105"/>
                <w:szCs w:val="21"/>
                <w:highlight w:val="none"/>
              </w:rPr>
            </w:pPr>
          </w:p>
          <w:p>
            <w:pPr>
              <w:ind w:firstLine="1680" w:firstLineChars="1000"/>
              <w:rPr>
                <w:rFonts w:ascii="仿宋" w:hAnsi="仿宋" w:eastAsia="仿宋" w:cs="仿宋"/>
                <w:color w:val="2D2D2D"/>
                <w:spacing w:val="-26"/>
                <w:w w:val="105"/>
                <w:szCs w:val="21"/>
                <w:highlight w:val="none"/>
              </w:rPr>
            </w:pPr>
          </w:p>
          <w:p>
            <w:pPr>
              <w:ind w:firstLine="1680" w:firstLineChars="1000"/>
              <w:rPr>
                <w:rFonts w:ascii="仿宋" w:hAnsi="仿宋" w:eastAsia="仿宋" w:cs="仿宋"/>
                <w:color w:val="2D2D2D"/>
                <w:spacing w:val="-26"/>
                <w:w w:val="105"/>
                <w:szCs w:val="21"/>
                <w:highlight w:val="none"/>
              </w:rPr>
            </w:pPr>
            <w:r>
              <w:rPr>
                <w:rFonts w:hint="eastAsia" w:ascii="仿宋" w:hAnsi="仿宋" w:eastAsia="仿宋" w:cs="仿宋"/>
                <w:color w:val="2D2D2D"/>
                <w:spacing w:val="-26"/>
                <w:w w:val="105"/>
                <w:szCs w:val="21"/>
                <w:highlight w:val="none"/>
              </w:rPr>
              <w:t>“</w:t>
            </w:r>
            <w:r>
              <w:rPr>
                <w:rFonts w:hint="eastAsia" w:ascii="仿宋" w:hAnsi="仿宋" w:eastAsia="仿宋" w:cs="仿宋"/>
                <w:kern w:val="0"/>
                <w:szCs w:val="21"/>
                <w:highlight w:val="none"/>
              </w:rPr>
              <w:t>C22 资金发放合规率</w:t>
            </w:r>
            <w:r>
              <w:rPr>
                <w:rFonts w:hint="eastAsia" w:ascii="仿宋" w:hAnsi="仿宋" w:eastAsia="仿宋" w:cs="仿宋"/>
                <w:color w:val="2D2D2D"/>
                <w:spacing w:val="-26"/>
                <w:w w:val="105"/>
                <w:szCs w:val="21"/>
                <w:highlight w:val="none"/>
              </w:rPr>
              <w:t>”评价底稿</w:t>
            </w:r>
          </w:p>
          <w:p>
            <w:pPr>
              <w:rPr>
                <w:rFonts w:ascii="仿宋" w:hAnsi="仿宋" w:eastAsia="仿宋" w:cs="仿宋"/>
                <w:color w:val="2D2D2D"/>
                <w:spacing w:val="-26"/>
                <w:w w:val="105"/>
                <w:szCs w:val="21"/>
                <w:highlight w:val="none"/>
              </w:rPr>
            </w:pPr>
            <w:r>
              <w:rPr>
                <w:rFonts w:hint="eastAsia" w:ascii="仿宋" w:hAnsi="仿宋" w:eastAsia="仿宋" w:cs="仿宋"/>
                <w:color w:val="2D2D2D"/>
                <w:spacing w:val="-26"/>
                <w:w w:val="105"/>
                <w:szCs w:val="21"/>
                <w:highlight w:val="none"/>
              </w:rPr>
              <w:t>项目名称：2021年民丰县祥民街道房屋拆迁补偿项目</w:t>
            </w:r>
          </w:p>
        </w:tc>
      </w:tr>
      <w:tr>
        <w:tblPrEx>
          <w:tblLayout w:type="fixed"/>
          <w:tblCellMar>
            <w:top w:w="0" w:type="dxa"/>
            <w:left w:w="108" w:type="dxa"/>
            <w:bottom w:w="0" w:type="dxa"/>
            <w:right w:w="108" w:type="dxa"/>
          </w:tblCellMar>
        </w:tblPrEx>
        <w:trPr>
          <w:gridAfter w:val="1"/>
          <w:wAfter w:w="70" w:type="dxa"/>
          <w:trHeight w:val="555" w:hRule="atLeast"/>
          <w:jc w:val="center"/>
        </w:trPr>
        <w:tc>
          <w:tcPr>
            <w:tcW w:w="7992" w:type="dxa"/>
            <w:gridSpan w:val="3"/>
            <w:vAlign w:val="center"/>
          </w:tcPr>
          <w:p>
            <w:pPr>
              <w:rPr>
                <w:rFonts w:ascii="仿宋" w:hAnsi="仿宋" w:eastAsia="仿宋" w:cs="仿宋"/>
                <w:color w:val="2D2D2D"/>
                <w:spacing w:val="-26"/>
                <w:w w:val="105"/>
                <w:szCs w:val="21"/>
                <w:highlight w:val="none"/>
              </w:rPr>
            </w:pPr>
            <w:r>
              <w:rPr>
                <w:rFonts w:hint="eastAsia" w:ascii="仿宋" w:hAnsi="仿宋" w:eastAsia="仿宋" w:cs="仿宋"/>
                <w:color w:val="2D2D2D"/>
                <w:spacing w:val="-26"/>
                <w:w w:val="105"/>
                <w:szCs w:val="21"/>
                <w:highlight w:val="none"/>
              </w:rPr>
              <w:t>评价机构：新疆政通众和商务咨询有限公司</w:t>
            </w:r>
          </w:p>
        </w:tc>
      </w:tr>
      <w:tr>
        <w:tblPrEx>
          <w:tblLayout w:type="fixed"/>
          <w:tblCellMar>
            <w:top w:w="0" w:type="dxa"/>
            <w:left w:w="108" w:type="dxa"/>
            <w:bottom w:w="0" w:type="dxa"/>
            <w:right w:w="108" w:type="dxa"/>
          </w:tblCellMar>
        </w:tblPrEx>
        <w:trPr>
          <w:gridAfter w:val="1"/>
          <w:wAfter w:w="70" w:type="dxa"/>
          <w:trHeight w:val="476" w:hRule="atLeast"/>
          <w:jc w:val="center"/>
        </w:trPr>
        <w:tc>
          <w:tcPr>
            <w:tcW w:w="1297" w:type="dxa"/>
            <w:gridSpan w:val="2"/>
            <w:tcBorders>
              <w:top w:val="single" w:color="auto" w:sz="8" w:space="0"/>
              <w:left w:val="single" w:color="auto" w:sz="8" w:space="0"/>
              <w:bottom w:val="single" w:color="auto" w:sz="4" w:space="0"/>
              <w:right w:val="single" w:color="auto" w:sz="4" w:space="0"/>
            </w:tcBorders>
            <w:vAlign w:val="center"/>
          </w:tcPr>
          <w:p>
            <w:pPr>
              <w:rPr>
                <w:rFonts w:eastAsia="仿宋_GB2312"/>
                <w:b/>
                <w:szCs w:val="21"/>
                <w:highlight w:val="none"/>
              </w:rPr>
            </w:pPr>
            <w:r>
              <w:rPr>
                <w:rFonts w:hint="eastAsia" w:eastAsia="仿宋_GB2312"/>
                <w:b/>
                <w:szCs w:val="21"/>
                <w:highlight w:val="none"/>
              </w:rPr>
              <w:t>指标名称</w:t>
            </w:r>
          </w:p>
        </w:tc>
        <w:tc>
          <w:tcPr>
            <w:tcW w:w="6695" w:type="dxa"/>
            <w:tcBorders>
              <w:top w:val="single" w:color="auto" w:sz="8" w:space="0"/>
              <w:left w:val="nil"/>
              <w:bottom w:val="single" w:color="auto" w:sz="4" w:space="0"/>
              <w:right w:val="single" w:color="auto" w:sz="8" w:space="0"/>
            </w:tcBorders>
            <w:vAlign w:val="center"/>
          </w:tcPr>
          <w:p>
            <w:pPr>
              <w:rPr>
                <w:rFonts w:eastAsia="仿宋_GB2312"/>
                <w:sz w:val="24"/>
                <w:szCs w:val="24"/>
                <w:highlight w:val="none"/>
              </w:rPr>
            </w:pPr>
            <w:r>
              <w:rPr>
                <w:rFonts w:hint="eastAsia" w:ascii="仿宋" w:hAnsi="仿宋" w:eastAsia="仿宋" w:cs="仿宋"/>
                <w:kern w:val="0"/>
                <w:szCs w:val="21"/>
                <w:highlight w:val="none"/>
              </w:rPr>
              <w:t>C22资金发放合规率</w:t>
            </w:r>
          </w:p>
        </w:tc>
      </w:tr>
      <w:tr>
        <w:tblPrEx>
          <w:tblLayout w:type="fixed"/>
          <w:tblCellMar>
            <w:top w:w="0" w:type="dxa"/>
            <w:left w:w="108" w:type="dxa"/>
            <w:bottom w:w="0" w:type="dxa"/>
            <w:right w:w="108" w:type="dxa"/>
          </w:tblCellMar>
        </w:tblPrEx>
        <w:trPr>
          <w:gridAfter w:val="1"/>
          <w:wAfter w:w="70" w:type="dxa"/>
          <w:trHeight w:val="476" w:hRule="atLeast"/>
          <w:jc w:val="center"/>
        </w:trPr>
        <w:tc>
          <w:tcPr>
            <w:tcW w:w="1297" w:type="dxa"/>
            <w:gridSpan w:val="2"/>
            <w:vMerge w:val="restart"/>
            <w:tcBorders>
              <w:top w:val="nil"/>
              <w:left w:val="single" w:color="auto" w:sz="8" w:space="0"/>
              <w:right w:val="single" w:color="auto" w:sz="4" w:space="0"/>
            </w:tcBorders>
            <w:vAlign w:val="center"/>
          </w:tcPr>
          <w:p>
            <w:pPr>
              <w:rPr>
                <w:rFonts w:eastAsia="仿宋_GB2312"/>
                <w:b/>
                <w:szCs w:val="21"/>
                <w:highlight w:val="none"/>
              </w:rPr>
            </w:pPr>
            <w:r>
              <w:rPr>
                <w:rFonts w:hint="eastAsia" w:eastAsia="仿宋_GB2312"/>
                <w:b/>
                <w:szCs w:val="21"/>
                <w:highlight w:val="none"/>
              </w:rPr>
              <w:t>评价标准</w:t>
            </w:r>
          </w:p>
          <w:p>
            <w:pPr>
              <w:rPr>
                <w:rFonts w:eastAsia="仿宋_GB2312"/>
                <w:b/>
                <w:szCs w:val="21"/>
                <w:highlight w:val="none"/>
              </w:rPr>
            </w:pPr>
          </w:p>
        </w:tc>
        <w:tc>
          <w:tcPr>
            <w:tcW w:w="6695" w:type="dxa"/>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年度指标值：</w:t>
            </w:r>
            <w:r>
              <w:rPr>
                <w:rFonts w:hint="eastAsia" w:ascii="仿宋" w:hAnsi="仿宋" w:eastAsia="仿宋" w:cs="仿宋"/>
                <w:kern w:val="0"/>
                <w:szCs w:val="21"/>
                <w:highlight w:val="none"/>
              </w:rPr>
              <w:t>100%</w:t>
            </w:r>
          </w:p>
        </w:tc>
      </w:tr>
      <w:tr>
        <w:tblPrEx>
          <w:tblLayout w:type="fixed"/>
          <w:tblCellMar>
            <w:top w:w="0" w:type="dxa"/>
            <w:left w:w="108" w:type="dxa"/>
            <w:bottom w:w="0" w:type="dxa"/>
            <w:right w:w="108" w:type="dxa"/>
          </w:tblCellMar>
        </w:tblPrEx>
        <w:trPr>
          <w:gridAfter w:val="1"/>
          <w:wAfter w:w="70" w:type="dxa"/>
          <w:trHeight w:val="476" w:hRule="atLeast"/>
          <w:jc w:val="center"/>
        </w:trPr>
        <w:tc>
          <w:tcPr>
            <w:tcW w:w="1297" w:type="dxa"/>
            <w:gridSpan w:val="2"/>
            <w:vMerge w:val="continue"/>
            <w:tcBorders>
              <w:left w:val="single" w:color="auto" w:sz="8" w:space="0"/>
              <w:right w:val="single" w:color="auto" w:sz="4" w:space="0"/>
            </w:tcBorders>
            <w:vAlign w:val="center"/>
          </w:tcPr>
          <w:p>
            <w:pPr>
              <w:rPr>
                <w:rFonts w:eastAsia="仿宋_GB2312"/>
                <w:b/>
                <w:szCs w:val="21"/>
                <w:highlight w:val="none"/>
              </w:rPr>
            </w:pPr>
          </w:p>
        </w:tc>
        <w:tc>
          <w:tcPr>
            <w:tcW w:w="6695" w:type="dxa"/>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指标权重：4分</w:t>
            </w:r>
          </w:p>
        </w:tc>
      </w:tr>
      <w:tr>
        <w:tblPrEx>
          <w:tblLayout w:type="fixed"/>
          <w:tblCellMar>
            <w:top w:w="0" w:type="dxa"/>
            <w:left w:w="108" w:type="dxa"/>
            <w:bottom w:w="0" w:type="dxa"/>
            <w:right w:w="108" w:type="dxa"/>
          </w:tblCellMar>
        </w:tblPrEx>
        <w:trPr>
          <w:gridAfter w:val="1"/>
          <w:wAfter w:w="70" w:type="dxa"/>
          <w:trHeight w:val="476" w:hRule="atLeast"/>
          <w:jc w:val="center"/>
        </w:trPr>
        <w:tc>
          <w:tcPr>
            <w:tcW w:w="1297" w:type="dxa"/>
            <w:gridSpan w:val="2"/>
            <w:vMerge w:val="continue"/>
            <w:tcBorders>
              <w:left w:val="single" w:color="auto" w:sz="8" w:space="0"/>
              <w:right w:val="single" w:color="auto" w:sz="4" w:space="0"/>
            </w:tcBorders>
            <w:vAlign w:val="center"/>
          </w:tcPr>
          <w:p>
            <w:pPr>
              <w:widowControl/>
              <w:jc w:val="left"/>
              <w:rPr>
                <w:rFonts w:eastAsia="仿宋_GB2312"/>
                <w:b/>
                <w:szCs w:val="21"/>
                <w:highlight w:val="none"/>
              </w:rPr>
            </w:pPr>
          </w:p>
        </w:tc>
        <w:tc>
          <w:tcPr>
            <w:tcW w:w="6695" w:type="dxa"/>
            <w:tcBorders>
              <w:top w:val="nil"/>
              <w:left w:val="nil"/>
              <w:bottom w:val="single" w:color="auto" w:sz="4" w:space="0"/>
              <w:right w:val="single" w:color="auto" w:sz="8" w:space="0"/>
            </w:tcBorders>
          </w:tcPr>
          <w:p>
            <w:pPr>
              <w:adjustRightInd w:val="0"/>
              <w:snapToGrid w:val="0"/>
              <w:rPr>
                <w:rFonts w:eastAsia="仿宋_GB2312"/>
                <w:szCs w:val="21"/>
                <w:highlight w:val="none"/>
              </w:rPr>
            </w:pPr>
            <w:r>
              <w:rPr>
                <w:rFonts w:hint="eastAsia" w:eastAsia="仿宋_GB2312"/>
                <w:szCs w:val="21"/>
                <w:highlight w:val="none"/>
              </w:rPr>
              <w:t>指标评分细则：</w:t>
            </w:r>
          </w:p>
          <w:p>
            <w:pPr>
              <w:adjustRightInd w:val="0"/>
              <w:snapToGrid w:val="0"/>
              <w:rPr>
                <w:rFonts w:ascii="仿宋" w:hAnsi="仿宋" w:eastAsia="仿宋" w:cs="仿宋"/>
                <w:kern w:val="0"/>
                <w:szCs w:val="21"/>
                <w:highlight w:val="none"/>
              </w:rPr>
            </w:pPr>
            <w:r>
              <w:rPr>
                <w:rFonts w:hint="eastAsia" w:ascii="仿宋" w:hAnsi="仿宋" w:eastAsia="仿宋" w:cs="仿宋"/>
                <w:kern w:val="0"/>
                <w:szCs w:val="21"/>
                <w:highlight w:val="none"/>
              </w:rPr>
              <w:t>资金发放合规率</w:t>
            </w:r>
            <w:r>
              <w:rPr>
                <w:rFonts w:hint="eastAsia" w:ascii="仿宋" w:hAnsi="仿宋" w:eastAsia="仿宋" w:cs="仿宋"/>
                <w:color w:val="2D2D2D"/>
                <w:spacing w:val="-26"/>
                <w:w w:val="105"/>
                <w:szCs w:val="21"/>
                <w:highlight w:val="none"/>
              </w:rPr>
              <w:t>=</w:t>
            </w:r>
            <w:r>
              <w:rPr>
                <w:rFonts w:hint="eastAsia" w:ascii="仿宋" w:hAnsi="仿宋" w:eastAsia="仿宋" w:cs="仿宋"/>
                <w:kern w:val="0"/>
                <w:szCs w:val="21"/>
                <w:highlight w:val="none"/>
              </w:rPr>
              <w:t>实际资金发放/理论资金发放*100%</w:t>
            </w:r>
          </w:p>
          <w:p>
            <w:pPr>
              <w:adjustRightInd w:val="0"/>
              <w:snapToGrid w:val="0"/>
              <w:rPr>
                <w:rFonts w:eastAsia="仿宋_GB2312"/>
                <w:szCs w:val="21"/>
                <w:highlight w:val="none"/>
              </w:rPr>
            </w:pPr>
            <w:r>
              <w:rPr>
                <w:rFonts w:hint="eastAsia" w:eastAsia="仿宋_GB2312"/>
                <w:szCs w:val="21"/>
                <w:highlight w:val="none"/>
              </w:rPr>
              <w:t>得分=</w:t>
            </w:r>
            <w:r>
              <w:rPr>
                <w:rFonts w:hint="eastAsia" w:ascii="仿宋" w:hAnsi="仿宋" w:eastAsia="仿宋" w:cs="仿宋"/>
                <w:kern w:val="0"/>
                <w:szCs w:val="21"/>
                <w:highlight w:val="none"/>
              </w:rPr>
              <w:t>资金发放合规率</w:t>
            </w:r>
            <w:r>
              <w:rPr>
                <w:rFonts w:hint="eastAsia" w:eastAsia="仿宋_GB2312"/>
                <w:szCs w:val="21"/>
                <w:highlight w:val="none"/>
              </w:rPr>
              <w:t>/100%*100%*4</w:t>
            </w:r>
          </w:p>
        </w:tc>
      </w:tr>
      <w:tr>
        <w:tblPrEx>
          <w:tblLayout w:type="fixed"/>
          <w:tblCellMar>
            <w:top w:w="0" w:type="dxa"/>
            <w:left w:w="108" w:type="dxa"/>
            <w:bottom w:w="0" w:type="dxa"/>
            <w:right w:w="108" w:type="dxa"/>
          </w:tblCellMar>
        </w:tblPrEx>
        <w:trPr>
          <w:gridAfter w:val="1"/>
          <w:wAfter w:w="70" w:type="dxa"/>
          <w:trHeight w:val="476" w:hRule="atLeast"/>
          <w:jc w:val="center"/>
        </w:trPr>
        <w:tc>
          <w:tcPr>
            <w:tcW w:w="1297" w:type="dxa"/>
            <w:gridSpan w:val="2"/>
            <w:tcBorders>
              <w:top w:val="single" w:color="auto" w:sz="4" w:space="0"/>
              <w:left w:val="single" w:color="auto" w:sz="8" w:space="0"/>
              <w:bottom w:val="single" w:color="auto" w:sz="4" w:space="0"/>
              <w:right w:val="single" w:color="auto" w:sz="4" w:space="0"/>
            </w:tcBorders>
            <w:vAlign w:val="center"/>
          </w:tcPr>
          <w:p>
            <w:pPr>
              <w:jc w:val="left"/>
              <w:rPr>
                <w:rFonts w:eastAsia="仿宋_GB2312"/>
                <w:b/>
                <w:szCs w:val="21"/>
                <w:highlight w:val="none"/>
              </w:rPr>
            </w:pPr>
            <w:r>
              <w:rPr>
                <w:rFonts w:hint="eastAsia" w:eastAsia="仿宋_GB2312"/>
                <w:b/>
                <w:szCs w:val="21"/>
                <w:highlight w:val="none"/>
              </w:rPr>
              <w:t>数据来源及取数方式</w:t>
            </w:r>
          </w:p>
        </w:tc>
        <w:tc>
          <w:tcPr>
            <w:tcW w:w="6695" w:type="dxa"/>
            <w:tcBorders>
              <w:top w:val="single" w:color="auto" w:sz="4" w:space="0"/>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绩效目标表、考核结果</w:t>
            </w:r>
          </w:p>
        </w:tc>
      </w:tr>
      <w:tr>
        <w:tblPrEx>
          <w:tblLayout w:type="fixed"/>
          <w:tblCellMar>
            <w:top w:w="0" w:type="dxa"/>
            <w:left w:w="108" w:type="dxa"/>
            <w:bottom w:w="0" w:type="dxa"/>
            <w:right w:w="108" w:type="dxa"/>
          </w:tblCellMar>
        </w:tblPrEx>
        <w:trPr>
          <w:gridAfter w:val="1"/>
          <w:wAfter w:w="70" w:type="dxa"/>
          <w:trHeight w:val="476" w:hRule="atLeast"/>
          <w:jc w:val="center"/>
        </w:trPr>
        <w:tc>
          <w:tcPr>
            <w:tcW w:w="1297" w:type="dxa"/>
            <w:gridSpan w:val="2"/>
            <w:vMerge w:val="restart"/>
            <w:tcBorders>
              <w:top w:val="nil"/>
              <w:left w:val="single" w:color="auto" w:sz="8" w:space="0"/>
              <w:bottom w:val="single" w:color="auto" w:sz="8" w:space="0"/>
              <w:right w:val="single" w:color="auto" w:sz="4" w:space="0"/>
            </w:tcBorders>
            <w:vAlign w:val="center"/>
          </w:tcPr>
          <w:p>
            <w:pPr>
              <w:rPr>
                <w:rFonts w:eastAsia="仿宋_GB2312"/>
                <w:b/>
                <w:szCs w:val="21"/>
                <w:highlight w:val="none"/>
              </w:rPr>
            </w:pPr>
            <w:r>
              <w:rPr>
                <w:rFonts w:hint="eastAsia" w:eastAsia="仿宋_GB2312"/>
                <w:b/>
                <w:szCs w:val="21"/>
                <w:highlight w:val="none"/>
              </w:rPr>
              <w:t>评价结果</w:t>
            </w:r>
          </w:p>
        </w:tc>
        <w:tc>
          <w:tcPr>
            <w:tcW w:w="6695" w:type="dxa"/>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本指标得分：4分</w:t>
            </w:r>
          </w:p>
        </w:tc>
      </w:tr>
      <w:tr>
        <w:tblPrEx>
          <w:tblLayout w:type="fixed"/>
          <w:tblCellMar>
            <w:top w:w="0" w:type="dxa"/>
            <w:left w:w="108" w:type="dxa"/>
            <w:bottom w:w="0" w:type="dxa"/>
            <w:right w:w="108" w:type="dxa"/>
          </w:tblCellMar>
        </w:tblPrEx>
        <w:trPr>
          <w:gridAfter w:val="1"/>
          <w:wAfter w:w="70" w:type="dxa"/>
          <w:trHeight w:val="476" w:hRule="atLeast"/>
          <w:jc w:val="center"/>
        </w:trPr>
        <w:tc>
          <w:tcPr>
            <w:tcW w:w="1297" w:type="dxa"/>
            <w:gridSpan w:val="2"/>
            <w:vMerge w:val="continue"/>
            <w:tcBorders>
              <w:top w:val="nil"/>
              <w:left w:val="single" w:color="auto" w:sz="8" w:space="0"/>
              <w:bottom w:val="single" w:color="auto" w:sz="8" w:space="0"/>
              <w:right w:val="single" w:color="auto" w:sz="4" w:space="0"/>
            </w:tcBorders>
            <w:vAlign w:val="center"/>
          </w:tcPr>
          <w:p>
            <w:pPr>
              <w:widowControl/>
              <w:jc w:val="left"/>
              <w:rPr>
                <w:rFonts w:eastAsia="仿宋_GB2312"/>
                <w:b/>
                <w:szCs w:val="21"/>
                <w:highlight w:val="none"/>
              </w:rPr>
            </w:pPr>
          </w:p>
        </w:tc>
        <w:tc>
          <w:tcPr>
            <w:tcW w:w="6695" w:type="dxa"/>
            <w:tcBorders>
              <w:top w:val="nil"/>
              <w:left w:val="nil"/>
              <w:bottom w:val="single" w:color="auto" w:sz="8" w:space="0"/>
              <w:right w:val="single" w:color="auto" w:sz="8" w:space="0"/>
            </w:tcBorders>
            <w:vAlign w:val="center"/>
          </w:tcPr>
          <w:p>
            <w:pPr>
              <w:rPr>
                <w:rFonts w:eastAsia="仿宋_GB2312"/>
                <w:szCs w:val="21"/>
                <w:highlight w:val="none"/>
              </w:rPr>
            </w:pPr>
            <w:r>
              <w:rPr>
                <w:rFonts w:hint="eastAsia" w:eastAsia="仿宋_GB2312"/>
                <w:szCs w:val="21"/>
                <w:highlight w:val="none"/>
              </w:rPr>
              <w:t>指标得分分析：</w:t>
            </w:r>
          </w:p>
          <w:p>
            <w:pPr>
              <w:rPr>
                <w:rFonts w:eastAsia="仿宋_GB2312"/>
                <w:szCs w:val="21"/>
                <w:highlight w:val="none"/>
              </w:rPr>
            </w:pPr>
            <w:r>
              <w:rPr>
                <w:rFonts w:hint="eastAsia" w:eastAsia="仿宋_GB2312"/>
                <w:szCs w:val="21"/>
                <w:highlight w:val="none"/>
              </w:rPr>
              <w:t>根据民丰县202</w:t>
            </w:r>
            <w:r>
              <w:rPr>
                <w:rFonts w:eastAsia="仿宋_GB2312"/>
                <w:szCs w:val="21"/>
                <w:highlight w:val="none"/>
              </w:rPr>
              <w:t>1</w:t>
            </w:r>
            <w:r>
              <w:rPr>
                <w:rFonts w:hint="eastAsia" w:eastAsia="仿宋_GB2312"/>
                <w:szCs w:val="21"/>
                <w:highlight w:val="none"/>
              </w:rPr>
              <w:t>年祥民街道房屋拆迁补偿项目考核结果显示，资金发放达到考核要求，</w:t>
            </w:r>
            <w:r>
              <w:rPr>
                <w:rFonts w:hint="eastAsia" w:ascii="仿宋" w:hAnsi="仿宋" w:eastAsia="仿宋" w:cs="仿宋"/>
                <w:kern w:val="0"/>
                <w:szCs w:val="21"/>
                <w:highlight w:val="none"/>
              </w:rPr>
              <w:t>资金发放合规率</w:t>
            </w:r>
            <w:r>
              <w:rPr>
                <w:rFonts w:hint="eastAsia" w:eastAsia="仿宋_GB2312"/>
                <w:szCs w:val="21"/>
                <w:highlight w:val="none"/>
              </w:rPr>
              <w:t>100%，完成指标任务。得分=100%/100%*4=4。</w:t>
            </w:r>
          </w:p>
          <w:p>
            <w:pPr>
              <w:rPr>
                <w:rFonts w:eastAsia="仿宋_GB2312"/>
                <w:szCs w:val="21"/>
                <w:highlight w:val="none"/>
              </w:rPr>
            </w:pPr>
            <w:r>
              <w:rPr>
                <w:rFonts w:hint="eastAsia" w:eastAsia="仿宋_GB2312"/>
                <w:szCs w:val="21"/>
                <w:highlight w:val="none"/>
              </w:rPr>
              <w:t>综上，该指标得分4分。</w:t>
            </w: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tc>
      </w:tr>
      <w:tr>
        <w:tblPrEx>
          <w:tblLayout w:type="fixed"/>
          <w:tblCellMar>
            <w:top w:w="0" w:type="dxa"/>
            <w:left w:w="108" w:type="dxa"/>
            <w:bottom w:w="0" w:type="dxa"/>
            <w:right w:w="108" w:type="dxa"/>
          </w:tblCellMar>
        </w:tblPrEx>
        <w:trPr>
          <w:gridAfter w:val="1"/>
          <w:wAfter w:w="70" w:type="dxa"/>
          <w:trHeight w:val="525" w:hRule="atLeast"/>
          <w:jc w:val="center"/>
        </w:trPr>
        <w:tc>
          <w:tcPr>
            <w:tcW w:w="7992" w:type="dxa"/>
            <w:gridSpan w:val="3"/>
            <w:vAlign w:val="center"/>
          </w:tcPr>
          <w:p>
            <w:pPr>
              <w:ind w:firstLine="1680" w:firstLineChars="1000"/>
              <w:rPr>
                <w:rFonts w:ascii="仿宋" w:hAnsi="仿宋" w:eastAsia="仿宋" w:cs="仿宋"/>
                <w:color w:val="2D2D2D"/>
                <w:spacing w:val="-26"/>
                <w:w w:val="105"/>
                <w:szCs w:val="21"/>
                <w:highlight w:val="none"/>
              </w:rPr>
            </w:pPr>
            <w:r>
              <w:rPr>
                <w:rFonts w:hint="eastAsia" w:ascii="仿宋" w:hAnsi="仿宋" w:eastAsia="仿宋" w:cs="仿宋"/>
                <w:color w:val="2D2D2D"/>
                <w:spacing w:val="-26"/>
                <w:w w:val="105"/>
                <w:szCs w:val="21"/>
                <w:highlight w:val="none"/>
              </w:rPr>
              <w:t>“</w:t>
            </w:r>
            <w:r>
              <w:rPr>
                <w:rFonts w:hint="eastAsia" w:ascii="仿宋" w:hAnsi="仿宋" w:eastAsia="仿宋" w:cs="仿宋"/>
                <w:kern w:val="0"/>
                <w:szCs w:val="21"/>
                <w:highlight w:val="none"/>
              </w:rPr>
              <w:t>C31项目完工及时率</w:t>
            </w:r>
            <w:r>
              <w:rPr>
                <w:rFonts w:hint="eastAsia" w:ascii="仿宋" w:hAnsi="仿宋" w:eastAsia="仿宋" w:cs="仿宋"/>
                <w:color w:val="2D2D2D"/>
                <w:spacing w:val="-26"/>
                <w:w w:val="105"/>
                <w:szCs w:val="21"/>
                <w:highlight w:val="none"/>
              </w:rPr>
              <w:t>”评价底稿</w:t>
            </w:r>
          </w:p>
          <w:p>
            <w:pPr>
              <w:rPr>
                <w:rFonts w:ascii="仿宋" w:hAnsi="仿宋" w:eastAsia="仿宋" w:cs="仿宋"/>
                <w:color w:val="2D2D2D"/>
                <w:spacing w:val="-26"/>
                <w:w w:val="105"/>
                <w:szCs w:val="21"/>
                <w:highlight w:val="none"/>
              </w:rPr>
            </w:pPr>
            <w:r>
              <w:rPr>
                <w:rFonts w:hint="eastAsia" w:ascii="仿宋" w:hAnsi="仿宋" w:eastAsia="仿宋" w:cs="仿宋"/>
                <w:color w:val="2D2D2D"/>
                <w:spacing w:val="-26"/>
                <w:w w:val="105"/>
                <w:szCs w:val="21"/>
                <w:highlight w:val="none"/>
              </w:rPr>
              <w:t>项目名称：2021年民丰县祥民街道房屋拆迁补偿项目</w:t>
            </w:r>
          </w:p>
        </w:tc>
      </w:tr>
      <w:tr>
        <w:tblPrEx>
          <w:tblLayout w:type="fixed"/>
          <w:tblCellMar>
            <w:top w:w="0" w:type="dxa"/>
            <w:left w:w="108" w:type="dxa"/>
            <w:bottom w:w="0" w:type="dxa"/>
            <w:right w:w="108" w:type="dxa"/>
          </w:tblCellMar>
        </w:tblPrEx>
        <w:trPr>
          <w:gridAfter w:val="1"/>
          <w:wAfter w:w="70" w:type="dxa"/>
          <w:trHeight w:val="555" w:hRule="atLeast"/>
          <w:jc w:val="center"/>
        </w:trPr>
        <w:tc>
          <w:tcPr>
            <w:tcW w:w="7992" w:type="dxa"/>
            <w:gridSpan w:val="3"/>
            <w:vAlign w:val="center"/>
          </w:tcPr>
          <w:p>
            <w:pPr>
              <w:rPr>
                <w:rFonts w:ascii="仿宋" w:hAnsi="仿宋" w:eastAsia="仿宋" w:cs="仿宋"/>
                <w:color w:val="2D2D2D"/>
                <w:spacing w:val="-26"/>
                <w:w w:val="105"/>
                <w:szCs w:val="21"/>
                <w:highlight w:val="none"/>
              </w:rPr>
            </w:pPr>
            <w:r>
              <w:rPr>
                <w:rFonts w:hint="eastAsia" w:ascii="仿宋" w:hAnsi="仿宋" w:eastAsia="仿宋" w:cs="仿宋"/>
                <w:color w:val="2D2D2D"/>
                <w:spacing w:val="-26"/>
                <w:w w:val="105"/>
                <w:szCs w:val="21"/>
                <w:highlight w:val="none"/>
              </w:rPr>
              <w:t>评价机构：新疆政通众和商务咨询有限公司</w:t>
            </w:r>
          </w:p>
        </w:tc>
      </w:tr>
      <w:tr>
        <w:tblPrEx>
          <w:tblLayout w:type="fixed"/>
          <w:tblCellMar>
            <w:top w:w="0" w:type="dxa"/>
            <w:left w:w="108" w:type="dxa"/>
            <w:bottom w:w="0" w:type="dxa"/>
            <w:right w:w="108" w:type="dxa"/>
          </w:tblCellMar>
        </w:tblPrEx>
        <w:trPr>
          <w:gridAfter w:val="1"/>
          <w:wAfter w:w="70" w:type="dxa"/>
          <w:trHeight w:val="476" w:hRule="atLeast"/>
          <w:jc w:val="center"/>
        </w:trPr>
        <w:tc>
          <w:tcPr>
            <w:tcW w:w="1297" w:type="dxa"/>
            <w:gridSpan w:val="2"/>
            <w:tcBorders>
              <w:top w:val="single" w:color="auto" w:sz="8" w:space="0"/>
              <w:left w:val="single" w:color="auto" w:sz="8" w:space="0"/>
              <w:bottom w:val="single" w:color="auto" w:sz="4" w:space="0"/>
              <w:right w:val="single" w:color="auto" w:sz="4" w:space="0"/>
            </w:tcBorders>
            <w:vAlign w:val="center"/>
          </w:tcPr>
          <w:p>
            <w:pPr>
              <w:rPr>
                <w:rFonts w:eastAsia="仿宋_GB2312"/>
                <w:b/>
                <w:szCs w:val="21"/>
                <w:highlight w:val="none"/>
              </w:rPr>
            </w:pPr>
            <w:r>
              <w:rPr>
                <w:rFonts w:hint="eastAsia" w:eastAsia="仿宋_GB2312"/>
                <w:b/>
                <w:szCs w:val="21"/>
                <w:highlight w:val="none"/>
              </w:rPr>
              <w:t>指标名称</w:t>
            </w:r>
          </w:p>
        </w:tc>
        <w:tc>
          <w:tcPr>
            <w:tcW w:w="6695" w:type="dxa"/>
            <w:tcBorders>
              <w:top w:val="single" w:color="auto" w:sz="8" w:space="0"/>
              <w:left w:val="nil"/>
              <w:bottom w:val="single" w:color="auto" w:sz="4" w:space="0"/>
              <w:right w:val="single" w:color="auto" w:sz="8" w:space="0"/>
            </w:tcBorders>
            <w:vAlign w:val="center"/>
          </w:tcPr>
          <w:p>
            <w:pPr>
              <w:rPr>
                <w:rFonts w:eastAsia="仿宋_GB2312"/>
                <w:sz w:val="24"/>
                <w:szCs w:val="24"/>
                <w:highlight w:val="none"/>
              </w:rPr>
            </w:pPr>
            <w:r>
              <w:rPr>
                <w:rFonts w:hint="eastAsia" w:ascii="仿宋" w:hAnsi="仿宋" w:eastAsia="仿宋" w:cs="仿宋"/>
                <w:kern w:val="0"/>
                <w:szCs w:val="21"/>
                <w:highlight w:val="none"/>
              </w:rPr>
              <w:t>C31项目完工及时率</w:t>
            </w:r>
          </w:p>
        </w:tc>
      </w:tr>
      <w:tr>
        <w:tblPrEx>
          <w:tblLayout w:type="fixed"/>
          <w:tblCellMar>
            <w:top w:w="0" w:type="dxa"/>
            <w:left w:w="108" w:type="dxa"/>
            <w:bottom w:w="0" w:type="dxa"/>
            <w:right w:w="108" w:type="dxa"/>
          </w:tblCellMar>
        </w:tblPrEx>
        <w:trPr>
          <w:gridAfter w:val="1"/>
          <w:wAfter w:w="70" w:type="dxa"/>
          <w:trHeight w:val="476" w:hRule="atLeast"/>
          <w:jc w:val="center"/>
        </w:trPr>
        <w:tc>
          <w:tcPr>
            <w:tcW w:w="1297" w:type="dxa"/>
            <w:gridSpan w:val="2"/>
            <w:vMerge w:val="restart"/>
            <w:tcBorders>
              <w:top w:val="nil"/>
              <w:left w:val="single" w:color="auto" w:sz="8" w:space="0"/>
              <w:right w:val="single" w:color="auto" w:sz="4" w:space="0"/>
            </w:tcBorders>
            <w:vAlign w:val="center"/>
          </w:tcPr>
          <w:p>
            <w:pPr>
              <w:rPr>
                <w:rFonts w:eastAsia="仿宋_GB2312"/>
                <w:b/>
                <w:szCs w:val="21"/>
                <w:highlight w:val="none"/>
              </w:rPr>
            </w:pPr>
            <w:r>
              <w:rPr>
                <w:rFonts w:hint="eastAsia" w:eastAsia="仿宋_GB2312"/>
                <w:b/>
                <w:szCs w:val="21"/>
                <w:highlight w:val="none"/>
              </w:rPr>
              <w:t>评价标准</w:t>
            </w:r>
          </w:p>
          <w:p>
            <w:pPr>
              <w:rPr>
                <w:rFonts w:eastAsia="仿宋_GB2312"/>
                <w:b/>
                <w:szCs w:val="21"/>
                <w:highlight w:val="none"/>
              </w:rPr>
            </w:pPr>
          </w:p>
        </w:tc>
        <w:tc>
          <w:tcPr>
            <w:tcW w:w="6695" w:type="dxa"/>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年度指标值：</w:t>
            </w:r>
            <w:r>
              <w:rPr>
                <w:rFonts w:ascii="仿宋" w:hAnsi="仿宋" w:eastAsia="仿宋" w:cs="仿宋"/>
                <w:color w:val="2D2D2D"/>
                <w:spacing w:val="-26"/>
                <w:w w:val="105"/>
                <w:szCs w:val="21"/>
                <w:highlight w:val="none"/>
              </w:rPr>
              <w:t>100%</w:t>
            </w:r>
          </w:p>
        </w:tc>
      </w:tr>
      <w:tr>
        <w:tblPrEx>
          <w:tblLayout w:type="fixed"/>
          <w:tblCellMar>
            <w:top w:w="0" w:type="dxa"/>
            <w:left w:w="108" w:type="dxa"/>
            <w:bottom w:w="0" w:type="dxa"/>
            <w:right w:w="108" w:type="dxa"/>
          </w:tblCellMar>
        </w:tblPrEx>
        <w:trPr>
          <w:gridAfter w:val="1"/>
          <w:wAfter w:w="70" w:type="dxa"/>
          <w:trHeight w:val="476" w:hRule="atLeast"/>
          <w:jc w:val="center"/>
        </w:trPr>
        <w:tc>
          <w:tcPr>
            <w:tcW w:w="1297" w:type="dxa"/>
            <w:gridSpan w:val="2"/>
            <w:vMerge w:val="continue"/>
            <w:tcBorders>
              <w:left w:val="single" w:color="auto" w:sz="8" w:space="0"/>
              <w:right w:val="single" w:color="auto" w:sz="4" w:space="0"/>
            </w:tcBorders>
            <w:vAlign w:val="center"/>
          </w:tcPr>
          <w:p>
            <w:pPr>
              <w:rPr>
                <w:rFonts w:eastAsia="仿宋_GB2312"/>
                <w:b/>
                <w:szCs w:val="21"/>
                <w:highlight w:val="none"/>
              </w:rPr>
            </w:pPr>
          </w:p>
        </w:tc>
        <w:tc>
          <w:tcPr>
            <w:tcW w:w="6695" w:type="dxa"/>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指标权重：</w:t>
            </w:r>
            <w:r>
              <w:rPr>
                <w:rFonts w:eastAsia="仿宋_GB2312"/>
                <w:szCs w:val="21"/>
                <w:highlight w:val="none"/>
              </w:rPr>
              <w:t>4</w:t>
            </w:r>
            <w:r>
              <w:rPr>
                <w:rFonts w:hint="eastAsia" w:eastAsia="仿宋_GB2312"/>
                <w:szCs w:val="21"/>
                <w:highlight w:val="none"/>
              </w:rPr>
              <w:t>分</w:t>
            </w:r>
          </w:p>
        </w:tc>
      </w:tr>
      <w:tr>
        <w:tblPrEx>
          <w:tblLayout w:type="fixed"/>
          <w:tblCellMar>
            <w:top w:w="0" w:type="dxa"/>
            <w:left w:w="108" w:type="dxa"/>
            <w:bottom w:w="0" w:type="dxa"/>
            <w:right w:w="108" w:type="dxa"/>
          </w:tblCellMar>
        </w:tblPrEx>
        <w:trPr>
          <w:gridAfter w:val="1"/>
          <w:wAfter w:w="70" w:type="dxa"/>
          <w:trHeight w:val="476" w:hRule="atLeast"/>
          <w:jc w:val="center"/>
        </w:trPr>
        <w:tc>
          <w:tcPr>
            <w:tcW w:w="1297" w:type="dxa"/>
            <w:gridSpan w:val="2"/>
            <w:vMerge w:val="continue"/>
            <w:tcBorders>
              <w:left w:val="single" w:color="auto" w:sz="8" w:space="0"/>
              <w:right w:val="single" w:color="auto" w:sz="4" w:space="0"/>
            </w:tcBorders>
            <w:vAlign w:val="center"/>
          </w:tcPr>
          <w:p>
            <w:pPr>
              <w:widowControl/>
              <w:jc w:val="left"/>
              <w:rPr>
                <w:rFonts w:eastAsia="仿宋_GB2312"/>
                <w:b/>
                <w:szCs w:val="21"/>
                <w:highlight w:val="none"/>
              </w:rPr>
            </w:pPr>
          </w:p>
        </w:tc>
        <w:tc>
          <w:tcPr>
            <w:tcW w:w="6695" w:type="dxa"/>
            <w:tcBorders>
              <w:top w:val="nil"/>
              <w:left w:val="nil"/>
              <w:bottom w:val="single" w:color="auto" w:sz="4" w:space="0"/>
              <w:right w:val="single" w:color="auto" w:sz="8" w:space="0"/>
            </w:tcBorders>
          </w:tcPr>
          <w:p>
            <w:pPr>
              <w:adjustRightInd w:val="0"/>
              <w:snapToGrid w:val="0"/>
              <w:rPr>
                <w:rFonts w:eastAsia="仿宋_GB2312"/>
                <w:szCs w:val="21"/>
                <w:highlight w:val="none"/>
              </w:rPr>
            </w:pPr>
            <w:r>
              <w:rPr>
                <w:rFonts w:hint="eastAsia" w:eastAsia="仿宋_GB2312"/>
                <w:szCs w:val="21"/>
                <w:highlight w:val="none"/>
              </w:rPr>
              <w:t>指标评分细则：</w:t>
            </w:r>
          </w:p>
          <w:p>
            <w:pPr>
              <w:adjustRightInd w:val="0"/>
              <w:snapToGrid w:val="0"/>
              <w:rPr>
                <w:rFonts w:eastAsia="仿宋_GB2312"/>
                <w:szCs w:val="21"/>
                <w:highlight w:val="none"/>
              </w:rPr>
            </w:pPr>
            <w:r>
              <w:rPr>
                <w:rFonts w:hint="eastAsia" w:eastAsia="仿宋_GB2312"/>
                <w:szCs w:val="21"/>
                <w:highlight w:val="none"/>
              </w:rPr>
              <w:t>项目完工及时率=实际完工时间/计划完工时间*100%</w:t>
            </w:r>
          </w:p>
          <w:p>
            <w:pPr>
              <w:adjustRightInd w:val="0"/>
              <w:snapToGrid w:val="0"/>
              <w:rPr>
                <w:highlight w:val="none"/>
              </w:rPr>
            </w:pPr>
            <w:r>
              <w:rPr>
                <w:rFonts w:hint="eastAsia" w:eastAsia="仿宋_GB2312"/>
                <w:szCs w:val="21"/>
                <w:highlight w:val="none"/>
              </w:rPr>
              <w:t>得分=项目完工及时率*</w:t>
            </w:r>
            <w:r>
              <w:rPr>
                <w:rFonts w:eastAsia="仿宋_GB2312"/>
                <w:szCs w:val="21"/>
                <w:highlight w:val="none"/>
              </w:rPr>
              <w:t>4</w:t>
            </w:r>
          </w:p>
        </w:tc>
      </w:tr>
      <w:tr>
        <w:tblPrEx>
          <w:tblLayout w:type="fixed"/>
          <w:tblCellMar>
            <w:top w:w="0" w:type="dxa"/>
            <w:left w:w="108" w:type="dxa"/>
            <w:bottom w:w="0" w:type="dxa"/>
            <w:right w:w="108" w:type="dxa"/>
          </w:tblCellMar>
        </w:tblPrEx>
        <w:trPr>
          <w:gridAfter w:val="1"/>
          <w:wAfter w:w="70" w:type="dxa"/>
          <w:trHeight w:val="476" w:hRule="atLeast"/>
          <w:jc w:val="center"/>
        </w:trPr>
        <w:tc>
          <w:tcPr>
            <w:tcW w:w="1297" w:type="dxa"/>
            <w:gridSpan w:val="2"/>
            <w:tcBorders>
              <w:top w:val="single" w:color="auto" w:sz="4" w:space="0"/>
              <w:left w:val="single" w:color="auto" w:sz="8" w:space="0"/>
              <w:bottom w:val="single" w:color="auto" w:sz="4" w:space="0"/>
              <w:right w:val="single" w:color="auto" w:sz="4" w:space="0"/>
            </w:tcBorders>
            <w:vAlign w:val="center"/>
          </w:tcPr>
          <w:p>
            <w:pPr>
              <w:jc w:val="left"/>
              <w:rPr>
                <w:rFonts w:eastAsia="仿宋_GB2312"/>
                <w:b/>
                <w:szCs w:val="21"/>
                <w:highlight w:val="none"/>
              </w:rPr>
            </w:pPr>
            <w:r>
              <w:rPr>
                <w:rFonts w:hint="eastAsia" w:eastAsia="仿宋_GB2312"/>
                <w:b/>
                <w:szCs w:val="21"/>
                <w:highlight w:val="none"/>
              </w:rPr>
              <w:t>数据来源及取数方式</w:t>
            </w:r>
          </w:p>
        </w:tc>
        <w:tc>
          <w:tcPr>
            <w:tcW w:w="6695" w:type="dxa"/>
            <w:tcBorders>
              <w:top w:val="single" w:color="auto" w:sz="4" w:space="0"/>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绩效目标表、考核结果</w:t>
            </w:r>
          </w:p>
        </w:tc>
      </w:tr>
      <w:tr>
        <w:tblPrEx>
          <w:tblLayout w:type="fixed"/>
          <w:tblCellMar>
            <w:top w:w="0" w:type="dxa"/>
            <w:left w:w="108" w:type="dxa"/>
            <w:bottom w:w="0" w:type="dxa"/>
            <w:right w:w="108" w:type="dxa"/>
          </w:tblCellMar>
        </w:tblPrEx>
        <w:trPr>
          <w:gridAfter w:val="1"/>
          <w:wAfter w:w="70" w:type="dxa"/>
          <w:trHeight w:val="476" w:hRule="atLeast"/>
          <w:jc w:val="center"/>
        </w:trPr>
        <w:tc>
          <w:tcPr>
            <w:tcW w:w="1297" w:type="dxa"/>
            <w:gridSpan w:val="2"/>
            <w:vMerge w:val="restart"/>
            <w:tcBorders>
              <w:top w:val="nil"/>
              <w:left w:val="single" w:color="auto" w:sz="8" w:space="0"/>
              <w:bottom w:val="single" w:color="auto" w:sz="8" w:space="0"/>
              <w:right w:val="single" w:color="auto" w:sz="4" w:space="0"/>
            </w:tcBorders>
            <w:vAlign w:val="center"/>
          </w:tcPr>
          <w:p>
            <w:pPr>
              <w:rPr>
                <w:rFonts w:eastAsia="仿宋_GB2312"/>
                <w:b/>
                <w:szCs w:val="21"/>
                <w:highlight w:val="none"/>
              </w:rPr>
            </w:pPr>
            <w:r>
              <w:rPr>
                <w:rFonts w:hint="eastAsia" w:eastAsia="仿宋_GB2312"/>
                <w:b/>
                <w:szCs w:val="21"/>
                <w:highlight w:val="none"/>
              </w:rPr>
              <w:t>评价结果</w:t>
            </w:r>
          </w:p>
        </w:tc>
        <w:tc>
          <w:tcPr>
            <w:tcW w:w="6695" w:type="dxa"/>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本指标得分：</w:t>
            </w:r>
            <w:r>
              <w:rPr>
                <w:rFonts w:eastAsia="仿宋_GB2312"/>
                <w:szCs w:val="21"/>
                <w:highlight w:val="none"/>
              </w:rPr>
              <w:t>4</w:t>
            </w:r>
            <w:r>
              <w:rPr>
                <w:rFonts w:hint="eastAsia" w:eastAsia="仿宋_GB2312"/>
                <w:szCs w:val="21"/>
                <w:highlight w:val="none"/>
              </w:rPr>
              <w:t>分</w:t>
            </w:r>
          </w:p>
        </w:tc>
      </w:tr>
      <w:tr>
        <w:tblPrEx>
          <w:tblLayout w:type="fixed"/>
          <w:tblCellMar>
            <w:top w:w="0" w:type="dxa"/>
            <w:left w:w="108" w:type="dxa"/>
            <w:bottom w:w="0" w:type="dxa"/>
            <w:right w:w="108" w:type="dxa"/>
          </w:tblCellMar>
        </w:tblPrEx>
        <w:trPr>
          <w:gridAfter w:val="1"/>
          <w:wAfter w:w="70" w:type="dxa"/>
          <w:trHeight w:val="476" w:hRule="atLeast"/>
          <w:jc w:val="center"/>
        </w:trPr>
        <w:tc>
          <w:tcPr>
            <w:tcW w:w="1297" w:type="dxa"/>
            <w:gridSpan w:val="2"/>
            <w:vMerge w:val="continue"/>
            <w:tcBorders>
              <w:top w:val="nil"/>
              <w:left w:val="single" w:color="auto" w:sz="8" w:space="0"/>
              <w:bottom w:val="single" w:color="auto" w:sz="8" w:space="0"/>
              <w:right w:val="single" w:color="auto" w:sz="4" w:space="0"/>
            </w:tcBorders>
            <w:vAlign w:val="center"/>
          </w:tcPr>
          <w:p>
            <w:pPr>
              <w:widowControl/>
              <w:jc w:val="left"/>
              <w:rPr>
                <w:rFonts w:eastAsia="仿宋_GB2312"/>
                <w:b/>
                <w:szCs w:val="21"/>
                <w:highlight w:val="none"/>
              </w:rPr>
            </w:pPr>
          </w:p>
        </w:tc>
        <w:tc>
          <w:tcPr>
            <w:tcW w:w="6695" w:type="dxa"/>
            <w:tcBorders>
              <w:top w:val="nil"/>
              <w:left w:val="nil"/>
              <w:bottom w:val="single" w:color="auto" w:sz="8" w:space="0"/>
              <w:right w:val="single" w:color="auto" w:sz="8" w:space="0"/>
            </w:tcBorders>
            <w:vAlign w:val="center"/>
          </w:tcPr>
          <w:p>
            <w:pPr>
              <w:rPr>
                <w:rFonts w:eastAsia="仿宋_GB2312"/>
                <w:szCs w:val="21"/>
                <w:highlight w:val="none"/>
              </w:rPr>
            </w:pPr>
            <w:r>
              <w:rPr>
                <w:rFonts w:hint="eastAsia" w:eastAsia="仿宋_GB2312"/>
                <w:szCs w:val="21"/>
                <w:highlight w:val="none"/>
              </w:rPr>
              <w:t>指标得分分析：</w:t>
            </w:r>
          </w:p>
          <w:p>
            <w:pPr>
              <w:rPr>
                <w:rFonts w:eastAsia="仿宋_GB2312"/>
                <w:szCs w:val="21"/>
                <w:highlight w:val="none"/>
              </w:rPr>
            </w:pPr>
            <w:r>
              <w:rPr>
                <w:rFonts w:hint="eastAsia" w:eastAsia="仿宋_GB2312"/>
                <w:szCs w:val="21"/>
                <w:highlight w:val="none"/>
              </w:rPr>
              <w:t>按照合同内容规定项目实施时间是202</w:t>
            </w:r>
            <w:r>
              <w:rPr>
                <w:rFonts w:eastAsia="仿宋_GB2312"/>
                <w:szCs w:val="21"/>
                <w:highlight w:val="none"/>
              </w:rPr>
              <w:t>1</w:t>
            </w:r>
            <w:r>
              <w:rPr>
                <w:rFonts w:hint="eastAsia" w:eastAsia="仿宋_GB2312"/>
                <w:szCs w:val="21"/>
                <w:highlight w:val="none"/>
              </w:rPr>
              <w:t>年1月</w:t>
            </w:r>
            <w:r>
              <w:rPr>
                <w:rFonts w:eastAsia="仿宋_GB2312"/>
                <w:szCs w:val="21"/>
                <w:highlight w:val="none"/>
              </w:rPr>
              <w:t>-</w:t>
            </w:r>
            <w:r>
              <w:rPr>
                <w:rFonts w:hint="eastAsia" w:eastAsia="仿宋_GB2312"/>
                <w:szCs w:val="21"/>
                <w:highlight w:val="none"/>
              </w:rPr>
              <w:t>202</w:t>
            </w:r>
            <w:r>
              <w:rPr>
                <w:rFonts w:eastAsia="仿宋_GB2312"/>
                <w:szCs w:val="21"/>
                <w:highlight w:val="none"/>
              </w:rPr>
              <w:t>1</w:t>
            </w:r>
            <w:r>
              <w:rPr>
                <w:rFonts w:hint="eastAsia" w:eastAsia="仿宋_GB2312"/>
                <w:szCs w:val="21"/>
                <w:highlight w:val="none"/>
              </w:rPr>
              <w:t>年12月，根据民丰县202</w:t>
            </w:r>
            <w:r>
              <w:rPr>
                <w:rFonts w:eastAsia="仿宋_GB2312"/>
                <w:szCs w:val="21"/>
                <w:highlight w:val="none"/>
              </w:rPr>
              <w:t>1</w:t>
            </w:r>
            <w:r>
              <w:rPr>
                <w:rFonts w:hint="eastAsia" w:eastAsia="仿宋_GB2312"/>
                <w:szCs w:val="21"/>
                <w:highlight w:val="none"/>
              </w:rPr>
              <w:t>年祥民街道房屋拆迁考核结果显示，项目实施期限符合要求，完成指标任务。</w:t>
            </w:r>
          </w:p>
          <w:p>
            <w:pPr>
              <w:rPr>
                <w:rFonts w:eastAsia="仿宋_GB2312"/>
                <w:szCs w:val="21"/>
                <w:highlight w:val="none"/>
              </w:rPr>
            </w:pPr>
            <w:r>
              <w:rPr>
                <w:rFonts w:hint="eastAsia" w:eastAsia="仿宋_GB2312"/>
                <w:szCs w:val="21"/>
                <w:highlight w:val="none"/>
              </w:rPr>
              <w:t>综上，该指标得分</w:t>
            </w:r>
            <w:r>
              <w:rPr>
                <w:rFonts w:eastAsia="仿宋_GB2312"/>
                <w:szCs w:val="21"/>
                <w:highlight w:val="none"/>
              </w:rPr>
              <w:t>4</w:t>
            </w:r>
            <w:r>
              <w:rPr>
                <w:rFonts w:hint="eastAsia" w:eastAsia="仿宋_GB2312"/>
                <w:szCs w:val="21"/>
                <w:highlight w:val="none"/>
              </w:rPr>
              <w:t>分。</w:t>
            </w: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tc>
      </w:tr>
      <w:tr>
        <w:tblPrEx>
          <w:tblLayout w:type="fixed"/>
          <w:tblCellMar>
            <w:top w:w="0" w:type="dxa"/>
            <w:left w:w="108" w:type="dxa"/>
            <w:bottom w:w="0" w:type="dxa"/>
            <w:right w:w="108" w:type="dxa"/>
          </w:tblCellMar>
        </w:tblPrEx>
        <w:trPr>
          <w:gridAfter w:val="1"/>
          <w:wAfter w:w="70" w:type="dxa"/>
          <w:trHeight w:val="525" w:hRule="atLeast"/>
          <w:jc w:val="center"/>
        </w:trPr>
        <w:tc>
          <w:tcPr>
            <w:tcW w:w="7992" w:type="dxa"/>
            <w:gridSpan w:val="3"/>
            <w:vAlign w:val="center"/>
          </w:tcPr>
          <w:p>
            <w:pPr>
              <w:ind w:firstLine="1680" w:firstLineChars="1000"/>
              <w:rPr>
                <w:rFonts w:ascii="仿宋" w:hAnsi="仿宋" w:eastAsia="仿宋" w:cs="仿宋"/>
                <w:color w:val="2D2D2D"/>
                <w:spacing w:val="-26"/>
                <w:w w:val="105"/>
                <w:szCs w:val="21"/>
                <w:highlight w:val="none"/>
              </w:rPr>
            </w:pPr>
            <w:r>
              <w:rPr>
                <w:rFonts w:hint="eastAsia" w:ascii="仿宋" w:hAnsi="仿宋" w:eastAsia="仿宋" w:cs="仿宋"/>
                <w:color w:val="2D2D2D"/>
                <w:spacing w:val="-26"/>
                <w:w w:val="105"/>
                <w:szCs w:val="21"/>
                <w:highlight w:val="none"/>
              </w:rPr>
              <w:t>“</w:t>
            </w:r>
            <w:r>
              <w:rPr>
                <w:rFonts w:hint="eastAsia" w:ascii="仿宋" w:hAnsi="仿宋" w:eastAsia="仿宋" w:cs="仿宋"/>
                <w:kern w:val="0"/>
                <w:szCs w:val="21"/>
                <w:highlight w:val="none"/>
              </w:rPr>
              <w:t>C32资金发放及时率</w:t>
            </w:r>
            <w:r>
              <w:rPr>
                <w:rFonts w:hint="eastAsia" w:ascii="仿宋" w:hAnsi="仿宋" w:eastAsia="仿宋" w:cs="仿宋"/>
                <w:color w:val="2D2D2D"/>
                <w:spacing w:val="-26"/>
                <w:w w:val="105"/>
                <w:szCs w:val="21"/>
                <w:highlight w:val="none"/>
              </w:rPr>
              <w:t>”评价底稿</w:t>
            </w:r>
          </w:p>
          <w:p>
            <w:pPr>
              <w:rPr>
                <w:rFonts w:ascii="仿宋" w:hAnsi="仿宋" w:eastAsia="仿宋" w:cs="仿宋"/>
                <w:color w:val="2D2D2D"/>
                <w:spacing w:val="-26"/>
                <w:w w:val="105"/>
                <w:szCs w:val="21"/>
                <w:highlight w:val="none"/>
              </w:rPr>
            </w:pPr>
            <w:r>
              <w:rPr>
                <w:rFonts w:hint="eastAsia" w:ascii="仿宋" w:hAnsi="仿宋" w:eastAsia="仿宋" w:cs="仿宋"/>
                <w:color w:val="2D2D2D"/>
                <w:spacing w:val="-26"/>
                <w:w w:val="105"/>
                <w:szCs w:val="21"/>
                <w:highlight w:val="none"/>
              </w:rPr>
              <w:t>项目名称：2021年民丰县祥民街道房屋拆迁补偿项目</w:t>
            </w:r>
          </w:p>
        </w:tc>
      </w:tr>
      <w:tr>
        <w:tblPrEx>
          <w:tblLayout w:type="fixed"/>
          <w:tblCellMar>
            <w:top w:w="0" w:type="dxa"/>
            <w:left w:w="108" w:type="dxa"/>
            <w:bottom w:w="0" w:type="dxa"/>
            <w:right w:w="108" w:type="dxa"/>
          </w:tblCellMar>
        </w:tblPrEx>
        <w:trPr>
          <w:gridAfter w:val="1"/>
          <w:wAfter w:w="70" w:type="dxa"/>
          <w:trHeight w:val="555" w:hRule="atLeast"/>
          <w:jc w:val="center"/>
        </w:trPr>
        <w:tc>
          <w:tcPr>
            <w:tcW w:w="7992" w:type="dxa"/>
            <w:gridSpan w:val="3"/>
            <w:vAlign w:val="center"/>
          </w:tcPr>
          <w:p>
            <w:pPr>
              <w:rPr>
                <w:rFonts w:ascii="仿宋" w:hAnsi="仿宋" w:eastAsia="仿宋" w:cs="仿宋"/>
                <w:color w:val="2D2D2D"/>
                <w:spacing w:val="-26"/>
                <w:w w:val="105"/>
                <w:szCs w:val="21"/>
                <w:highlight w:val="none"/>
              </w:rPr>
            </w:pPr>
            <w:r>
              <w:rPr>
                <w:rFonts w:hint="eastAsia" w:ascii="仿宋" w:hAnsi="仿宋" w:eastAsia="仿宋" w:cs="仿宋"/>
                <w:color w:val="2D2D2D"/>
                <w:spacing w:val="-26"/>
                <w:w w:val="105"/>
                <w:szCs w:val="21"/>
                <w:highlight w:val="none"/>
              </w:rPr>
              <w:t>评价机构：新疆政通众和商务咨询有限公司</w:t>
            </w:r>
          </w:p>
        </w:tc>
      </w:tr>
      <w:tr>
        <w:tblPrEx>
          <w:tblLayout w:type="fixed"/>
          <w:tblCellMar>
            <w:top w:w="0" w:type="dxa"/>
            <w:left w:w="108" w:type="dxa"/>
            <w:bottom w:w="0" w:type="dxa"/>
            <w:right w:w="108" w:type="dxa"/>
          </w:tblCellMar>
        </w:tblPrEx>
        <w:trPr>
          <w:gridAfter w:val="1"/>
          <w:wAfter w:w="70" w:type="dxa"/>
          <w:trHeight w:val="476" w:hRule="atLeast"/>
          <w:jc w:val="center"/>
        </w:trPr>
        <w:tc>
          <w:tcPr>
            <w:tcW w:w="1297" w:type="dxa"/>
            <w:gridSpan w:val="2"/>
            <w:tcBorders>
              <w:top w:val="single" w:color="auto" w:sz="8" w:space="0"/>
              <w:left w:val="single" w:color="auto" w:sz="8" w:space="0"/>
              <w:bottom w:val="single" w:color="auto" w:sz="4" w:space="0"/>
              <w:right w:val="single" w:color="auto" w:sz="4" w:space="0"/>
            </w:tcBorders>
            <w:vAlign w:val="center"/>
          </w:tcPr>
          <w:p>
            <w:pPr>
              <w:rPr>
                <w:rFonts w:eastAsia="仿宋_GB2312"/>
                <w:b/>
                <w:szCs w:val="21"/>
                <w:highlight w:val="none"/>
              </w:rPr>
            </w:pPr>
            <w:r>
              <w:rPr>
                <w:rFonts w:hint="eastAsia" w:eastAsia="仿宋_GB2312"/>
                <w:b/>
                <w:szCs w:val="21"/>
                <w:highlight w:val="none"/>
              </w:rPr>
              <w:t>指标名称</w:t>
            </w:r>
          </w:p>
        </w:tc>
        <w:tc>
          <w:tcPr>
            <w:tcW w:w="6695" w:type="dxa"/>
            <w:tcBorders>
              <w:top w:val="single" w:color="auto" w:sz="8" w:space="0"/>
              <w:left w:val="nil"/>
              <w:bottom w:val="single" w:color="auto" w:sz="4" w:space="0"/>
              <w:right w:val="single" w:color="auto" w:sz="8" w:space="0"/>
            </w:tcBorders>
            <w:vAlign w:val="center"/>
          </w:tcPr>
          <w:p>
            <w:pPr>
              <w:rPr>
                <w:rFonts w:eastAsia="仿宋_GB2312"/>
                <w:sz w:val="24"/>
                <w:szCs w:val="24"/>
                <w:highlight w:val="none"/>
              </w:rPr>
            </w:pPr>
            <w:r>
              <w:rPr>
                <w:rFonts w:hint="eastAsia" w:ascii="仿宋" w:hAnsi="仿宋" w:eastAsia="仿宋" w:cs="仿宋"/>
                <w:kern w:val="0"/>
                <w:szCs w:val="21"/>
                <w:highlight w:val="none"/>
              </w:rPr>
              <w:t>C32资金发放及时率</w:t>
            </w:r>
          </w:p>
        </w:tc>
      </w:tr>
      <w:tr>
        <w:tblPrEx>
          <w:tblLayout w:type="fixed"/>
          <w:tblCellMar>
            <w:top w:w="0" w:type="dxa"/>
            <w:left w:w="108" w:type="dxa"/>
            <w:bottom w:w="0" w:type="dxa"/>
            <w:right w:w="108" w:type="dxa"/>
          </w:tblCellMar>
        </w:tblPrEx>
        <w:trPr>
          <w:gridAfter w:val="1"/>
          <w:wAfter w:w="70" w:type="dxa"/>
          <w:trHeight w:val="476" w:hRule="atLeast"/>
          <w:jc w:val="center"/>
        </w:trPr>
        <w:tc>
          <w:tcPr>
            <w:tcW w:w="1297" w:type="dxa"/>
            <w:gridSpan w:val="2"/>
            <w:vMerge w:val="restart"/>
            <w:tcBorders>
              <w:top w:val="nil"/>
              <w:left w:val="single" w:color="auto" w:sz="8" w:space="0"/>
              <w:right w:val="single" w:color="auto" w:sz="4" w:space="0"/>
            </w:tcBorders>
            <w:vAlign w:val="center"/>
          </w:tcPr>
          <w:p>
            <w:pPr>
              <w:rPr>
                <w:rFonts w:eastAsia="仿宋_GB2312"/>
                <w:b/>
                <w:szCs w:val="21"/>
                <w:highlight w:val="none"/>
              </w:rPr>
            </w:pPr>
            <w:r>
              <w:rPr>
                <w:rFonts w:hint="eastAsia" w:eastAsia="仿宋_GB2312"/>
                <w:b/>
                <w:szCs w:val="21"/>
                <w:highlight w:val="none"/>
              </w:rPr>
              <w:t>评价标准</w:t>
            </w:r>
          </w:p>
          <w:p>
            <w:pPr>
              <w:rPr>
                <w:rFonts w:eastAsia="仿宋_GB2312"/>
                <w:b/>
                <w:szCs w:val="21"/>
                <w:highlight w:val="none"/>
              </w:rPr>
            </w:pPr>
          </w:p>
        </w:tc>
        <w:tc>
          <w:tcPr>
            <w:tcW w:w="6695" w:type="dxa"/>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年度指标值：</w:t>
            </w:r>
            <w:r>
              <w:rPr>
                <w:rFonts w:hint="eastAsia" w:ascii="仿宋" w:hAnsi="仿宋" w:eastAsia="仿宋" w:cs="仿宋"/>
                <w:kern w:val="0"/>
                <w:szCs w:val="21"/>
                <w:highlight w:val="none"/>
              </w:rPr>
              <w:t>100%</w:t>
            </w:r>
          </w:p>
        </w:tc>
      </w:tr>
      <w:tr>
        <w:tblPrEx>
          <w:tblLayout w:type="fixed"/>
          <w:tblCellMar>
            <w:top w:w="0" w:type="dxa"/>
            <w:left w:w="108" w:type="dxa"/>
            <w:bottom w:w="0" w:type="dxa"/>
            <w:right w:w="108" w:type="dxa"/>
          </w:tblCellMar>
        </w:tblPrEx>
        <w:trPr>
          <w:gridAfter w:val="1"/>
          <w:wAfter w:w="70" w:type="dxa"/>
          <w:trHeight w:val="476" w:hRule="atLeast"/>
          <w:jc w:val="center"/>
        </w:trPr>
        <w:tc>
          <w:tcPr>
            <w:tcW w:w="1297" w:type="dxa"/>
            <w:gridSpan w:val="2"/>
            <w:vMerge w:val="continue"/>
            <w:tcBorders>
              <w:left w:val="single" w:color="auto" w:sz="8" w:space="0"/>
              <w:right w:val="single" w:color="auto" w:sz="4" w:space="0"/>
            </w:tcBorders>
            <w:vAlign w:val="center"/>
          </w:tcPr>
          <w:p>
            <w:pPr>
              <w:rPr>
                <w:rFonts w:eastAsia="仿宋_GB2312"/>
                <w:b/>
                <w:szCs w:val="21"/>
                <w:highlight w:val="none"/>
              </w:rPr>
            </w:pPr>
          </w:p>
        </w:tc>
        <w:tc>
          <w:tcPr>
            <w:tcW w:w="6695" w:type="dxa"/>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指标权重：</w:t>
            </w:r>
            <w:r>
              <w:rPr>
                <w:rFonts w:eastAsia="仿宋_GB2312"/>
                <w:szCs w:val="21"/>
                <w:highlight w:val="none"/>
              </w:rPr>
              <w:t>4</w:t>
            </w:r>
            <w:r>
              <w:rPr>
                <w:rFonts w:hint="eastAsia" w:eastAsia="仿宋_GB2312"/>
                <w:szCs w:val="21"/>
                <w:highlight w:val="none"/>
              </w:rPr>
              <w:t>分</w:t>
            </w:r>
          </w:p>
        </w:tc>
      </w:tr>
      <w:tr>
        <w:tblPrEx>
          <w:tblLayout w:type="fixed"/>
          <w:tblCellMar>
            <w:top w:w="0" w:type="dxa"/>
            <w:left w:w="108" w:type="dxa"/>
            <w:bottom w:w="0" w:type="dxa"/>
            <w:right w:w="108" w:type="dxa"/>
          </w:tblCellMar>
        </w:tblPrEx>
        <w:trPr>
          <w:gridAfter w:val="1"/>
          <w:wAfter w:w="70" w:type="dxa"/>
          <w:trHeight w:val="476" w:hRule="atLeast"/>
          <w:jc w:val="center"/>
        </w:trPr>
        <w:tc>
          <w:tcPr>
            <w:tcW w:w="1297" w:type="dxa"/>
            <w:gridSpan w:val="2"/>
            <w:vMerge w:val="continue"/>
            <w:tcBorders>
              <w:left w:val="single" w:color="auto" w:sz="8" w:space="0"/>
              <w:right w:val="single" w:color="auto" w:sz="4" w:space="0"/>
            </w:tcBorders>
            <w:vAlign w:val="center"/>
          </w:tcPr>
          <w:p>
            <w:pPr>
              <w:widowControl/>
              <w:jc w:val="left"/>
              <w:rPr>
                <w:rFonts w:eastAsia="仿宋_GB2312"/>
                <w:b/>
                <w:szCs w:val="21"/>
                <w:highlight w:val="none"/>
              </w:rPr>
            </w:pPr>
          </w:p>
        </w:tc>
        <w:tc>
          <w:tcPr>
            <w:tcW w:w="6695" w:type="dxa"/>
            <w:tcBorders>
              <w:top w:val="nil"/>
              <w:left w:val="nil"/>
              <w:bottom w:val="single" w:color="auto" w:sz="4" w:space="0"/>
              <w:right w:val="single" w:color="auto" w:sz="8" w:space="0"/>
            </w:tcBorders>
          </w:tcPr>
          <w:p>
            <w:pPr>
              <w:adjustRightInd w:val="0"/>
              <w:snapToGrid w:val="0"/>
              <w:rPr>
                <w:rFonts w:eastAsia="仿宋_GB2312"/>
                <w:szCs w:val="21"/>
                <w:highlight w:val="none"/>
              </w:rPr>
            </w:pPr>
            <w:r>
              <w:rPr>
                <w:rFonts w:hint="eastAsia" w:eastAsia="仿宋_GB2312"/>
                <w:szCs w:val="21"/>
                <w:highlight w:val="none"/>
              </w:rPr>
              <w:t>指标评分细则：</w:t>
            </w:r>
          </w:p>
          <w:p>
            <w:pPr>
              <w:adjustRightInd w:val="0"/>
              <w:snapToGrid w:val="0"/>
              <w:rPr>
                <w:rFonts w:ascii="仿宋" w:hAnsi="仿宋" w:eastAsia="仿宋" w:cs="仿宋"/>
                <w:kern w:val="0"/>
                <w:szCs w:val="21"/>
                <w:highlight w:val="none"/>
              </w:rPr>
            </w:pPr>
            <w:r>
              <w:rPr>
                <w:rFonts w:hint="eastAsia" w:ascii="仿宋" w:hAnsi="仿宋" w:eastAsia="仿宋" w:cs="仿宋"/>
                <w:kern w:val="0"/>
                <w:szCs w:val="21"/>
                <w:highlight w:val="none"/>
              </w:rPr>
              <w:t>资金发放及时率=按时发放资金的数量/需要发放资金的数量*100%</w:t>
            </w:r>
          </w:p>
          <w:p>
            <w:pPr>
              <w:adjustRightInd w:val="0"/>
              <w:snapToGrid w:val="0"/>
              <w:rPr>
                <w:rFonts w:eastAsia="仿宋_GB2312"/>
                <w:szCs w:val="21"/>
                <w:highlight w:val="none"/>
              </w:rPr>
            </w:pPr>
            <w:r>
              <w:rPr>
                <w:rFonts w:hint="eastAsia" w:eastAsia="仿宋_GB2312"/>
                <w:szCs w:val="21"/>
                <w:highlight w:val="none"/>
              </w:rPr>
              <w:t>得分=资金发放及时率*</w:t>
            </w:r>
            <w:r>
              <w:rPr>
                <w:rFonts w:eastAsia="仿宋_GB2312"/>
                <w:szCs w:val="21"/>
                <w:highlight w:val="none"/>
              </w:rPr>
              <w:t>4</w:t>
            </w:r>
          </w:p>
        </w:tc>
      </w:tr>
      <w:tr>
        <w:tblPrEx>
          <w:tblLayout w:type="fixed"/>
          <w:tblCellMar>
            <w:top w:w="0" w:type="dxa"/>
            <w:left w:w="108" w:type="dxa"/>
            <w:bottom w:w="0" w:type="dxa"/>
            <w:right w:w="108" w:type="dxa"/>
          </w:tblCellMar>
        </w:tblPrEx>
        <w:trPr>
          <w:gridAfter w:val="1"/>
          <w:wAfter w:w="70" w:type="dxa"/>
          <w:trHeight w:val="476" w:hRule="atLeast"/>
          <w:jc w:val="center"/>
        </w:trPr>
        <w:tc>
          <w:tcPr>
            <w:tcW w:w="1297" w:type="dxa"/>
            <w:gridSpan w:val="2"/>
            <w:tcBorders>
              <w:top w:val="single" w:color="auto" w:sz="4" w:space="0"/>
              <w:left w:val="single" w:color="auto" w:sz="8" w:space="0"/>
              <w:bottom w:val="single" w:color="auto" w:sz="4" w:space="0"/>
              <w:right w:val="single" w:color="auto" w:sz="4" w:space="0"/>
            </w:tcBorders>
            <w:vAlign w:val="center"/>
          </w:tcPr>
          <w:p>
            <w:pPr>
              <w:jc w:val="left"/>
              <w:rPr>
                <w:rFonts w:eastAsia="仿宋_GB2312"/>
                <w:b/>
                <w:szCs w:val="21"/>
                <w:highlight w:val="none"/>
              </w:rPr>
            </w:pPr>
            <w:r>
              <w:rPr>
                <w:rFonts w:hint="eastAsia" w:eastAsia="仿宋_GB2312"/>
                <w:b/>
                <w:szCs w:val="21"/>
                <w:highlight w:val="none"/>
              </w:rPr>
              <w:t>数据来源及取数方式</w:t>
            </w:r>
          </w:p>
        </w:tc>
        <w:tc>
          <w:tcPr>
            <w:tcW w:w="6695" w:type="dxa"/>
            <w:tcBorders>
              <w:top w:val="single" w:color="auto" w:sz="4" w:space="0"/>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绩效目标表、考核结果</w:t>
            </w:r>
          </w:p>
        </w:tc>
      </w:tr>
      <w:tr>
        <w:tblPrEx>
          <w:tblLayout w:type="fixed"/>
          <w:tblCellMar>
            <w:top w:w="0" w:type="dxa"/>
            <w:left w:w="108" w:type="dxa"/>
            <w:bottom w:w="0" w:type="dxa"/>
            <w:right w:w="108" w:type="dxa"/>
          </w:tblCellMar>
        </w:tblPrEx>
        <w:trPr>
          <w:gridAfter w:val="1"/>
          <w:wAfter w:w="70" w:type="dxa"/>
          <w:trHeight w:val="476" w:hRule="atLeast"/>
          <w:jc w:val="center"/>
        </w:trPr>
        <w:tc>
          <w:tcPr>
            <w:tcW w:w="1297" w:type="dxa"/>
            <w:gridSpan w:val="2"/>
            <w:vMerge w:val="restart"/>
            <w:tcBorders>
              <w:top w:val="nil"/>
              <w:left w:val="single" w:color="auto" w:sz="8" w:space="0"/>
              <w:bottom w:val="single" w:color="auto" w:sz="8" w:space="0"/>
              <w:right w:val="single" w:color="auto" w:sz="4" w:space="0"/>
            </w:tcBorders>
            <w:vAlign w:val="center"/>
          </w:tcPr>
          <w:p>
            <w:pPr>
              <w:rPr>
                <w:rFonts w:eastAsia="仿宋_GB2312"/>
                <w:b/>
                <w:szCs w:val="21"/>
                <w:highlight w:val="none"/>
              </w:rPr>
            </w:pPr>
            <w:r>
              <w:rPr>
                <w:rFonts w:hint="eastAsia" w:eastAsia="仿宋_GB2312"/>
                <w:b/>
                <w:szCs w:val="21"/>
                <w:highlight w:val="none"/>
              </w:rPr>
              <w:t>评价结果</w:t>
            </w:r>
          </w:p>
        </w:tc>
        <w:tc>
          <w:tcPr>
            <w:tcW w:w="6695" w:type="dxa"/>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本指标得分：</w:t>
            </w:r>
            <w:r>
              <w:rPr>
                <w:rFonts w:eastAsia="仿宋_GB2312"/>
                <w:szCs w:val="21"/>
                <w:highlight w:val="none"/>
              </w:rPr>
              <w:t>4</w:t>
            </w:r>
            <w:r>
              <w:rPr>
                <w:rFonts w:hint="eastAsia" w:eastAsia="仿宋_GB2312"/>
                <w:szCs w:val="21"/>
                <w:highlight w:val="none"/>
              </w:rPr>
              <w:t>分</w:t>
            </w:r>
          </w:p>
        </w:tc>
      </w:tr>
      <w:tr>
        <w:tblPrEx>
          <w:tblLayout w:type="fixed"/>
          <w:tblCellMar>
            <w:top w:w="0" w:type="dxa"/>
            <w:left w:w="108" w:type="dxa"/>
            <w:bottom w:w="0" w:type="dxa"/>
            <w:right w:w="108" w:type="dxa"/>
          </w:tblCellMar>
        </w:tblPrEx>
        <w:trPr>
          <w:gridAfter w:val="1"/>
          <w:wAfter w:w="70" w:type="dxa"/>
          <w:trHeight w:val="476" w:hRule="atLeast"/>
          <w:jc w:val="center"/>
        </w:trPr>
        <w:tc>
          <w:tcPr>
            <w:tcW w:w="1297" w:type="dxa"/>
            <w:gridSpan w:val="2"/>
            <w:vMerge w:val="continue"/>
            <w:tcBorders>
              <w:top w:val="nil"/>
              <w:left w:val="single" w:color="auto" w:sz="8" w:space="0"/>
              <w:bottom w:val="single" w:color="auto" w:sz="8" w:space="0"/>
              <w:right w:val="single" w:color="auto" w:sz="4" w:space="0"/>
            </w:tcBorders>
            <w:vAlign w:val="center"/>
          </w:tcPr>
          <w:p>
            <w:pPr>
              <w:widowControl/>
              <w:jc w:val="left"/>
              <w:rPr>
                <w:rFonts w:eastAsia="仿宋_GB2312"/>
                <w:b/>
                <w:szCs w:val="21"/>
                <w:highlight w:val="none"/>
              </w:rPr>
            </w:pPr>
          </w:p>
        </w:tc>
        <w:tc>
          <w:tcPr>
            <w:tcW w:w="6695" w:type="dxa"/>
            <w:tcBorders>
              <w:top w:val="nil"/>
              <w:left w:val="nil"/>
              <w:bottom w:val="single" w:color="auto" w:sz="8" w:space="0"/>
              <w:right w:val="single" w:color="auto" w:sz="8" w:space="0"/>
            </w:tcBorders>
            <w:vAlign w:val="center"/>
          </w:tcPr>
          <w:p>
            <w:pPr>
              <w:rPr>
                <w:rFonts w:eastAsia="仿宋_GB2312"/>
                <w:szCs w:val="21"/>
                <w:highlight w:val="none"/>
              </w:rPr>
            </w:pPr>
            <w:r>
              <w:rPr>
                <w:rFonts w:hint="eastAsia" w:eastAsia="仿宋_GB2312"/>
                <w:szCs w:val="21"/>
                <w:highlight w:val="none"/>
              </w:rPr>
              <w:t>指标得分分析：</w:t>
            </w:r>
          </w:p>
          <w:p>
            <w:pPr>
              <w:rPr>
                <w:rFonts w:eastAsia="仿宋_GB2312"/>
                <w:szCs w:val="21"/>
                <w:highlight w:val="none"/>
              </w:rPr>
            </w:pPr>
            <w:r>
              <w:rPr>
                <w:rFonts w:hint="eastAsia" w:eastAsia="仿宋_GB2312"/>
                <w:szCs w:val="21"/>
                <w:highlight w:val="none"/>
              </w:rPr>
              <w:t>根据民丰县2021年祥民街道房屋拆迁考核结果显示，存在环境卫生清扫不及时的情况，验收合格率</w:t>
            </w:r>
            <w:r>
              <w:rPr>
                <w:rFonts w:eastAsia="仿宋_GB2312"/>
                <w:szCs w:val="21"/>
                <w:highlight w:val="none"/>
              </w:rPr>
              <w:t>100</w:t>
            </w:r>
            <w:r>
              <w:rPr>
                <w:rFonts w:hint="eastAsia" w:eastAsia="仿宋_GB2312"/>
                <w:szCs w:val="21"/>
                <w:highlight w:val="none"/>
              </w:rPr>
              <w:t>%。得分=</w:t>
            </w:r>
            <w:r>
              <w:rPr>
                <w:rFonts w:eastAsia="仿宋_GB2312"/>
                <w:szCs w:val="21"/>
                <w:highlight w:val="none"/>
              </w:rPr>
              <w:t>100</w:t>
            </w:r>
            <w:r>
              <w:rPr>
                <w:rFonts w:hint="eastAsia" w:eastAsia="仿宋_GB2312"/>
                <w:szCs w:val="21"/>
                <w:highlight w:val="none"/>
              </w:rPr>
              <w:t>%*</w:t>
            </w:r>
            <w:r>
              <w:rPr>
                <w:rFonts w:eastAsia="仿宋_GB2312"/>
                <w:szCs w:val="21"/>
                <w:highlight w:val="none"/>
              </w:rPr>
              <w:t>4</w:t>
            </w:r>
            <w:r>
              <w:rPr>
                <w:rFonts w:hint="eastAsia" w:eastAsia="仿宋_GB2312"/>
                <w:szCs w:val="21"/>
                <w:highlight w:val="none"/>
              </w:rPr>
              <w:t>=</w:t>
            </w:r>
            <w:r>
              <w:rPr>
                <w:rFonts w:eastAsia="仿宋_GB2312"/>
                <w:szCs w:val="21"/>
                <w:highlight w:val="none"/>
              </w:rPr>
              <w:t>4</w:t>
            </w:r>
            <w:r>
              <w:rPr>
                <w:rFonts w:hint="eastAsia" w:eastAsia="仿宋_GB2312"/>
                <w:szCs w:val="21"/>
                <w:highlight w:val="none"/>
              </w:rPr>
              <w:t>。</w:t>
            </w:r>
          </w:p>
          <w:p>
            <w:pPr>
              <w:rPr>
                <w:rFonts w:eastAsia="仿宋_GB2312"/>
                <w:szCs w:val="21"/>
                <w:highlight w:val="none"/>
              </w:rPr>
            </w:pPr>
            <w:r>
              <w:rPr>
                <w:rFonts w:hint="eastAsia" w:eastAsia="仿宋_GB2312"/>
                <w:szCs w:val="21"/>
                <w:highlight w:val="none"/>
              </w:rPr>
              <w:t>综上，该指标得分</w:t>
            </w:r>
            <w:r>
              <w:rPr>
                <w:rFonts w:eastAsia="仿宋_GB2312"/>
                <w:szCs w:val="21"/>
                <w:highlight w:val="none"/>
              </w:rPr>
              <w:t>4</w:t>
            </w:r>
            <w:r>
              <w:rPr>
                <w:rFonts w:hint="eastAsia" w:eastAsia="仿宋_GB2312"/>
                <w:szCs w:val="21"/>
                <w:highlight w:val="none"/>
              </w:rPr>
              <w:t>分。</w:t>
            </w: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tc>
      </w:tr>
    </w:tbl>
    <w:p>
      <w:pPr>
        <w:rPr>
          <w:rFonts w:ascii="仿宋" w:hAnsi="仿宋" w:eastAsia="仿宋" w:cs="仿宋"/>
          <w:sz w:val="28"/>
          <w:szCs w:val="28"/>
          <w:highlight w:val="none"/>
        </w:rPr>
      </w:pPr>
    </w:p>
    <w:tbl>
      <w:tblPr>
        <w:tblStyle w:val="15"/>
        <w:tblW w:w="8287" w:type="dxa"/>
        <w:jc w:val="center"/>
        <w:tblInd w:w="0" w:type="dxa"/>
        <w:tblLayout w:type="fixed"/>
        <w:tblCellMar>
          <w:top w:w="0" w:type="dxa"/>
          <w:left w:w="108" w:type="dxa"/>
          <w:bottom w:w="0" w:type="dxa"/>
          <w:right w:w="108" w:type="dxa"/>
        </w:tblCellMar>
      </w:tblPr>
      <w:tblGrid>
        <w:gridCol w:w="1287"/>
        <w:gridCol w:w="7000"/>
      </w:tblGrid>
      <w:tr>
        <w:tblPrEx>
          <w:tblLayout w:type="fixed"/>
          <w:tblCellMar>
            <w:top w:w="0" w:type="dxa"/>
            <w:left w:w="108" w:type="dxa"/>
            <w:bottom w:w="0" w:type="dxa"/>
            <w:right w:w="108" w:type="dxa"/>
          </w:tblCellMar>
        </w:tblPrEx>
        <w:trPr>
          <w:trHeight w:val="525" w:hRule="atLeast"/>
          <w:jc w:val="center"/>
        </w:trPr>
        <w:tc>
          <w:tcPr>
            <w:tcW w:w="8287" w:type="dxa"/>
            <w:gridSpan w:val="2"/>
            <w:vAlign w:val="center"/>
          </w:tcPr>
          <w:p>
            <w:pPr>
              <w:ind w:firstLine="2310" w:firstLineChars="1100"/>
              <w:rPr>
                <w:rFonts w:ascii="仿宋" w:hAnsi="仿宋" w:eastAsia="仿宋" w:cs="仿宋"/>
                <w:kern w:val="0"/>
                <w:szCs w:val="21"/>
                <w:highlight w:val="none"/>
              </w:rPr>
            </w:pPr>
            <w:r>
              <w:rPr>
                <w:rFonts w:hint="eastAsia" w:ascii="仿宋" w:hAnsi="仿宋" w:eastAsia="仿宋" w:cs="仿宋"/>
                <w:kern w:val="0"/>
                <w:szCs w:val="21"/>
                <w:highlight w:val="none"/>
              </w:rPr>
              <w:t>“C4</w:t>
            </w:r>
            <w:r>
              <w:rPr>
                <w:rFonts w:ascii="仿宋" w:hAnsi="仿宋" w:eastAsia="仿宋" w:cs="仿宋"/>
                <w:kern w:val="0"/>
                <w:szCs w:val="21"/>
                <w:highlight w:val="none"/>
              </w:rPr>
              <w:t>1</w:t>
            </w:r>
            <w:r>
              <w:rPr>
                <w:rFonts w:hint="eastAsia" w:ascii="仿宋" w:hAnsi="仿宋" w:eastAsia="仿宋" w:cs="仿宋"/>
                <w:kern w:val="0"/>
                <w:szCs w:val="21"/>
                <w:highlight w:val="none"/>
              </w:rPr>
              <w:t xml:space="preserve"> 房屋征收补偿金”评价底稿</w:t>
            </w:r>
          </w:p>
          <w:p>
            <w:pPr>
              <w:rPr>
                <w:rFonts w:ascii="仿宋" w:hAnsi="仿宋" w:eastAsia="仿宋" w:cs="仿宋"/>
                <w:color w:val="2D2D2D"/>
                <w:spacing w:val="-26"/>
                <w:w w:val="105"/>
                <w:szCs w:val="21"/>
                <w:highlight w:val="none"/>
              </w:rPr>
            </w:pPr>
            <w:r>
              <w:rPr>
                <w:rFonts w:hint="eastAsia" w:ascii="仿宋" w:hAnsi="仿宋" w:eastAsia="仿宋" w:cs="仿宋"/>
                <w:color w:val="2D2D2D"/>
                <w:spacing w:val="-26"/>
                <w:w w:val="105"/>
                <w:szCs w:val="21"/>
                <w:highlight w:val="none"/>
              </w:rPr>
              <w:t>项目名称：2021年民丰县祥民街道房屋拆迁补偿项目</w:t>
            </w:r>
          </w:p>
        </w:tc>
      </w:tr>
      <w:tr>
        <w:tblPrEx>
          <w:tblLayout w:type="fixed"/>
          <w:tblCellMar>
            <w:top w:w="0" w:type="dxa"/>
            <w:left w:w="108" w:type="dxa"/>
            <w:bottom w:w="0" w:type="dxa"/>
            <w:right w:w="108" w:type="dxa"/>
          </w:tblCellMar>
        </w:tblPrEx>
        <w:trPr>
          <w:trHeight w:val="555" w:hRule="atLeast"/>
          <w:jc w:val="center"/>
        </w:trPr>
        <w:tc>
          <w:tcPr>
            <w:tcW w:w="8287" w:type="dxa"/>
            <w:gridSpan w:val="2"/>
            <w:vAlign w:val="center"/>
          </w:tcPr>
          <w:p>
            <w:pPr>
              <w:rPr>
                <w:rFonts w:ascii="仿宋" w:hAnsi="仿宋" w:eastAsia="仿宋" w:cs="仿宋"/>
                <w:color w:val="2D2D2D"/>
                <w:spacing w:val="-26"/>
                <w:w w:val="105"/>
                <w:szCs w:val="21"/>
                <w:highlight w:val="none"/>
              </w:rPr>
            </w:pPr>
            <w:r>
              <w:rPr>
                <w:rFonts w:hint="eastAsia" w:ascii="仿宋" w:hAnsi="仿宋" w:eastAsia="仿宋" w:cs="仿宋"/>
                <w:color w:val="2D2D2D"/>
                <w:spacing w:val="-26"/>
                <w:w w:val="105"/>
                <w:szCs w:val="21"/>
                <w:highlight w:val="none"/>
              </w:rPr>
              <w:t>评价机构：新疆政通众和商务咨询有限公司</w:t>
            </w:r>
          </w:p>
        </w:tc>
      </w:tr>
      <w:tr>
        <w:tblPrEx>
          <w:tblLayout w:type="fixed"/>
          <w:tblCellMar>
            <w:top w:w="0" w:type="dxa"/>
            <w:left w:w="108" w:type="dxa"/>
            <w:bottom w:w="0" w:type="dxa"/>
            <w:right w:w="108" w:type="dxa"/>
          </w:tblCellMar>
        </w:tblPrEx>
        <w:trPr>
          <w:trHeight w:val="476" w:hRule="atLeast"/>
          <w:jc w:val="center"/>
        </w:trPr>
        <w:tc>
          <w:tcPr>
            <w:tcW w:w="1287" w:type="dxa"/>
            <w:tcBorders>
              <w:top w:val="single" w:color="auto" w:sz="8" w:space="0"/>
              <w:left w:val="single" w:color="auto" w:sz="8" w:space="0"/>
              <w:bottom w:val="single" w:color="auto" w:sz="4" w:space="0"/>
              <w:right w:val="single" w:color="auto" w:sz="4" w:space="0"/>
            </w:tcBorders>
            <w:vAlign w:val="center"/>
          </w:tcPr>
          <w:p>
            <w:pPr>
              <w:rPr>
                <w:rFonts w:eastAsia="仿宋_GB2312"/>
                <w:b/>
                <w:szCs w:val="21"/>
                <w:highlight w:val="none"/>
              </w:rPr>
            </w:pPr>
            <w:r>
              <w:rPr>
                <w:rFonts w:hint="eastAsia" w:eastAsia="仿宋_GB2312"/>
                <w:b/>
                <w:szCs w:val="21"/>
                <w:highlight w:val="none"/>
              </w:rPr>
              <w:t>指标名称</w:t>
            </w:r>
          </w:p>
        </w:tc>
        <w:tc>
          <w:tcPr>
            <w:tcW w:w="7000" w:type="dxa"/>
            <w:tcBorders>
              <w:top w:val="single" w:color="auto" w:sz="8" w:space="0"/>
              <w:left w:val="nil"/>
              <w:bottom w:val="single" w:color="auto" w:sz="4" w:space="0"/>
              <w:right w:val="single" w:color="auto" w:sz="8" w:space="0"/>
            </w:tcBorders>
            <w:vAlign w:val="center"/>
          </w:tcPr>
          <w:p>
            <w:pPr>
              <w:rPr>
                <w:rFonts w:eastAsia="仿宋_GB2312"/>
                <w:sz w:val="24"/>
                <w:szCs w:val="24"/>
                <w:highlight w:val="none"/>
              </w:rPr>
            </w:pPr>
            <w:r>
              <w:rPr>
                <w:rFonts w:hint="eastAsia" w:ascii="仿宋" w:hAnsi="仿宋" w:eastAsia="仿宋" w:cs="仿宋"/>
                <w:kern w:val="0"/>
                <w:szCs w:val="21"/>
                <w:highlight w:val="none"/>
              </w:rPr>
              <w:t>C4</w:t>
            </w:r>
            <w:r>
              <w:rPr>
                <w:rFonts w:ascii="仿宋" w:hAnsi="仿宋" w:eastAsia="仿宋" w:cs="仿宋"/>
                <w:kern w:val="0"/>
                <w:szCs w:val="21"/>
                <w:highlight w:val="none"/>
              </w:rPr>
              <w:t>1</w:t>
            </w:r>
            <w:r>
              <w:rPr>
                <w:rFonts w:hint="eastAsia" w:ascii="仿宋" w:hAnsi="仿宋" w:eastAsia="仿宋" w:cs="仿宋"/>
                <w:kern w:val="0"/>
                <w:szCs w:val="21"/>
                <w:highlight w:val="none"/>
              </w:rPr>
              <w:t>房屋征收补偿金</w:t>
            </w:r>
          </w:p>
        </w:tc>
      </w:tr>
      <w:tr>
        <w:tblPrEx>
          <w:tblLayout w:type="fixed"/>
          <w:tblCellMar>
            <w:top w:w="0" w:type="dxa"/>
            <w:left w:w="108" w:type="dxa"/>
            <w:bottom w:w="0" w:type="dxa"/>
            <w:right w:w="108" w:type="dxa"/>
          </w:tblCellMar>
        </w:tblPrEx>
        <w:trPr>
          <w:trHeight w:val="476" w:hRule="atLeast"/>
          <w:jc w:val="center"/>
        </w:trPr>
        <w:tc>
          <w:tcPr>
            <w:tcW w:w="1287" w:type="dxa"/>
            <w:vMerge w:val="restart"/>
            <w:tcBorders>
              <w:top w:val="nil"/>
              <w:left w:val="single" w:color="auto" w:sz="8" w:space="0"/>
              <w:right w:val="single" w:color="auto" w:sz="4" w:space="0"/>
            </w:tcBorders>
            <w:vAlign w:val="center"/>
          </w:tcPr>
          <w:p>
            <w:pPr>
              <w:rPr>
                <w:rFonts w:eastAsia="仿宋_GB2312"/>
                <w:b/>
                <w:szCs w:val="21"/>
                <w:highlight w:val="none"/>
              </w:rPr>
            </w:pPr>
            <w:r>
              <w:rPr>
                <w:rFonts w:hint="eastAsia" w:eastAsia="仿宋_GB2312"/>
                <w:b/>
                <w:szCs w:val="21"/>
                <w:highlight w:val="none"/>
              </w:rPr>
              <w:t>评价标准</w:t>
            </w:r>
          </w:p>
          <w:p>
            <w:pPr>
              <w:rPr>
                <w:rFonts w:eastAsia="仿宋_GB2312"/>
                <w:b/>
                <w:szCs w:val="21"/>
                <w:highlight w:val="none"/>
              </w:rPr>
            </w:pPr>
          </w:p>
        </w:tc>
        <w:tc>
          <w:tcPr>
            <w:tcW w:w="7000" w:type="dxa"/>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年度指标值：</w:t>
            </w:r>
            <w:r>
              <w:rPr>
                <w:rFonts w:hint="eastAsia" w:ascii="仿宋" w:hAnsi="仿宋" w:eastAsia="仿宋" w:cs="仿宋"/>
                <w:kern w:val="0"/>
                <w:szCs w:val="21"/>
                <w:highlight w:val="none"/>
              </w:rPr>
              <w:t>1</w:t>
            </w:r>
            <w:r>
              <w:rPr>
                <w:rFonts w:ascii="仿宋" w:hAnsi="仿宋" w:eastAsia="仿宋" w:cs="仿宋"/>
                <w:kern w:val="0"/>
                <w:szCs w:val="21"/>
                <w:highlight w:val="none"/>
              </w:rPr>
              <w:t>62.12</w:t>
            </w:r>
            <w:r>
              <w:rPr>
                <w:rFonts w:hint="eastAsia" w:ascii="仿宋" w:hAnsi="仿宋" w:eastAsia="仿宋" w:cs="仿宋"/>
                <w:kern w:val="0"/>
                <w:szCs w:val="21"/>
                <w:highlight w:val="none"/>
              </w:rPr>
              <w:t>万元</w:t>
            </w:r>
          </w:p>
        </w:tc>
      </w:tr>
      <w:tr>
        <w:tblPrEx>
          <w:tblLayout w:type="fixed"/>
          <w:tblCellMar>
            <w:top w:w="0" w:type="dxa"/>
            <w:left w:w="108" w:type="dxa"/>
            <w:bottom w:w="0" w:type="dxa"/>
            <w:right w:w="108" w:type="dxa"/>
          </w:tblCellMar>
        </w:tblPrEx>
        <w:trPr>
          <w:trHeight w:val="476" w:hRule="atLeast"/>
          <w:jc w:val="center"/>
        </w:trPr>
        <w:tc>
          <w:tcPr>
            <w:tcW w:w="1287" w:type="dxa"/>
            <w:vMerge w:val="continue"/>
            <w:tcBorders>
              <w:left w:val="single" w:color="auto" w:sz="8" w:space="0"/>
              <w:right w:val="single" w:color="auto" w:sz="4" w:space="0"/>
            </w:tcBorders>
            <w:vAlign w:val="center"/>
          </w:tcPr>
          <w:p>
            <w:pPr>
              <w:rPr>
                <w:rFonts w:eastAsia="仿宋_GB2312"/>
                <w:b/>
                <w:szCs w:val="21"/>
                <w:highlight w:val="none"/>
              </w:rPr>
            </w:pPr>
          </w:p>
        </w:tc>
        <w:tc>
          <w:tcPr>
            <w:tcW w:w="7000" w:type="dxa"/>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指标权重：</w:t>
            </w:r>
            <w:r>
              <w:rPr>
                <w:rFonts w:eastAsia="仿宋_GB2312"/>
                <w:szCs w:val="21"/>
                <w:highlight w:val="none"/>
              </w:rPr>
              <w:t>6</w:t>
            </w:r>
            <w:r>
              <w:rPr>
                <w:rFonts w:hint="eastAsia" w:eastAsia="仿宋_GB2312"/>
                <w:szCs w:val="21"/>
                <w:highlight w:val="none"/>
              </w:rPr>
              <w:t>分</w:t>
            </w:r>
          </w:p>
        </w:tc>
      </w:tr>
      <w:tr>
        <w:tblPrEx>
          <w:tblLayout w:type="fixed"/>
          <w:tblCellMar>
            <w:top w:w="0" w:type="dxa"/>
            <w:left w:w="108" w:type="dxa"/>
            <w:bottom w:w="0" w:type="dxa"/>
            <w:right w:w="108" w:type="dxa"/>
          </w:tblCellMar>
        </w:tblPrEx>
        <w:trPr>
          <w:trHeight w:val="476" w:hRule="atLeast"/>
          <w:jc w:val="center"/>
        </w:trPr>
        <w:tc>
          <w:tcPr>
            <w:tcW w:w="1287" w:type="dxa"/>
            <w:vMerge w:val="continue"/>
            <w:tcBorders>
              <w:left w:val="single" w:color="auto" w:sz="8" w:space="0"/>
              <w:right w:val="single" w:color="auto" w:sz="4" w:space="0"/>
            </w:tcBorders>
            <w:vAlign w:val="center"/>
          </w:tcPr>
          <w:p>
            <w:pPr>
              <w:widowControl/>
              <w:jc w:val="left"/>
              <w:rPr>
                <w:rFonts w:eastAsia="仿宋_GB2312"/>
                <w:b/>
                <w:szCs w:val="21"/>
                <w:highlight w:val="none"/>
              </w:rPr>
            </w:pPr>
          </w:p>
        </w:tc>
        <w:tc>
          <w:tcPr>
            <w:tcW w:w="7000" w:type="dxa"/>
            <w:tcBorders>
              <w:top w:val="nil"/>
              <w:left w:val="nil"/>
              <w:bottom w:val="single" w:color="auto" w:sz="4" w:space="0"/>
              <w:right w:val="single" w:color="auto" w:sz="8" w:space="0"/>
            </w:tcBorders>
          </w:tcPr>
          <w:p>
            <w:pPr>
              <w:adjustRightInd w:val="0"/>
              <w:snapToGrid w:val="0"/>
              <w:rPr>
                <w:rFonts w:eastAsia="仿宋_GB2312"/>
                <w:szCs w:val="21"/>
                <w:highlight w:val="none"/>
              </w:rPr>
            </w:pPr>
            <w:r>
              <w:rPr>
                <w:rFonts w:hint="eastAsia" w:eastAsia="仿宋_GB2312"/>
                <w:szCs w:val="21"/>
                <w:highlight w:val="none"/>
              </w:rPr>
              <w:t>指标评分细则：</w:t>
            </w:r>
          </w:p>
          <w:p>
            <w:pPr>
              <w:adjustRightInd w:val="0"/>
              <w:snapToGrid w:val="0"/>
              <w:rPr>
                <w:rFonts w:eastAsia="仿宋_GB2312"/>
                <w:szCs w:val="21"/>
                <w:highlight w:val="none"/>
              </w:rPr>
            </w:pPr>
            <w:r>
              <w:rPr>
                <w:rFonts w:hint="eastAsia" w:eastAsia="仿宋_GB2312"/>
                <w:szCs w:val="21"/>
                <w:highlight w:val="none"/>
              </w:rPr>
              <w:t>实际</w:t>
            </w:r>
            <w:r>
              <w:rPr>
                <w:rFonts w:hint="eastAsia" w:ascii="仿宋" w:hAnsi="仿宋" w:eastAsia="仿宋" w:cs="仿宋"/>
                <w:kern w:val="0"/>
                <w:szCs w:val="21"/>
                <w:highlight w:val="none"/>
              </w:rPr>
              <w:t>房屋征收补偿金等于1</w:t>
            </w:r>
            <w:r>
              <w:rPr>
                <w:rFonts w:ascii="仿宋" w:hAnsi="仿宋" w:eastAsia="仿宋" w:cs="仿宋"/>
                <w:kern w:val="0"/>
                <w:szCs w:val="21"/>
                <w:highlight w:val="none"/>
              </w:rPr>
              <w:t>62.12</w:t>
            </w:r>
            <w:r>
              <w:rPr>
                <w:rFonts w:hint="eastAsia" w:ascii="仿宋" w:hAnsi="仿宋" w:eastAsia="仿宋" w:cs="仿宋"/>
                <w:kern w:val="0"/>
                <w:szCs w:val="21"/>
                <w:highlight w:val="none"/>
              </w:rPr>
              <w:t>万元，得满分；否则，不得分。</w:t>
            </w:r>
          </w:p>
        </w:tc>
      </w:tr>
      <w:tr>
        <w:tblPrEx>
          <w:tblLayout w:type="fixed"/>
          <w:tblCellMar>
            <w:top w:w="0" w:type="dxa"/>
            <w:left w:w="108" w:type="dxa"/>
            <w:bottom w:w="0" w:type="dxa"/>
            <w:right w:w="108" w:type="dxa"/>
          </w:tblCellMar>
        </w:tblPrEx>
        <w:trPr>
          <w:trHeight w:val="476" w:hRule="atLeast"/>
          <w:jc w:val="center"/>
        </w:trPr>
        <w:tc>
          <w:tcPr>
            <w:tcW w:w="1287" w:type="dxa"/>
            <w:tcBorders>
              <w:top w:val="single" w:color="auto" w:sz="4" w:space="0"/>
              <w:left w:val="single" w:color="auto" w:sz="8" w:space="0"/>
              <w:bottom w:val="single" w:color="auto" w:sz="4" w:space="0"/>
              <w:right w:val="single" w:color="auto" w:sz="4" w:space="0"/>
            </w:tcBorders>
            <w:vAlign w:val="center"/>
          </w:tcPr>
          <w:p>
            <w:pPr>
              <w:jc w:val="left"/>
              <w:rPr>
                <w:rFonts w:eastAsia="仿宋_GB2312"/>
                <w:b/>
                <w:szCs w:val="21"/>
                <w:highlight w:val="none"/>
              </w:rPr>
            </w:pPr>
            <w:r>
              <w:rPr>
                <w:rFonts w:hint="eastAsia" w:eastAsia="仿宋_GB2312"/>
                <w:b/>
                <w:szCs w:val="21"/>
                <w:highlight w:val="none"/>
              </w:rPr>
              <w:t>数据来源及取数方式</w:t>
            </w:r>
          </w:p>
        </w:tc>
        <w:tc>
          <w:tcPr>
            <w:tcW w:w="7000" w:type="dxa"/>
            <w:tcBorders>
              <w:top w:val="single" w:color="auto" w:sz="4" w:space="0"/>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支付凭证、合同书</w:t>
            </w:r>
          </w:p>
        </w:tc>
      </w:tr>
      <w:tr>
        <w:tblPrEx>
          <w:tblLayout w:type="fixed"/>
          <w:tblCellMar>
            <w:top w:w="0" w:type="dxa"/>
            <w:left w:w="108" w:type="dxa"/>
            <w:bottom w:w="0" w:type="dxa"/>
            <w:right w:w="108" w:type="dxa"/>
          </w:tblCellMar>
        </w:tblPrEx>
        <w:trPr>
          <w:trHeight w:val="476" w:hRule="atLeast"/>
          <w:jc w:val="center"/>
        </w:trPr>
        <w:tc>
          <w:tcPr>
            <w:tcW w:w="1287" w:type="dxa"/>
            <w:vMerge w:val="restart"/>
            <w:tcBorders>
              <w:top w:val="nil"/>
              <w:left w:val="single" w:color="auto" w:sz="8" w:space="0"/>
              <w:bottom w:val="single" w:color="auto" w:sz="8" w:space="0"/>
              <w:right w:val="single" w:color="auto" w:sz="4" w:space="0"/>
            </w:tcBorders>
            <w:vAlign w:val="center"/>
          </w:tcPr>
          <w:p>
            <w:pPr>
              <w:rPr>
                <w:rFonts w:eastAsia="仿宋_GB2312"/>
                <w:b/>
                <w:szCs w:val="21"/>
                <w:highlight w:val="none"/>
              </w:rPr>
            </w:pPr>
            <w:r>
              <w:rPr>
                <w:rFonts w:hint="eastAsia" w:eastAsia="仿宋_GB2312"/>
                <w:b/>
                <w:szCs w:val="21"/>
                <w:highlight w:val="none"/>
              </w:rPr>
              <w:t>评价结果</w:t>
            </w:r>
          </w:p>
        </w:tc>
        <w:tc>
          <w:tcPr>
            <w:tcW w:w="7000" w:type="dxa"/>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本指标得分：</w:t>
            </w:r>
            <w:r>
              <w:rPr>
                <w:rFonts w:eastAsia="仿宋_GB2312"/>
                <w:szCs w:val="21"/>
                <w:highlight w:val="none"/>
              </w:rPr>
              <w:t>6</w:t>
            </w:r>
            <w:r>
              <w:rPr>
                <w:rFonts w:hint="eastAsia" w:eastAsia="仿宋_GB2312"/>
                <w:szCs w:val="21"/>
                <w:highlight w:val="none"/>
              </w:rPr>
              <w:t>分</w:t>
            </w:r>
          </w:p>
        </w:tc>
      </w:tr>
      <w:tr>
        <w:tblPrEx>
          <w:tblLayout w:type="fixed"/>
          <w:tblCellMar>
            <w:top w:w="0" w:type="dxa"/>
            <w:left w:w="108" w:type="dxa"/>
            <w:bottom w:w="0" w:type="dxa"/>
            <w:right w:w="108" w:type="dxa"/>
          </w:tblCellMar>
        </w:tblPrEx>
        <w:trPr>
          <w:trHeight w:val="476" w:hRule="atLeast"/>
          <w:jc w:val="center"/>
        </w:trPr>
        <w:tc>
          <w:tcPr>
            <w:tcW w:w="1287" w:type="dxa"/>
            <w:vMerge w:val="continue"/>
            <w:tcBorders>
              <w:top w:val="nil"/>
              <w:left w:val="single" w:color="auto" w:sz="8" w:space="0"/>
              <w:bottom w:val="single" w:color="auto" w:sz="8" w:space="0"/>
              <w:right w:val="single" w:color="auto" w:sz="4" w:space="0"/>
            </w:tcBorders>
            <w:vAlign w:val="center"/>
          </w:tcPr>
          <w:p>
            <w:pPr>
              <w:widowControl/>
              <w:jc w:val="left"/>
              <w:rPr>
                <w:rFonts w:eastAsia="仿宋_GB2312"/>
                <w:b/>
                <w:szCs w:val="21"/>
                <w:highlight w:val="none"/>
              </w:rPr>
            </w:pPr>
          </w:p>
        </w:tc>
        <w:tc>
          <w:tcPr>
            <w:tcW w:w="7000" w:type="dxa"/>
            <w:tcBorders>
              <w:top w:val="nil"/>
              <w:left w:val="nil"/>
              <w:bottom w:val="single" w:color="auto" w:sz="8" w:space="0"/>
              <w:right w:val="single" w:color="auto" w:sz="8" w:space="0"/>
            </w:tcBorders>
            <w:vAlign w:val="center"/>
          </w:tcPr>
          <w:p>
            <w:pPr>
              <w:rPr>
                <w:rFonts w:eastAsia="仿宋_GB2312"/>
                <w:szCs w:val="21"/>
                <w:highlight w:val="none"/>
              </w:rPr>
            </w:pPr>
            <w:r>
              <w:rPr>
                <w:rFonts w:hint="eastAsia" w:eastAsia="仿宋_GB2312"/>
                <w:szCs w:val="21"/>
                <w:highlight w:val="none"/>
              </w:rPr>
              <w:t>指标得分分析：</w:t>
            </w:r>
          </w:p>
          <w:p>
            <w:pPr>
              <w:rPr>
                <w:rFonts w:eastAsia="仿宋_GB2312"/>
                <w:szCs w:val="21"/>
                <w:highlight w:val="none"/>
              </w:rPr>
            </w:pPr>
            <w:r>
              <w:rPr>
                <w:rFonts w:hint="eastAsia" w:eastAsia="仿宋_GB2312"/>
                <w:szCs w:val="21"/>
                <w:highlight w:val="none"/>
              </w:rPr>
              <w:t>根据支付凭证显示，实际</w:t>
            </w:r>
            <w:r>
              <w:rPr>
                <w:rFonts w:hint="eastAsia" w:ascii="仿宋" w:hAnsi="仿宋" w:eastAsia="仿宋" w:cs="仿宋"/>
                <w:kern w:val="0"/>
                <w:szCs w:val="21"/>
                <w:highlight w:val="none"/>
              </w:rPr>
              <w:t>房屋征收补偿金为1</w:t>
            </w:r>
            <w:r>
              <w:rPr>
                <w:rFonts w:ascii="仿宋" w:hAnsi="仿宋" w:eastAsia="仿宋" w:cs="仿宋"/>
                <w:kern w:val="0"/>
                <w:szCs w:val="21"/>
                <w:highlight w:val="none"/>
              </w:rPr>
              <w:t>62.12</w:t>
            </w:r>
            <w:r>
              <w:rPr>
                <w:rFonts w:hint="eastAsia" w:ascii="仿宋" w:hAnsi="仿宋" w:eastAsia="仿宋" w:cs="仿宋"/>
                <w:kern w:val="0"/>
                <w:szCs w:val="21"/>
                <w:highlight w:val="none"/>
              </w:rPr>
              <w:t>万元</w:t>
            </w:r>
            <w:r>
              <w:rPr>
                <w:rFonts w:hint="eastAsia" w:eastAsia="仿宋_GB2312"/>
                <w:szCs w:val="21"/>
                <w:highlight w:val="none"/>
              </w:rPr>
              <w:t>，等于目标值</w:t>
            </w:r>
            <w:r>
              <w:rPr>
                <w:rFonts w:hint="eastAsia" w:ascii="仿宋" w:hAnsi="仿宋" w:eastAsia="仿宋" w:cs="仿宋"/>
                <w:kern w:val="0"/>
                <w:szCs w:val="21"/>
                <w:highlight w:val="none"/>
              </w:rPr>
              <w:t>1</w:t>
            </w:r>
            <w:r>
              <w:rPr>
                <w:rFonts w:ascii="仿宋" w:hAnsi="仿宋" w:eastAsia="仿宋" w:cs="仿宋"/>
                <w:kern w:val="0"/>
                <w:szCs w:val="21"/>
                <w:highlight w:val="none"/>
              </w:rPr>
              <w:t>62.12</w:t>
            </w:r>
            <w:r>
              <w:rPr>
                <w:rFonts w:hint="eastAsia" w:ascii="仿宋" w:hAnsi="仿宋" w:eastAsia="仿宋" w:cs="仿宋"/>
                <w:kern w:val="0"/>
                <w:szCs w:val="21"/>
                <w:highlight w:val="none"/>
              </w:rPr>
              <w:t>万元</w:t>
            </w:r>
            <w:r>
              <w:rPr>
                <w:rFonts w:hint="eastAsia" w:eastAsia="仿宋_GB2312"/>
                <w:szCs w:val="21"/>
                <w:highlight w:val="none"/>
              </w:rPr>
              <w:t>，完成指标任务。</w:t>
            </w:r>
          </w:p>
          <w:p>
            <w:pPr>
              <w:rPr>
                <w:rFonts w:eastAsia="仿宋_GB2312"/>
                <w:szCs w:val="21"/>
                <w:highlight w:val="none"/>
              </w:rPr>
            </w:pPr>
            <w:r>
              <w:rPr>
                <w:rFonts w:hint="eastAsia" w:eastAsia="仿宋_GB2312"/>
                <w:szCs w:val="21"/>
                <w:highlight w:val="none"/>
              </w:rPr>
              <w:t>综上，该指标得分</w:t>
            </w:r>
            <w:r>
              <w:rPr>
                <w:rFonts w:eastAsia="仿宋_GB2312"/>
                <w:szCs w:val="21"/>
                <w:highlight w:val="none"/>
              </w:rPr>
              <w:t>6</w:t>
            </w:r>
            <w:r>
              <w:rPr>
                <w:rFonts w:hint="eastAsia" w:eastAsia="仿宋_GB2312"/>
                <w:szCs w:val="21"/>
                <w:highlight w:val="none"/>
              </w:rPr>
              <w:t>分。</w:t>
            </w: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tc>
      </w:tr>
    </w:tbl>
    <w:p>
      <w:pPr>
        <w:rPr>
          <w:rFonts w:ascii="仿宋" w:hAnsi="仿宋" w:eastAsia="仿宋" w:cs="仿宋"/>
          <w:sz w:val="28"/>
          <w:szCs w:val="28"/>
          <w:highlight w:val="none"/>
        </w:rPr>
      </w:pPr>
    </w:p>
    <w:p>
      <w:pPr>
        <w:rPr>
          <w:highlight w:val="none"/>
        </w:rPr>
      </w:pPr>
      <w:r>
        <w:rPr>
          <w:highlight w:val="none"/>
        </w:rPr>
        <w:br w:type="page"/>
      </w:r>
    </w:p>
    <w:tbl>
      <w:tblPr>
        <w:tblStyle w:val="15"/>
        <w:tblW w:w="8256" w:type="dxa"/>
        <w:jc w:val="center"/>
        <w:tblInd w:w="0" w:type="dxa"/>
        <w:tblLayout w:type="fixed"/>
        <w:tblCellMar>
          <w:top w:w="0" w:type="dxa"/>
          <w:left w:w="108" w:type="dxa"/>
          <w:bottom w:w="0" w:type="dxa"/>
          <w:right w:w="108" w:type="dxa"/>
        </w:tblCellMar>
      </w:tblPr>
      <w:tblGrid>
        <w:gridCol w:w="1416"/>
        <w:gridCol w:w="17"/>
        <w:gridCol w:w="6723"/>
        <w:gridCol w:w="100"/>
      </w:tblGrid>
      <w:tr>
        <w:tblPrEx>
          <w:tblLayout w:type="fixed"/>
          <w:tblCellMar>
            <w:top w:w="0" w:type="dxa"/>
            <w:left w:w="108" w:type="dxa"/>
            <w:bottom w:w="0" w:type="dxa"/>
            <w:right w:w="108" w:type="dxa"/>
          </w:tblCellMar>
        </w:tblPrEx>
        <w:trPr>
          <w:trHeight w:val="525" w:hRule="atLeast"/>
          <w:jc w:val="center"/>
        </w:trPr>
        <w:tc>
          <w:tcPr>
            <w:tcW w:w="8256" w:type="dxa"/>
            <w:gridSpan w:val="4"/>
            <w:vAlign w:val="center"/>
          </w:tcPr>
          <w:p>
            <w:pPr>
              <w:ind w:firstLine="2184" w:firstLineChars="1300"/>
              <w:rPr>
                <w:rFonts w:ascii="仿宋" w:hAnsi="仿宋" w:eastAsia="仿宋" w:cs="仿宋"/>
                <w:color w:val="2D2D2D"/>
                <w:spacing w:val="-26"/>
                <w:w w:val="105"/>
                <w:szCs w:val="21"/>
                <w:highlight w:val="none"/>
              </w:rPr>
            </w:pPr>
            <w:r>
              <w:rPr>
                <w:rFonts w:hint="eastAsia" w:ascii="仿宋" w:hAnsi="仿宋" w:eastAsia="仿宋" w:cs="仿宋"/>
                <w:color w:val="2D2D2D"/>
                <w:spacing w:val="-26"/>
                <w:w w:val="105"/>
                <w:szCs w:val="21"/>
                <w:highlight w:val="none"/>
              </w:rPr>
              <w:t>“</w:t>
            </w:r>
            <w:r>
              <w:rPr>
                <w:rFonts w:hint="eastAsia" w:ascii="仿宋" w:hAnsi="仿宋" w:eastAsia="仿宋" w:cs="仿宋"/>
                <w:kern w:val="0"/>
                <w:szCs w:val="21"/>
                <w:highlight w:val="none"/>
              </w:rPr>
              <w:t>D</w:t>
            </w:r>
            <w:r>
              <w:rPr>
                <w:rFonts w:ascii="仿宋" w:hAnsi="仿宋" w:eastAsia="仿宋" w:cs="仿宋"/>
                <w:kern w:val="0"/>
                <w:szCs w:val="21"/>
                <w:highlight w:val="none"/>
              </w:rPr>
              <w:t>21</w:t>
            </w:r>
            <w:r>
              <w:rPr>
                <w:rFonts w:hint="eastAsia" w:ascii="仿宋" w:hAnsi="仿宋" w:eastAsia="仿宋" w:cs="仿宋"/>
                <w:kern w:val="0"/>
                <w:szCs w:val="21"/>
                <w:highlight w:val="none"/>
              </w:rPr>
              <w:t>保障棚户区改造项目的推进</w:t>
            </w:r>
            <w:r>
              <w:rPr>
                <w:rFonts w:hint="eastAsia" w:ascii="仿宋" w:hAnsi="仿宋" w:eastAsia="仿宋" w:cs="仿宋"/>
                <w:color w:val="2D2D2D"/>
                <w:spacing w:val="-26"/>
                <w:w w:val="105"/>
                <w:szCs w:val="21"/>
                <w:highlight w:val="none"/>
              </w:rPr>
              <w:t>”评价底稿</w:t>
            </w:r>
          </w:p>
          <w:p>
            <w:pPr>
              <w:rPr>
                <w:rFonts w:ascii="仿宋" w:hAnsi="仿宋" w:eastAsia="仿宋" w:cs="仿宋"/>
                <w:color w:val="2D2D2D"/>
                <w:spacing w:val="-26"/>
                <w:w w:val="105"/>
                <w:szCs w:val="21"/>
                <w:highlight w:val="none"/>
              </w:rPr>
            </w:pPr>
            <w:r>
              <w:rPr>
                <w:rFonts w:hint="eastAsia" w:ascii="仿宋" w:hAnsi="仿宋" w:eastAsia="仿宋" w:cs="仿宋"/>
                <w:color w:val="2D2D2D"/>
                <w:spacing w:val="-26"/>
                <w:w w:val="105"/>
                <w:szCs w:val="21"/>
                <w:highlight w:val="none"/>
              </w:rPr>
              <w:t>项目名称：2021年民丰县祥民街道房屋拆迁补偿项目</w:t>
            </w:r>
          </w:p>
        </w:tc>
      </w:tr>
      <w:tr>
        <w:tblPrEx>
          <w:tblLayout w:type="fixed"/>
          <w:tblCellMar>
            <w:top w:w="0" w:type="dxa"/>
            <w:left w:w="108" w:type="dxa"/>
            <w:bottom w:w="0" w:type="dxa"/>
            <w:right w:w="108" w:type="dxa"/>
          </w:tblCellMar>
        </w:tblPrEx>
        <w:trPr>
          <w:trHeight w:val="555" w:hRule="atLeast"/>
          <w:jc w:val="center"/>
        </w:trPr>
        <w:tc>
          <w:tcPr>
            <w:tcW w:w="8256" w:type="dxa"/>
            <w:gridSpan w:val="4"/>
            <w:vAlign w:val="center"/>
          </w:tcPr>
          <w:p>
            <w:pPr>
              <w:rPr>
                <w:rFonts w:ascii="仿宋" w:hAnsi="仿宋" w:eastAsia="仿宋" w:cs="仿宋"/>
                <w:color w:val="2D2D2D"/>
                <w:spacing w:val="-26"/>
                <w:w w:val="105"/>
                <w:szCs w:val="21"/>
                <w:highlight w:val="none"/>
              </w:rPr>
            </w:pPr>
            <w:r>
              <w:rPr>
                <w:rFonts w:hint="eastAsia" w:ascii="仿宋" w:hAnsi="仿宋" w:eastAsia="仿宋" w:cs="仿宋"/>
                <w:color w:val="2D2D2D"/>
                <w:spacing w:val="-26"/>
                <w:w w:val="105"/>
                <w:szCs w:val="21"/>
                <w:highlight w:val="none"/>
              </w:rPr>
              <w:t>评价机构：新疆政通众和商务咨询有限公司</w:t>
            </w:r>
          </w:p>
        </w:tc>
      </w:tr>
      <w:tr>
        <w:tblPrEx>
          <w:tblLayout w:type="fixed"/>
          <w:tblCellMar>
            <w:top w:w="0" w:type="dxa"/>
            <w:left w:w="108" w:type="dxa"/>
            <w:bottom w:w="0" w:type="dxa"/>
            <w:right w:w="108" w:type="dxa"/>
          </w:tblCellMar>
        </w:tblPrEx>
        <w:trPr>
          <w:trHeight w:val="476" w:hRule="atLeast"/>
          <w:jc w:val="center"/>
        </w:trPr>
        <w:tc>
          <w:tcPr>
            <w:tcW w:w="1433" w:type="dxa"/>
            <w:gridSpan w:val="2"/>
            <w:tcBorders>
              <w:top w:val="single" w:color="auto" w:sz="8" w:space="0"/>
              <w:left w:val="single" w:color="auto" w:sz="8" w:space="0"/>
              <w:bottom w:val="single" w:color="auto" w:sz="4" w:space="0"/>
              <w:right w:val="single" w:color="auto" w:sz="4" w:space="0"/>
            </w:tcBorders>
            <w:vAlign w:val="center"/>
          </w:tcPr>
          <w:p>
            <w:pPr>
              <w:rPr>
                <w:rFonts w:eastAsia="仿宋_GB2312"/>
                <w:b/>
                <w:szCs w:val="21"/>
                <w:highlight w:val="none"/>
              </w:rPr>
            </w:pPr>
            <w:r>
              <w:rPr>
                <w:rFonts w:hint="eastAsia" w:eastAsia="仿宋_GB2312"/>
                <w:b/>
                <w:szCs w:val="21"/>
                <w:highlight w:val="none"/>
              </w:rPr>
              <w:t>指标名称</w:t>
            </w:r>
          </w:p>
        </w:tc>
        <w:tc>
          <w:tcPr>
            <w:tcW w:w="6823" w:type="dxa"/>
            <w:gridSpan w:val="2"/>
            <w:tcBorders>
              <w:top w:val="single" w:color="auto" w:sz="8" w:space="0"/>
              <w:left w:val="nil"/>
              <w:bottom w:val="single" w:color="auto" w:sz="4" w:space="0"/>
              <w:right w:val="single" w:color="auto" w:sz="8" w:space="0"/>
            </w:tcBorders>
            <w:vAlign w:val="center"/>
          </w:tcPr>
          <w:p>
            <w:pPr>
              <w:rPr>
                <w:rFonts w:eastAsia="仿宋_GB2312"/>
                <w:sz w:val="24"/>
                <w:szCs w:val="24"/>
                <w:highlight w:val="none"/>
              </w:rPr>
            </w:pPr>
            <w:r>
              <w:rPr>
                <w:rFonts w:hint="eastAsia" w:ascii="仿宋" w:hAnsi="仿宋" w:eastAsia="仿宋" w:cs="仿宋"/>
                <w:kern w:val="0"/>
                <w:szCs w:val="21"/>
                <w:highlight w:val="none"/>
              </w:rPr>
              <w:t>D</w:t>
            </w:r>
            <w:r>
              <w:rPr>
                <w:rFonts w:ascii="仿宋" w:hAnsi="仿宋" w:eastAsia="仿宋" w:cs="仿宋"/>
                <w:kern w:val="0"/>
                <w:szCs w:val="21"/>
                <w:highlight w:val="none"/>
              </w:rPr>
              <w:t>21</w:t>
            </w:r>
            <w:r>
              <w:rPr>
                <w:rFonts w:hint="eastAsia" w:ascii="仿宋" w:hAnsi="仿宋" w:eastAsia="仿宋" w:cs="仿宋"/>
                <w:kern w:val="0"/>
                <w:szCs w:val="21"/>
                <w:highlight w:val="none"/>
              </w:rPr>
              <w:t>保障棚户区改造项目的推进</w:t>
            </w:r>
          </w:p>
        </w:tc>
      </w:tr>
      <w:tr>
        <w:tblPrEx>
          <w:tblLayout w:type="fixed"/>
          <w:tblCellMar>
            <w:top w:w="0" w:type="dxa"/>
            <w:left w:w="108" w:type="dxa"/>
            <w:bottom w:w="0" w:type="dxa"/>
            <w:right w:w="108" w:type="dxa"/>
          </w:tblCellMar>
        </w:tblPrEx>
        <w:trPr>
          <w:trHeight w:val="476" w:hRule="atLeast"/>
          <w:jc w:val="center"/>
        </w:trPr>
        <w:tc>
          <w:tcPr>
            <w:tcW w:w="1433" w:type="dxa"/>
            <w:gridSpan w:val="2"/>
            <w:vMerge w:val="restart"/>
            <w:tcBorders>
              <w:top w:val="nil"/>
              <w:left w:val="single" w:color="auto" w:sz="8" w:space="0"/>
              <w:right w:val="single" w:color="auto" w:sz="4" w:space="0"/>
            </w:tcBorders>
            <w:vAlign w:val="center"/>
          </w:tcPr>
          <w:p>
            <w:pPr>
              <w:rPr>
                <w:rFonts w:eastAsia="仿宋_GB2312"/>
                <w:b/>
                <w:szCs w:val="21"/>
                <w:highlight w:val="none"/>
              </w:rPr>
            </w:pPr>
            <w:r>
              <w:rPr>
                <w:rFonts w:hint="eastAsia" w:eastAsia="仿宋_GB2312"/>
                <w:b/>
                <w:szCs w:val="21"/>
                <w:highlight w:val="none"/>
              </w:rPr>
              <w:t>评价标准</w:t>
            </w:r>
          </w:p>
          <w:p>
            <w:pPr>
              <w:rPr>
                <w:rFonts w:eastAsia="仿宋_GB2312"/>
                <w:b/>
                <w:szCs w:val="21"/>
                <w:highlight w:val="none"/>
              </w:rPr>
            </w:pPr>
          </w:p>
        </w:tc>
        <w:tc>
          <w:tcPr>
            <w:tcW w:w="6823" w:type="dxa"/>
            <w:gridSpan w:val="2"/>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年度指标值：</w:t>
            </w:r>
            <w:r>
              <w:rPr>
                <w:rFonts w:hint="eastAsia" w:ascii="仿宋" w:hAnsi="仿宋" w:eastAsia="仿宋" w:cs="仿宋"/>
                <w:kern w:val="0"/>
                <w:szCs w:val="21"/>
                <w:highlight w:val="none"/>
              </w:rPr>
              <w:t>有效推进</w:t>
            </w:r>
          </w:p>
        </w:tc>
      </w:tr>
      <w:tr>
        <w:tblPrEx>
          <w:tblLayout w:type="fixed"/>
          <w:tblCellMar>
            <w:top w:w="0" w:type="dxa"/>
            <w:left w:w="108" w:type="dxa"/>
            <w:bottom w:w="0" w:type="dxa"/>
            <w:right w:w="108" w:type="dxa"/>
          </w:tblCellMar>
        </w:tblPrEx>
        <w:trPr>
          <w:trHeight w:val="476" w:hRule="atLeast"/>
          <w:jc w:val="center"/>
        </w:trPr>
        <w:tc>
          <w:tcPr>
            <w:tcW w:w="1433" w:type="dxa"/>
            <w:gridSpan w:val="2"/>
            <w:vMerge w:val="continue"/>
            <w:tcBorders>
              <w:left w:val="single" w:color="auto" w:sz="8" w:space="0"/>
              <w:right w:val="single" w:color="auto" w:sz="4" w:space="0"/>
            </w:tcBorders>
            <w:vAlign w:val="center"/>
          </w:tcPr>
          <w:p>
            <w:pPr>
              <w:rPr>
                <w:rFonts w:eastAsia="仿宋_GB2312"/>
                <w:b/>
                <w:szCs w:val="21"/>
                <w:highlight w:val="none"/>
              </w:rPr>
            </w:pPr>
          </w:p>
        </w:tc>
        <w:tc>
          <w:tcPr>
            <w:tcW w:w="6823" w:type="dxa"/>
            <w:gridSpan w:val="2"/>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指标权重：</w:t>
            </w:r>
            <w:r>
              <w:rPr>
                <w:rFonts w:eastAsia="仿宋_GB2312"/>
                <w:szCs w:val="21"/>
                <w:highlight w:val="none"/>
              </w:rPr>
              <w:t>3</w:t>
            </w:r>
            <w:r>
              <w:rPr>
                <w:rFonts w:hint="eastAsia" w:eastAsia="仿宋_GB2312"/>
                <w:szCs w:val="21"/>
                <w:highlight w:val="none"/>
              </w:rPr>
              <w:t>分</w:t>
            </w:r>
          </w:p>
        </w:tc>
      </w:tr>
      <w:tr>
        <w:tblPrEx>
          <w:tblLayout w:type="fixed"/>
          <w:tblCellMar>
            <w:top w:w="0" w:type="dxa"/>
            <w:left w:w="108" w:type="dxa"/>
            <w:bottom w:w="0" w:type="dxa"/>
            <w:right w:w="108" w:type="dxa"/>
          </w:tblCellMar>
        </w:tblPrEx>
        <w:trPr>
          <w:trHeight w:val="476" w:hRule="atLeast"/>
          <w:jc w:val="center"/>
        </w:trPr>
        <w:tc>
          <w:tcPr>
            <w:tcW w:w="1433" w:type="dxa"/>
            <w:gridSpan w:val="2"/>
            <w:vMerge w:val="continue"/>
            <w:tcBorders>
              <w:left w:val="single" w:color="auto" w:sz="8" w:space="0"/>
              <w:right w:val="single" w:color="auto" w:sz="4" w:space="0"/>
            </w:tcBorders>
            <w:vAlign w:val="center"/>
          </w:tcPr>
          <w:p>
            <w:pPr>
              <w:widowControl/>
              <w:jc w:val="left"/>
              <w:rPr>
                <w:rFonts w:eastAsia="仿宋_GB2312"/>
                <w:b/>
                <w:szCs w:val="21"/>
                <w:highlight w:val="none"/>
              </w:rPr>
            </w:pPr>
          </w:p>
        </w:tc>
        <w:tc>
          <w:tcPr>
            <w:tcW w:w="6823" w:type="dxa"/>
            <w:gridSpan w:val="2"/>
            <w:tcBorders>
              <w:top w:val="nil"/>
              <w:left w:val="nil"/>
              <w:bottom w:val="single" w:color="auto" w:sz="4" w:space="0"/>
              <w:right w:val="single" w:color="auto" w:sz="8" w:space="0"/>
            </w:tcBorders>
          </w:tcPr>
          <w:p>
            <w:pPr>
              <w:rPr>
                <w:rFonts w:ascii="仿宋" w:hAnsi="仿宋" w:eastAsia="仿宋" w:cs="仿宋"/>
                <w:kern w:val="0"/>
                <w:szCs w:val="21"/>
                <w:highlight w:val="none"/>
              </w:rPr>
            </w:pPr>
            <w:r>
              <w:rPr>
                <w:rFonts w:hint="eastAsia" w:ascii="仿宋" w:hAnsi="仿宋" w:eastAsia="仿宋" w:cs="仿宋"/>
                <w:kern w:val="0"/>
                <w:szCs w:val="21"/>
                <w:highlight w:val="none"/>
              </w:rPr>
              <w:t>指标评分细则：</w:t>
            </w:r>
          </w:p>
          <w:p>
            <w:pPr>
              <w:rPr>
                <w:rFonts w:eastAsia="仿宋_GB2312"/>
                <w:szCs w:val="21"/>
                <w:highlight w:val="none"/>
              </w:rPr>
            </w:pPr>
            <w:r>
              <w:rPr>
                <w:rFonts w:hint="eastAsia" w:ascii="仿宋" w:hAnsi="仿宋" w:eastAsia="仿宋" w:cs="仿宋"/>
                <w:kern w:val="0"/>
                <w:szCs w:val="21"/>
                <w:highlight w:val="none"/>
              </w:rPr>
              <w:t>指标完成率=（“有效”样本数</w:t>
            </w:r>
            <w:r>
              <w:rPr>
                <w:rFonts w:ascii="仿宋" w:hAnsi="仿宋" w:eastAsia="仿宋" w:cs="仿宋"/>
                <w:kern w:val="0"/>
                <w:szCs w:val="21"/>
                <w:highlight w:val="none"/>
              </w:rPr>
              <w:t>×</w:t>
            </w:r>
            <w:r>
              <w:rPr>
                <w:rFonts w:hint="eastAsia" w:ascii="仿宋" w:hAnsi="仿宋" w:eastAsia="仿宋" w:cs="仿宋"/>
                <w:kern w:val="0"/>
                <w:szCs w:val="21"/>
                <w:highlight w:val="none"/>
              </w:rPr>
              <w:t>1.0+“较大”样本数</w:t>
            </w:r>
            <w:r>
              <w:rPr>
                <w:rFonts w:ascii="仿宋" w:hAnsi="仿宋" w:eastAsia="仿宋" w:cs="仿宋"/>
                <w:kern w:val="0"/>
                <w:szCs w:val="21"/>
                <w:highlight w:val="none"/>
              </w:rPr>
              <w:t>×</w:t>
            </w:r>
            <w:r>
              <w:rPr>
                <w:rFonts w:hint="eastAsia" w:ascii="仿宋" w:hAnsi="仿宋" w:eastAsia="仿宋" w:cs="仿宋"/>
                <w:kern w:val="0"/>
                <w:szCs w:val="21"/>
                <w:highlight w:val="none"/>
              </w:rPr>
              <w:t>0.8+“一般”样本数</w:t>
            </w:r>
            <w:r>
              <w:rPr>
                <w:rFonts w:ascii="仿宋" w:hAnsi="仿宋" w:eastAsia="仿宋" w:cs="仿宋"/>
                <w:kern w:val="0"/>
                <w:szCs w:val="21"/>
                <w:highlight w:val="none"/>
              </w:rPr>
              <w:t>×</w:t>
            </w:r>
            <w:r>
              <w:rPr>
                <w:rFonts w:hint="eastAsia" w:ascii="仿宋" w:hAnsi="仿宋" w:eastAsia="仿宋" w:cs="仿宋"/>
                <w:kern w:val="0"/>
                <w:szCs w:val="21"/>
                <w:highlight w:val="none"/>
              </w:rPr>
              <w:t>0.6+“较差”样本数</w:t>
            </w:r>
            <w:r>
              <w:rPr>
                <w:rFonts w:ascii="仿宋" w:hAnsi="仿宋" w:eastAsia="仿宋" w:cs="仿宋"/>
                <w:kern w:val="0"/>
                <w:szCs w:val="21"/>
                <w:highlight w:val="none"/>
              </w:rPr>
              <w:t>×</w:t>
            </w:r>
            <w:r>
              <w:rPr>
                <w:rFonts w:hint="eastAsia" w:ascii="仿宋" w:hAnsi="仿宋" w:eastAsia="仿宋" w:cs="仿宋"/>
                <w:kern w:val="0"/>
                <w:szCs w:val="21"/>
                <w:highlight w:val="none"/>
              </w:rPr>
              <w:t>0.3+“没有”样本数</w:t>
            </w:r>
            <w:r>
              <w:rPr>
                <w:rFonts w:ascii="仿宋" w:hAnsi="仿宋" w:eastAsia="仿宋" w:cs="仿宋"/>
                <w:kern w:val="0"/>
                <w:szCs w:val="21"/>
                <w:highlight w:val="none"/>
              </w:rPr>
              <w:t>×</w:t>
            </w:r>
            <w:r>
              <w:rPr>
                <w:rFonts w:hint="eastAsia" w:ascii="仿宋" w:hAnsi="仿宋" w:eastAsia="仿宋" w:cs="仿宋"/>
                <w:kern w:val="0"/>
                <w:szCs w:val="21"/>
                <w:highlight w:val="none"/>
              </w:rPr>
              <w:t>0.0）/总样本数</w:t>
            </w:r>
            <w:r>
              <w:rPr>
                <w:rFonts w:ascii="仿宋" w:hAnsi="仿宋" w:eastAsia="仿宋" w:cs="仿宋"/>
                <w:kern w:val="0"/>
                <w:szCs w:val="21"/>
                <w:highlight w:val="none"/>
              </w:rPr>
              <w:t>×</w:t>
            </w:r>
            <w:r>
              <w:rPr>
                <w:rFonts w:hint="eastAsia" w:ascii="仿宋" w:hAnsi="仿宋" w:eastAsia="仿宋" w:cs="仿宋"/>
                <w:kern w:val="0"/>
                <w:szCs w:val="21"/>
                <w:highlight w:val="none"/>
              </w:rPr>
              <w:t>100%，根据调研情况进行评分，得分＝指标完成率×</w:t>
            </w:r>
            <w:r>
              <w:rPr>
                <w:rFonts w:ascii="仿宋" w:hAnsi="仿宋" w:eastAsia="仿宋" w:cs="仿宋"/>
                <w:kern w:val="0"/>
                <w:szCs w:val="21"/>
                <w:highlight w:val="none"/>
              </w:rPr>
              <w:t>3</w:t>
            </w:r>
            <w:r>
              <w:rPr>
                <w:rFonts w:hint="eastAsia" w:ascii="仿宋" w:hAnsi="仿宋" w:eastAsia="仿宋" w:cs="仿宋"/>
                <w:kern w:val="0"/>
                <w:szCs w:val="21"/>
                <w:highlight w:val="none"/>
              </w:rPr>
              <w:t>。</w:t>
            </w:r>
          </w:p>
        </w:tc>
      </w:tr>
      <w:tr>
        <w:tblPrEx>
          <w:tblLayout w:type="fixed"/>
          <w:tblCellMar>
            <w:top w:w="0" w:type="dxa"/>
            <w:left w:w="108" w:type="dxa"/>
            <w:bottom w:w="0" w:type="dxa"/>
            <w:right w:w="108" w:type="dxa"/>
          </w:tblCellMar>
        </w:tblPrEx>
        <w:trPr>
          <w:trHeight w:val="476" w:hRule="atLeast"/>
          <w:jc w:val="center"/>
        </w:trPr>
        <w:tc>
          <w:tcPr>
            <w:tcW w:w="1433" w:type="dxa"/>
            <w:gridSpan w:val="2"/>
            <w:tcBorders>
              <w:top w:val="single" w:color="auto" w:sz="4" w:space="0"/>
              <w:left w:val="single" w:color="auto" w:sz="8" w:space="0"/>
              <w:bottom w:val="single" w:color="auto" w:sz="4" w:space="0"/>
              <w:right w:val="single" w:color="auto" w:sz="4" w:space="0"/>
            </w:tcBorders>
            <w:vAlign w:val="center"/>
          </w:tcPr>
          <w:p>
            <w:pPr>
              <w:jc w:val="left"/>
              <w:rPr>
                <w:rFonts w:eastAsia="仿宋_GB2312"/>
                <w:b/>
                <w:szCs w:val="21"/>
                <w:highlight w:val="none"/>
              </w:rPr>
            </w:pPr>
            <w:r>
              <w:rPr>
                <w:rFonts w:hint="eastAsia" w:eastAsia="仿宋_GB2312"/>
                <w:b/>
                <w:szCs w:val="21"/>
                <w:highlight w:val="none"/>
              </w:rPr>
              <w:t>数据来源及取数方式</w:t>
            </w:r>
          </w:p>
        </w:tc>
        <w:tc>
          <w:tcPr>
            <w:tcW w:w="6823" w:type="dxa"/>
            <w:gridSpan w:val="2"/>
            <w:tcBorders>
              <w:top w:val="single" w:color="auto" w:sz="4" w:space="0"/>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考核结果</w:t>
            </w:r>
          </w:p>
        </w:tc>
      </w:tr>
      <w:tr>
        <w:tblPrEx>
          <w:tblLayout w:type="fixed"/>
          <w:tblCellMar>
            <w:top w:w="0" w:type="dxa"/>
            <w:left w:w="108" w:type="dxa"/>
            <w:bottom w:w="0" w:type="dxa"/>
            <w:right w:w="108" w:type="dxa"/>
          </w:tblCellMar>
        </w:tblPrEx>
        <w:trPr>
          <w:trHeight w:val="476" w:hRule="atLeast"/>
          <w:jc w:val="center"/>
        </w:trPr>
        <w:tc>
          <w:tcPr>
            <w:tcW w:w="1433" w:type="dxa"/>
            <w:gridSpan w:val="2"/>
            <w:vMerge w:val="restart"/>
            <w:tcBorders>
              <w:top w:val="nil"/>
              <w:left w:val="single" w:color="auto" w:sz="8" w:space="0"/>
              <w:bottom w:val="single" w:color="auto" w:sz="8" w:space="0"/>
              <w:right w:val="single" w:color="auto" w:sz="4" w:space="0"/>
            </w:tcBorders>
            <w:vAlign w:val="center"/>
          </w:tcPr>
          <w:p>
            <w:pPr>
              <w:rPr>
                <w:rFonts w:eastAsia="仿宋_GB2312"/>
                <w:b/>
                <w:szCs w:val="21"/>
                <w:highlight w:val="none"/>
              </w:rPr>
            </w:pPr>
            <w:r>
              <w:rPr>
                <w:rFonts w:hint="eastAsia" w:eastAsia="仿宋_GB2312"/>
                <w:b/>
                <w:szCs w:val="21"/>
                <w:highlight w:val="none"/>
              </w:rPr>
              <w:t>评价结果</w:t>
            </w:r>
          </w:p>
        </w:tc>
        <w:tc>
          <w:tcPr>
            <w:tcW w:w="6823" w:type="dxa"/>
            <w:gridSpan w:val="2"/>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本指标得分：</w:t>
            </w:r>
            <w:r>
              <w:rPr>
                <w:rFonts w:eastAsia="仿宋_GB2312"/>
                <w:szCs w:val="21"/>
                <w:highlight w:val="none"/>
              </w:rPr>
              <w:t>2.43</w:t>
            </w:r>
            <w:r>
              <w:rPr>
                <w:rFonts w:hint="eastAsia" w:eastAsia="仿宋_GB2312"/>
                <w:szCs w:val="21"/>
                <w:highlight w:val="none"/>
              </w:rPr>
              <w:t>分</w:t>
            </w:r>
          </w:p>
        </w:tc>
      </w:tr>
      <w:tr>
        <w:tblPrEx>
          <w:tblLayout w:type="fixed"/>
          <w:tblCellMar>
            <w:top w:w="0" w:type="dxa"/>
            <w:left w:w="108" w:type="dxa"/>
            <w:bottom w:w="0" w:type="dxa"/>
            <w:right w:w="108" w:type="dxa"/>
          </w:tblCellMar>
        </w:tblPrEx>
        <w:trPr>
          <w:trHeight w:val="476" w:hRule="atLeast"/>
          <w:jc w:val="center"/>
        </w:trPr>
        <w:tc>
          <w:tcPr>
            <w:tcW w:w="1433" w:type="dxa"/>
            <w:gridSpan w:val="2"/>
            <w:vMerge w:val="continue"/>
            <w:tcBorders>
              <w:top w:val="nil"/>
              <w:left w:val="single" w:color="auto" w:sz="8" w:space="0"/>
              <w:bottom w:val="single" w:color="auto" w:sz="8" w:space="0"/>
              <w:right w:val="single" w:color="auto" w:sz="4" w:space="0"/>
            </w:tcBorders>
            <w:vAlign w:val="center"/>
          </w:tcPr>
          <w:p>
            <w:pPr>
              <w:widowControl/>
              <w:jc w:val="left"/>
              <w:rPr>
                <w:rFonts w:eastAsia="仿宋_GB2312"/>
                <w:b/>
                <w:szCs w:val="21"/>
                <w:highlight w:val="none"/>
              </w:rPr>
            </w:pPr>
          </w:p>
        </w:tc>
        <w:tc>
          <w:tcPr>
            <w:tcW w:w="6823" w:type="dxa"/>
            <w:gridSpan w:val="2"/>
            <w:tcBorders>
              <w:top w:val="nil"/>
              <w:left w:val="nil"/>
              <w:bottom w:val="single" w:color="auto" w:sz="8" w:space="0"/>
              <w:right w:val="single" w:color="auto" w:sz="8" w:space="0"/>
            </w:tcBorders>
            <w:vAlign w:val="center"/>
          </w:tcPr>
          <w:p>
            <w:pPr>
              <w:rPr>
                <w:rFonts w:eastAsia="仿宋_GB2312"/>
                <w:szCs w:val="21"/>
                <w:highlight w:val="none"/>
              </w:rPr>
            </w:pPr>
            <w:r>
              <w:rPr>
                <w:rFonts w:hint="eastAsia" w:eastAsia="仿宋_GB2312"/>
                <w:szCs w:val="21"/>
                <w:highlight w:val="none"/>
              </w:rPr>
              <w:t>指标得分分析：</w:t>
            </w:r>
          </w:p>
          <w:p>
            <w:pPr>
              <w:rPr>
                <w:rFonts w:hint="eastAsia" w:eastAsia="仿宋_GB2312"/>
                <w:szCs w:val="21"/>
                <w:highlight w:val="none"/>
              </w:rPr>
            </w:pPr>
            <w:r>
              <w:rPr>
                <w:rFonts w:hint="eastAsia" w:eastAsia="仿宋_GB2312"/>
                <w:szCs w:val="21"/>
                <w:highlight w:val="none"/>
              </w:rPr>
              <w:t xml:space="preserve">根据 《2021年民丰县祥民街道房屋拆迁补偿项目满意度调查问卷》显示 ，选择 “有效推进”的人数为 </w:t>
            </w:r>
            <w:r>
              <w:rPr>
                <w:rFonts w:eastAsia="仿宋_GB2312"/>
                <w:szCs w:val="21"/>
                <w:highlight w:val="none"/>
              </w:rPr>
              <w:t>10</w:t>
            </w:r>
            <w:r>
              <w:rPr>
                <w:rFonts w:hint="eastAsia" w:eastAsia="仿宋_GB2312"/>
                <w:szCs w:val="21"/>
                <w:highlight w:val="none"/>
              </w:rPr>
              <w:t xml:space="preserve">人，选择“较大推进”的人数为 </w:t>
            </w:r>
            <w:r>
              <w:rPr>
                <w:rFonts w:eastAsia="仿宋_GB2312"/>
                <w:szCs w:val="21"/>
                <w:highlight w:val="none"/>
              </w:rPr>
              <w:t>77</w:t>
            </w:r>
            <w:r>
              <w:rPr>
                <w:rFonts w:hint="eastAsia" w:eastAsia="仿宋_GB2312"/>
                <w:szCs w:val="21"/>
                <w:highlight w:val="none"/>
              </w:rPr>
              <w:t xml:space="preserve">人，选择“推进一般”的人数为 </w:t>
            </w:r>
            <w:r>
              <w:rPr>
                <w:rFonts w:eastAsia="仿宋_GB2312"/>
                <w:szCs w:val="21"/>
                <w:highlight w:val="none"/>
              </w:rPr>
              <w:t>5</w:t>
            </w:r>
            <w:r>
              <w:rPr>
                <w:rFonts w:hint="eastAsia" w:eastAsia="仿宋_GB2312"/>
                <w:szCs w:val="21"/>
                <w:highlight w:val="none"/>
              </w:rPr>
              <w:t xml:space="preserve">人 ，选择“推进较差”的人数为 </w:t>
            </w:r>
            <w:r>
              <w:rPr>
                <w:rFonts w:eastAsia="仿宋_GB2312"/>
                <w:szCs w:val="21"/>
                <w:highlight w:val="none"/>
              </w:rPr>
              <w:t>0</w:t>
            </w:r>
            <w:r>
              <w:rPr>
                <w:rFonts w:hint="eastAsia" w:eastAsia="仿宋_GB2312"/>
                <w:szCs w:val="21"/>
                <w:highlight w:val="none"/>
              </w:rPr>
              <w:t xml:space="preserve">人，选择“没有推进”的人数为 </w:t>
            </w:r>
            <w:r>
              <w:rPr>
                <w:rFonts w:eastAsia="仿宋_GB2312"/>
                <w:szCs w:val="21"/>
                <w:highlight w:val="none"/>
              </w:rPr>
              <w:t>0</w:t>
            </w:r>
            <w:r>
              <w:rPr>
                <w:rFonts w:hint="eastAsia" w:eastAsia="仿宋_GB2312"/>
                <w:szCs w:val="21"/>
                <w:highlight w:val="none"/>
              </w:rPr>
              <w:t>人。指标完成率=（“有效”样本数</w:t>
            </w:r>
            <w:r>
              <w:rPr>
                <w:rFonts w:eastAsia="仿宋_GB2312"/>
                <w:szCs w:val="21"/>
                <w:highlight w:val="none"/>
              </w:rPr>
              <w:t>×</w:t>
            </w:r>
            <w:r>
              <w:rPr>
                <w:rFonts w:hint="eastAsia" w:eastAsia="仿宋_GB2312"/>
                <w:szCs w:val="21"/>
                <w:highlight w:val="none"/>
              </w:rPr>
              <w:t>1.0+“较大”样本数</w:t>
            </w:r>
            <w:r>
              <w:rPr>
                <w:rFonts w:eastAsia="仿宋_GB2312"/>
                <w:szCs w:val="21"/>
                <w:highlight w:val="none"/>
              </w:rPr>
              <w:t>×</w:t>
            </w:r>
            <w:r>
              <w:rPr>
                <w:rFonts w:hint="eastAsia" w:eastAsia="仿宋_GB2312"/>
                <w:szCs w:val="21"/>
                <w:highlight w:val="none"/>
              </w:rPr>
              <w:t>0.8+“一般”样本数</w:t>
            </w:r>
            <w:r>
              <w:rPr>
                <w:rFonts w:eastAsia="仿宋_GB2312"/>
                <w:szCs w:val="21"/>
                <w:highlight w:val="none"/>
              </w:rPr>
              <w:t>×</w:t>
            </w:r>
            <w:r>
              <w:rPr>
                <w:rFonts w:hint="eastAsia" w:eastAsia="仿宋_GB2312"/>
                <w:szCs w:val="21"/>
                <w:highlight w:val="none"/>
              </w:rPr>
              <w:t>0.6+“较差”样本数</w:t>
            </w:r>
            <w:r>
              <w:rPr>
                <w:rFonts w:eastAsia="仿宋_GB2312"/>
                <w:szCs w:val="21"/>
                <w:highlight w:val="none"/>
              </w:rPr>
              <w:t>×</w:t>
            </w:r>
            <w:r>
              <w:rPr>
                <w:rFonts w:hint="eastAsia" w:eastAsia="仿宋_GB2312"/>
                <w:szCs w:val="21"/>
                <w:highlight w:val="none"/>
              </w:rPr>
              <w:t>0.3+“</w:t>
            </w:r>
            <w:r>
              <w:rPr>
                <w:rFonts w:hint="eastAsia" w:ascii="仿宋" w:hAnsi="仿宋" w:eastAsia="仿宋" w:cs="仿宋"/>
                <w:color w:val="484849"/>
                <w:spacing w:val="7"/>
                <w:highlight w:val="none"/>
              </w:rPr>
              <w:t>没有</w:t>
            </w:r>
            <w:r>
              <w:rPr>
                <w:rFonts w:hint="eastAsia" w:eastAsia="仿宋_GB2312"/>
                <w:szCs w:val="21"/>
                <w:highlight w:val="none"/>
              </w:rPr>
              <w:t>”样本数</w:t>
            </w:r>
            <w:r>
              <w:rPr>
                <w:rFonts w:eastAsia="仿宋_GB2312"/>
                <w:szCs w:val="21"/>
                <w:highlight w:val="none"/>
              </w:rPr>
              <w:t>×</w:t>
            </w:r>
            <w:r>
              <w:rPr>
                <w:rFonts w:hint="eastAsia" w:eastAsia="仿宋_GB2312"/>
                <w:szCs w:val="21"/>
                <w:highlight w:val="none"/>
              </w:rPr>
              <w:t>0.0）/总样本数</w:t>
            </w:r>
            <w:r>
              <w:rPr>
                <w:rFonts w:eastAsia="仿宋_GB2312"/>
                <w:szCs w:val="21"/>
                <w:highlight w:val="none"/>
              </w:rPr>
              <w:t>×</w:t>
            </w:r>
            <w:r>
              <w:rPr>
                <w:rFonts w:hint="eastAsia" w:eastAsia="仿宋_GB2312"/>
                <w:szCs w:val="21"/>
                <w:highlight w:val="none"/>
              </w:rPr>
              <w:t>100%=（</w:t>
            </w:r>
            <w:r>
              <w:rPr>
                <w:rFonts w:eastAsia="仿宋_GB2312"/>
                <w:szCs w:val="21"/>
                <w:highlight w:val="none"/>
              </w:rPr>
              <w:t>10×</w:t>
            </w:r>
            <w:r>
              <w:rPr>
                <w:rFonts w:hint="eastAsia" w:eastAsia="仿宋_GB2312"/>
                <w:szCs w:val="21"/>
                <w:highlight w:val="none"/>
              </w:rPr>
              <w:t>1.0+</w:t>
            </w:r>
            <w:r>
              <w:rPr>
                <w:rFonts w:eastAsia="仿宋_GB2312"/>
                <w:szCs w:val="21"/>
                <w:highlight w:val="none"/>
              </w:rPr>
              <w:t>77×</w:t>
            </w:r>
            <w:r>
              <w:rPr>
                <w:rFonts w:hint="eastAsia" w:eastAsia="仿宋_GB2312"/>
                <w:szCs w:val="21"/>
                <w:highlight w:val="none"/>
              </w:rPr>
              <w:t>0.8+</w:t>
            </w:r>
            <w:r>
              <w:rPr>
                <w:rFonts w:eastAsia="仿宋_GB2312"/>
                <w:szCs w:val="21"/>
                <w:highlight w:val="none"/>
              </w:rPr>
              <w:t>5×</w:t>
            </w:r>
            <w:r>
              <w:rPr>
                <w:rFonts w:hint="eastAsia" w:eastAsia="仿宋_GB2312"/>
                <w:szCs w:val="21"/>
                <w:highlight w:val="none"/>
              </w:rPr>
              <w:t>0.6+</w:t>
            </w:r>
            <w:r>
              <w:rPr>
                <w:rFonts w:eastAsia="仿宋_GB2312"/>
                <w:szCs w:val="21"/>
                <w:highlight w:val="none"/>
              </w:rPr>
              <w:t>0×</w:t>
            </w:r>
            <w:r>
              <w:rPr>
                <w:rFonts w:hint="eastAsia" w:eastAsia="仿宋_GB2312"/>
                <w:szCs w:val="21"/>
                <w:highlight w:val="none"/>
              </w:rPr>
              <w:t>0.3+</w:t>
            </w:r>
            <w:r>
              <w:rPr>
                <w:rFonts w:eastAsia="仿宋_GB2312"/>
                <w:szCs w:val="21"/>
                <w:highlight w:val="none"/>
              </w:rPr>
              <w:t>0×</w:t>
            </w:r>
            <w:r>
              <w:rPr>
                <w:rFonts w:hint="eastAsia" w:eastAsia="仿宋_GB2312"/>
                <w:szCs w:val="21"/>
                <w:highlight w:val="none"/>
              </w:rPr>
              <w:t>0.0）/</w:t>
            </w:r>
            <w:r>
              <w:rPr>
                <w:rFonts w:eastAsia="仿宋_GB2312"/>
                <w:szCs w:val="21"/>
                <w:highlight w:val="none"/>
              </w:rPr>
              <w:t>92×</w:t>
            </w:r>
            <w:r>
              <w:rPr>
                <w:rFonts w:hint="eastAsia" w:eastAsia="仿宋_GB2312"/>
                <w:szCs w:val="21"/>
                <w:highlight w:val="none"/>
              </w:rPr>
              <w:t>100%=</w:t>
            </w:r>
            <w:r>
              <w:rPr>
                <w:rFonts w:eastAsia="仿宋_GB2312"/>
                <w:szCs w:val="21"/>
                <w:highlight w:val="none"/>
              </w:rPr>
              <w:t>81.09%</w:t>
            </w:r>
            <w:r>
              <w:rPr>
                <w:rFonts w:hint="eastAsia" w:eastAsia="仿宋_GB2312"/>
                <w:szCs w:val="21"/>
                <w:highlight w:val="none"/>
              </w:rPr>
              <w:t>。得分=指标完成率</w:t>
            </w:r>
            <w:r>
              <w:rPr>
                <w:rFonts w:eastAsia="仿宋_GB2312"/>
                <w:szCs w:val="21"/>
                <w:highlight w:val="none"/>
              </w:rPr>
              <w:t>×3</w:t>
            </w:r>
            <w:r>
              <w:rPr>
                <w:rFonts w:hint="eastAsia" w:eastAsia="仿宋_GB2312"/>
                <w:szCs w:val="21"/>
                <w:highlight w:val="none"/>
              </w:rPr>
              <w:t>=</w:t>
            </w:r>
            <w:r>
              <w:rPr>
                <w:rFonts w:eastAsia="仿宋_GB2312"/>
                <w:szCs w:val="21"/>
                <w:highlight w:val="none"/>
              </w:rPr>
              <w:t>2.43</w:t>
            </w:r>
            <w:r>
              <w:rPr>
                <w:rFonts w:hint="eastAsia" w:eastAsia="仿宋_GB2312"/>
                <w:szCs w:val="21"/>
                <w:highlight w:val="none"/>
              </w:rPr>
              <w:t>。</w:t>
            </w:r>
          </w:p>
          <w:p>
            <w:pPr>
              <w:rPr>
                <w:rFonts w:eastAsia="仿宋_GB2312"/>
                <w:szCs w:val="21"/>
                <w:highlight w:val="none"/>
              </w:rPr>
            </w:pPr>
            <w:r>
              <w:rPr>
                <w:rFonts w:hint="eastAsia" w:eastAsia="仿宋_GB2312"/>
                <w:szCs w:val="21"/>
                <w:highlight w:val="none"/>
              </w:rPr>
              <w:t>综上，该指标得分2</w:t>
            </w:r>
            <w:r>
              <w:rPr>
                <w:rFonts w:eastAsia="仿宋_GB2312"/>
                <w:szCs w:val="21"/>
                <w:highlight w:val="none"/>
              </w:rPr>
              <w:t>.43</w:t>
            </w:r>
            <w:r>
              <w:rPr>
                <w:rFonts w:hint="eastAsia" w:eastAsia="仿宋_GB2312"/>
                <w:szCs w:val="21"/>
                <w:highlight w:val="none"/>
              </w:rPr>
              <w:t>分。</w:t>
            </w:r>
          </w:p>
          <w:p>
            <w:pPr>
              <w:rPr>
                <w:rFonts w:eastAsia="仿宋_GB2312"/>
                <w:szCs w:val="21"/>
                <w:highlight w:val="none"/>
              </w:rPr>
            </w:pPr>
          </w:p>
          <w:p>
            <w:pPr>
              <w:rPr>
                <w:rFonts w:eastAsia="仿宋_GB2312"/>
                <w:szCs w:val="21"/>
                <w:highlight w:val="none"/>
              </w:rPr>
            </w:pPr>
          </w:p>
          <w:p>
            <w:pPr>
              <w:pStyle w:val="2"/>
              <w:rPr>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tc>
      </w:tr>
      <w:tr>
        <w:tblPrEx>
          <w:tblLayout w:type="fixed"/>
          <w:tblCellMar>
            <w:top w:w="0" w:type="dxa"/>
            <w:left w:w="108" w:type="dxa"/>
            <w:bottom w:w="0" w:type="dxa"/>
            <w:right w:w="108" w:type="dxa"/>
          </w:tblCellMar>
        </w:tblPrEx>
        <w:trPr>
          <w:trHeight w:val="525" w:hRule="atLeast"/>
          <w:jc w:val="center"/>
        </w:trPr>
        <w:tc>
          <w:tcPr>
            <w:tcW w:w="8256" w:type="dxa"/>
            <w:gridSpan w:val="4"/>
            <w:vAlign w:val="center"/>
          </w:tcPr>
          <w:p>
            <w:pPr>
              <w:ind w:firstLine="2310" w:firstLineChars="1100"/>
              <w:rPr>
                <w:rFonts w:ascii="仿宋" w:hAnsi="仿宋" w:eastAsia="仿宋" w:cs="仿宋"/>
                <w:color w:val="2D2D2D"/>
                <w:spacing w:val="-26"/>
                <w:w w:val="105"/>
                <w:szCs w:val="21"/>
                <w:highlight w:val="none"/>
              </w:rPr>
            </w:pPr>
            <w:r>
              <w:rPr>
                <w:rFonts w:hint="eastAsia" w:ascii="仿宋" w:hAnsi="仿宋" w:eastAsia="仿宋" w:cs="仿宋"/>
                <w:kern w:val="0"/>
                <w:szCs w:val="21"/>
                <w:highlight w:val="none"/>
              </w:rPr>
              <w:t>“D</w:t>
            </w:r>
            <w:r>
              <w:rPr>
                <w:rFonts w:ascii="仿宋" w:hAnsi="仿宋" w:eastAsia="仿宋" w:cs="仿宋"/>
                <w:kern w:val="0"/>
                <w:szCs w:val="21"/>
                <w:highlight w:val="none"/>
              </w:rPr>
              <w:t>22</w:t>
            </w:r>
            <w:r>
              <w:rPr>
                <w:rFonts w:hint="eastAsia" w:ascii="仿宋" w:hAnsi="仿宋" w:eastAsia="仿宋" w:cs="仿宋"/>
                <w:kern w:val="0"/>
                <w:szCs w:val="21"/>
                <w:highlight w:val="none"/>
              </w:rPr>
              <w:t>改善居民居住环境</w:t>
            </w:r>
            <w:r>
              <w:rPr>
                <w:rFonts w:hint="eastAsia" w:ascii="仿宋" w:hAnsi="仿宋" w:eastAsia="仿宋" w:cs="仿宋"/>
                <w:color w:val="2D2D2D"/>
                <w:spacing w:val="-26"/>
                <w:w w:val="105"/>
                <w:szCs w:val="21"/>
                <w:highlight w:val="none"/>
              </w:rPr>
              <w:t>” 评价底稿</w:t>
            </w:r>
          </w:p>
          <w:p>
            <w:pPr>
              <w:rPr>
                <w:rFonts w:ascii="仿宋" w:hAnsi="仿宋" w:eastAsia="仿宋" w:cs="仿宋"/>
                <w:color w:val="2D2D2D"/>
                <w:spacing w:val="-26"/>
                <w:w w:val="105"/>
                <w:szCs w:val="21"/>
                <w:highlight w:val="none"/>
              </w:rPr>
            </w:pPr>
            <w:r>
              <w:rPr>
                <w:rFonts w:hint="eastAsia" w:ascii="仿宋" w:hAnsi="仿宋" w:eastAsia="仿宋" w:cs="仿宋"/>
                <w:color w:val="2D2D2D"/>
                <w:spacing w:val="-26"/>
                <w:w w:val="105"/>
                <w:szCs w:val="21"/>
                <w:highlight w:val="none"/>
              </w:rPr>
              <w:t>项目名称：2021年民丰县祥民街道房屋拆迁补偿项目</w:t>
            </w:r>
          </w:p>
        </w:tc>
      </w:tr>
      <w:tr>
        <w:tblPrEx>
          <w:tblLayout w:type="fixed"/>
          <w:tblCellMar>
            <w:top w:w="0" w:type="dxa"/>
            <w:left w:w="108" w:type="dxa"/>
            <w:bottom w:w="0" w:type="dxa"/>
            <w:right w:w="108" w:type="dxa"/>
          </w:tblCellMar>
        </w:tblPrEx>
        <w:trPr>
          <w:trHeight w:val="555" w:hRule="atLeast"/>
          <w:jc w:val="center"/>
        </w:trPr>
        <w:tc>
          <w:tcPr>
            <w:tcW w:w="8256" w:type="dxa"/>
            <w:gridSpan w:val="4"/>
            <w:vAlign w:val="center"/>
          </w:tcPr>
          <w:p>
            <w:pPr>
              <w:rPr>
                <w:rFonts w:ascii="仿宋" w:hAnsi="仿宋" w:eastAsia="仿宋" w:cs="仿宋"/>
                <w:color w:val="2D2D2D"/>
                <w:spacing w:val="-26"/>
                <w:w w:val="105"/>
                <w:szCs w:val="21"/>
                <w:highlight w:val="none"/>
              </w:rPr>
            </w:pPr>
            <w:r>
              <w:rPr>
                <w:rFonts w:hint="eastAsia" w:ascii="仿宋" w:hAnsi="仿宋" w:eastAsia="仿宋" w:cs="仿宋"/>
                <w:color w:val="2D2D2D"/>
                <w:spacing w:val="-26"/>
                <w:w w:val="105"/>
                <w:szCs w:val="21"/>
                <w:highlight w:val="none"/>
              </w:rPr>
              <w:t>评价机构：新疆政通众和商务咨询有限公司</w:t>
            </w:r>
          </w:p>
        </w:tc>
      </w:tr>
      <w:tr>
        <w:tblPrEx>
          <w:tblLayout w:type="fixed"/>
          <w:tblCellMar>
            <w:top w:w="0" w:type="dxa"/>
            <w:left w:w="108" w:type="dxa"/>
            <w:bottom w:w="0" w:type="dxa"/>
            <w:right w:w="108" w:type="dxa"/>
          </w:tblCellMar>
        </w:tblPrEx>
        <w:trPr>
          <w:trHeight w:val="476" w:hRule="atLeast"/>
          <w:jc w:val="center"/>
        </w:trPr>
        <w:tc>
          <w:tcPr>
            <w:tcW w:w="1416" w:type="dxa"/>
            <w:tcBorders>
              <w:top w:val="single" w:color="auto" w:sz="8" w:space="0"/>
              <w:left w:val="single" w:color="auto" w:sz="8" w:space="0"/>
              <w:bottom w:val="single" w:color="auto" w:sz="4" w:space="0"/>
              <w:right w:val="single" w:color="auto" w:sz="4" w:space="0"/>
            </w:tcBorders>
            <w:vAlign w:val="center"/>
          </w:tcPr>
          <w:p>
            <w:pPr>
              <w:rPr>
                <w:rFonts w:eastAsia="仿宋_GB2312"/>
                <w:b/>
                <w:szCs w:val="21"/>
                <w:highlight w:val="none"/>
              </w:rPr>
            </w:pPr>
            <w:r>
              <w:rPr>
                <w:rFonts w:hint="eastAsia" w:eastAsia="仿宋_GB2312"/>
                <w:b/>
                <w:szCs w:val="21"/>
                <w:highlight w:val="none"/>
              </w:rPr>
              <w:t>指标名称</w:t>
            </w:r>
          </w:p>
        </w:tc>
        <w:tc>
          <w:tcPr>
            <w:tcW w:w="6840" w:type="dxa"/>
            <w:gridSpan w:val="3"/>
            <w:tcBorders>
              <w:top w:val="single" w:color="auto" w:sz="8" w:space="0"/>
              <w:left w:val="nil"/>
              <w:bottom w:val="single" w:color="auto" w:sz="4" w:space="0"/>
              <w:right w:val="single" w:color="auto" w:sz="8" w:space="0"/>
            </w:tcBorders>
            <w:vAlign w:val="center"/>
          </w:tcPr>
          <w:p>
            <w:pPr>
              <w:rPr>
                <w:rFonts w:eastAsia="仿宋_GB2312"/>
                <w:sz w:val="24"/>
                <w:szCs w:val="24"/>
                <w:highlight w:val="none"/>
              </w:rPr>
            </w:pPr>
            <w:r>
              <w:rPr>
                <w:rFonts w:hint="eastAsia" w:ascii="仿宋" w:hAnsi="仿宋" w:eastAsia="仿宋" w:cs="仿宋"/>
                <w:kern w:val="0"/>
                <w:szCs w:val="21"/>
                <w:highlight w:val="none"/>
              </w:rPr>
              <w:t>D</w:t>
            </w:r>
            <w:r>
              <w:rPr>
                <w:rFonts w:ascii="仿宋" w:hAnsi="仿宋" w:eastAsia="仿宋" w:cs="仿宋"/>
                <w:kern w:val="0"/>
                <w:szCs w:val="21"/>
                <w:highlight w:val="none"/>
              </w:rPr>
              <w:t>22</w:t>
            </w:r>
            <w:r>
              <w:rPr>
                <w:rFonts w:hint="eastAsia" w:ascii="仿宋" w:hAnsi="仿宋" w:eastAsia="仿宋" w:cs="仿宋"/>
                <w:kern w:val="0"/>
                <w:szCs w:val="21"/>
                <w:highlight w:val="none"/>
              </w:rPr>
              <w:t>改善居民居住环境</w:t>
            </w:r>
          </w:p>
        </w:tc>
      </w:tr>
      <w:tr>
        <w:tblPrEx>
          <w:tblLayout w:type="fixed"/>
          <w:tblCellMar>
            <w:top w:w="0" w:type="dxa"/>
            <w:left w:w="108" w:type="dxa"/>
            <w:bottom w:w="0" w:type="dxa"/>
            <w:right w:w="108" w:type="dxa"/>
          </w:tblCellMar>
        </w:tblPrEx>
        <w:trPr>
          <w:trHeight w:val="476" w:hRule="atLeast"/>
          <w:jc w:val="center"/>
        </w:trPr>
        <w:tc>
          <w:tcPr>
            <w:tcW w:w="1416" w:type="dxa"/>
            <w:vMerge w:val="restart"/>
            <w:tcBorders>
              <w:top w:val="nil"/>
              <w:left w:val="single" w:color="auto" w:sz="8" w:space="0"/>
              <w:right w:val="single" w:color="auto" w:sz="4" w:space="0"/>
            </w:tcBorders>
            <w:vAlign w:val="center"/>
          </w:tcPr>
          <w:p>
            <w:pPr>
              <w:rPr>
                <w:rFonts w:eastAsia="仿宋_GB2312"/>
                <w:b/>
                <w:szCs w:val="21"/>
                <w:highlight w:val="none"/>
              </w:rPr>
            </w:pPr>
            <w:r>
              <w:rPr>
                <w:rFonts w:hint="eastAsia" w:eastAsia="仿宋_GB2312"/>
                <w:b/>
                <w:szCs w:val="21"/>
                <w:highlight w:val="none"/>
              </w:rPr>
              <w:t>评价标准</w:t>
            </w:r>
          </w:p>
          <w:p>
            <w:pPr>
              <w:rPr>
                <w:rFonts w:eastAsia="仿宋_GB2312"/>
                <w:b/>
                <w:szCs w:val="21"/>
                <w:highlight w:val="none"/>
              </w:rPr>
            </w:pPr>
          </w:p>
        </w:tc>
        <w:tc>
          <w:tcPr>
            <w:tcW w:w="6840" w:type="dxa"/>
            <w:gridSpan w:val="3"/>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年度指标值：有效</w:t>
            </w:r>
            <w:r>
              <w:rPr>
                <w:rFonts w:hint="eastAsia" w:ascii="仿宋" w:hAnsi="仿宋" w:eastAsia="仿宋" w:cs="仿宋"/>
                <w:kern w:val="0"/>
                <w:szCs w:val="21"/>
                <w:highlight w:val="none"/>
              </w:rPr>
              <w:t>改善</w:t>
            </w:r>
          </w:p>
        </w:tc>
      </w:tr>
      <w:tr>
        <w:tblPrEx>
          <w:tblLayout w:type="fixed"/>
          <w:tblCellMar>
            <w:top w:w="0" w:type="dxa"/>
            <w:left w:w="108" w:type="dxa"/>
            <w:bottom w:w="0" w:type="dxa"/>
            <w:right w:w="108" w:type="dxa"/>
          </w:tblCellMar>
        </w:tblPrEx>
        <w:trPr>
          <w:trHeight w:val="476" w:hRule="atLeast"/>
          <w:jc w:val="center"/>
        </w:trPr>
        <w:tc>
          <w:tcPr>
            <w:tcW w:w="1416" w:type="dxa"/>
            <w:vMerge w:val="continue"/>
            <w:tcBorders>
              <w:left w:val="single" w:color="auto" w:sz="8" w:space="0"/>
              <w:right w:val="single" w:color="auto" w:sz="4" w:space="0"/>
            </w:tcBorders>
            <w:vAlign w:val="center"/>
          </w:tcPr>
          <w:p>
            <w:pPr>
              <w:rPr>
                <w:rFonts w:eastAsia="仿宋_GB2312"/>
                <w:b/>
                <w:szCs w:val="21"/>
                <w:highlight w:val="none"/>
              </w:rPr>
            </w:pPr>
          </w:p>
        </w:tc>
        <w:tc>
          <w:tcPr>
            <w:tcW w:w="6840" w:type="dxa"/>
            <w:gridSpan w:val="3"/>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指标权重：</w:t>
            </w:r>
            <w:r>
              <w:rPr>
                <w:rFonts w:eastAsia="仿宋_GB2312"/>
                <w:szCs w:val="21"/>
                <w:highlight w:val="none"/>
              </w:rPr>
              <w:t>3</w:t>
            </w:r>
            <w:r>
              <w:rPr>
                <w:rFonts w:hint="eastAsia" w:eastAsia="仿宋_GB2312"/>
                <w:szCs w:val="21"/>
                <w:highlight w:val="none"/>
              </w:rPr>
              <w:t>分</w:t>
            </w:r>
          </w:p>
        </w:tc>
      </w:tr>
      <w:tr>
        <w:tblPrEx>
          <w:tblLayout w:type="fixed"/>
          <w:tblCellMar>
            <w:top w:w="0" w:type="dxa"/>
            <w:left w:w="108" w:type="dxa"/>
            <w:bottom w:w="0" w:type="dxa"/>
            <w:right w:w="108" w:type="dxa"/>
          </w:tblCellMar>
        </w:tblPrEx>
        <w:trPr>
          <w:trHeight w:val="476" w:hRule="atLeast"/>
          <w:jc w:val="center"/>
        </w:trPr>
        <w:tc>
          <w:tcPr>
            <w:tcW w:w="1416" w:type="dxa"/>
            <w:vMerge w:val="continue"/>
            <w:tcBorders>
              <w:left w:val="single" w:color="auto" w:sz="8" w:space="0"/>
              <w:right w:val="single" w:color="auto" w:sz="4" w:space="0"/>
            </w:tcBorders>
            <w:vAlign w:val="center"/>
          </w:tcPr>
          <w:p>
            <w:pPr>
              <w:widowControl/>
              <w:jc w:val="left"/>
              <w:rPr>
                <w:rFonts w:eastAsia="仿宋_GB2312"/>
                <w:b/>
                <w:szCs w:val="21"/>
                <w:highlight w:val="none"/>
              </w:rPr>
            </w:pPr>
          </w:p>
        </w:tc>
        <w:tc>
          <w:tcPr>
            <w:tcW w:w="6840" w:type="dxa"/>
            <w:gridSpan w:val="3"/>
            <w:tcBorders>
              <w:top w:val="nil"/>
              <w:left w:val="nil"/>
              <w:bottom w:val="single" w:color="auto" w:sz="4" w:space="0"/>
              <w:right w:val="single" w:color="auto" w:sz="8" w:space="0"/>
            </w:tcBorders>
          </w:tcPr>
          <w:p>
            <w:pPr>
              <w:rPr>
                <w:rFonts w:ascii="仿宋" w:hAnsi="仿宋" w:eastAsia="仿宋" w:cs="仿宋"/>
                <w:kern w:val="0"/>
                <w:szCs w:val="21"/>
                <w:highlight w:val="none"/>
              </w:rPr>
            </w:pPr>
            <w:r>
              <w:rPr>
                <w:rFonts w:hint="eastAsia" w:ascii="仿宋" w:hAnsi="仿宋" w:eastAsia="仿宋" w:cs="仿宋"/>
                <w:kern w:val="0"/>
                <w:szCs w:val="21"/>
                <w:highlight w:val="none"/>
              </w:rPr>
              <w:t>指标评分细则：</w:t>
            </w:r>
          </w:p>
          <w:p>
            <w:pPr>
              <w:rPr>
                <w:rFonts w:eastAsia="仿宋_GB2312"/>
                <w:szCs w:val="21"/>
                <w:highlight w:val="none"/>
              </w:rPr>
            </w:pPr>
            <w:r>
              <w:rPr>
                <w:rFonts w:hint="eastAsia" w:ascii="仿宋" w:hAnsi="仿宋" w:eastAsia="仿宋" w:cs="仿宋"/>
                <w:kern w:val="0"/>
                <w:szCs w:val="21"/>
                <w:highlight w:val="none"/>
              </w:rPr>
              <w:t>指标完成率=（“有效”样本数</w:t>
            </w:r>
            <w:r>
              <w:rPr>
                <w:rFonts w:ascii="仿宋" w:hAnsi="仿宋" w:eastAsia="仿宋" w:cs="仿宋"/>
                <w:kern w:val="0"/>
                <w:szCs w:val="21"/>
                <w:highlight w:val="none"/>
              </w:rPr>
              <w:t>×</w:t>
            </w:r>
            <w:r>
              <w:rPr>
                <w:rFonts w:hint="eastAsia" w:ascii="仿宋" w:hAnsi="仿宋" w:eastAsia="仿宋" w:cs="仿宋"/>
                <w:kern w:val="0"/>
                <w:szCs w:val="21"/>
                <w:highlight w:val="none"/>
              </w:rPr>
              <w:t>1.0+“较大”样本数</w:t>
            </w:r>
            <w:r>
              <w:rPr>
                <w:rFonts w:ascii="仿宋" w:hAnsi="仿宋" w:eastAsia="仿宋" w:cs="仿宋"/>
                <w:kern w:val="0"/>
                <w:szCs w:val="21"/>
                <w:highlight w:val="none"/>
              </w:rPr>
              <w:t>×</w:t>
            </w:r>
            <w:r>
              <w:rPr>
                <w:rFonts w:hint="eastAsia" w:ascii="仿宋" w:hAnsi="仿宋" w:eastAsia="仿宋" w:cs="仿宋"/>
                <w:kern w:val="0"/>
                <w:szCs w:val="21"/>
                <w:highlight w:val="none"/>
              </w:rPr>
              <w:t>0.8+“一般”样本数</w:t>
            </w:r>
            <w:r>
              <w:rPr>
                <w:rFonts w:ascii="仿宋" w:hAnsi="仿宋" w:eastAsia="仿宋" w:cs="仿宋"/>
                <w:kern w:val="0"/>
                <w:szCs w:val="21"/>
                <w:highlight w:val="none"/>
              </w:rPr>
              <w:t>×</w:t>
            </w:r>
            <w:r>
              <w:rPr>
                <w:rFonts w:hint="eastAsia" w:ascii="仿宋" w:hAnsi="仿宋" w:eastAsia="仿宋" w:cs="仿宋"/>
                <w:kern w:val="0"/>
                <w:szCs w:val="21"/>
                <w:highlight w:val="none"/>
              </w:rPr>
              <w:t>0.6+“较差”样本数</w:t>
            </w:r>
            <w:r>
              <w:rPr>
                <w:rFonts w:ascii="仿宋" w:hAnsi="仿宋" w:eastAsia="仿宋" w:cs="仿宋"/>
                <w:kern w:val="0"/>
                <w:szCs w:val="21"/>
                <w:highlight w:val="none"/>
              </w:rPr>
              <w:t>×</w:t>
            </w:r>
            <w:r>
              <w:rPr>
                <w:rFonts w:hint="eastAsia" w:ascii="仿宋" w:hAnsi="仿宋" w:eastAsia="仿宋" w:cs="仿宋"/>
                <w:kern w:val="0"/>
                <w:szCs w:val="21"/>
                <w:highlight w:val="none"/>
              </w:rPr>
              <w:t>0.3+“没有”样本数</w:t>
            </w:r>
            <w:r>
              <w:rPr>
                <w:rFonts w:ascii="仿宋" w:hAnsi="仿宋" w:eastAsia="仿宋" w:cs="仿宋"/>
                <w:kern w:val="0"/>
                <w:szCs w:val="21"/>
                <w:highlight w:val="none"/>
              </w:rPr>
              <w:t>×</w:t>
            </w:r>
            <w:r>
              <w:rPr>
                <w:rFonts w:hint="eastAsia" w:ascii="仿宋" w:hAnsi="仿宋" w:eastAsia="仿宋" w:cs="仿宋"/>
                <w:kern w:val="0"/>
                <w:szCs w:val="21"/>
                <w:highlight w:val="none"/>
              </w:rPr>
              <w:t>0.0）/总样本数</w:t>
            </w:r>
            <w:r>
              <w:rPr>
                <w:rFonts w:ascii="仿宋" w:hAnsi="仿宋" w:eastAsia="仿宋" w:cs="仿宋"/>
                <w:kern w:val="0"/>
                <w:szCs w:val="21"/>
                <w:highlight w:val="none"/>
              </w:rPr>
              <w:t>×</w:t>
            </w:r>
            <w:r>
              <w:rPr>
                <w:rFonts w:hint="eastAsia" w:ascii="仿宋" w:hAnsi="仿宋" w:eastAsia="仿宋" w:cs="仿宋"/>
                <w:kern w:val="0"/>
                <w:szCs w:val="21"/>
                <w:highlight w:val="none"/>
              </w:rPr>
              <w:t>100%，根据调研情况进行评分，得分＝指标完成率×</w:t>
            </w:r>
            <w:r>
              <w:rPr>
                <w:rFonts w:ascii="仿宋" w:hAnsi="仿宋" w:eastAsia="仿宋" w:cs="仿宋"/>
                <w:kern w:val="0"/>
                <w:szCs w:val="21"/>
                <w:highlight w:val="none"/>
              </w:rPr>
              <w:t>3</w:t>
            </w:r>
            <w:r>
              <w:rPr>
                <w:rFonts w:hint="eastAsia" w:ascii="仿宋" w:hAnsi="仿宋" w:eastAsia="仿宋" w:cs="仿宋"/>
                <w:kern w:val="0"/>
                <w:szCs w:val="21"/>
                <w:highlight w:val="none"/>
              </w:rPr>
              <w:t>。</w:t>
            </w:r>
          </w:p>
        </w:tc>
      </w:tr>
      <w:tr>
        <w:tblPrEx>
          <w:tblLayout w:type="fixed"/>
          <w:tblCellMar>
            <w:top w:w="0" w:type="dxa"/>
            <w:left w:w="108" w:type="dxa"/>
            <w:bottom w:w="0" w:type="dxa"/>
            <w:right w:w="108" w:type="dxa"/>
          </w:tblCellMar>
        </w:tblPrEx>
        <w:trPr>
          <w:trHeight w:val="476" w:hRule="atLeast"/>
          <w:jc w:val="center"/>
        </w:trPr>
        <w:tc>
          <w:tcPr>
            <w:tcW w:w="1416" w:type="dxa"/>
            <w:tcBorders>
              <w:top w:val="single" w:color="auto" w:sz="4" w:space="0"/>
              <w:left w:val="single" w:color="auto" w:sz="8" w:space="0"/>
              <w:bottom w:val="single" w:color="auto" w:sz="4" w:space="0"/>
              <w:right w:val="single" w:color="auto" w:sz="4" w:space="0"/>
            </w:tcBorders>
            <w:vAlign w:val="center"/>
          </w:tcPr>
          <w:p>
            <w:pPr>
              <w:jc w:val="left"/>
              <w:rPr>
                <w:rFonts w:eastAsia="仿宋_GB2312"/>
                <w:b/>
                <w:szCs w:val="21"/>
                <w:highlight w:val="none"/>
              </w:rPr>
            </w:pPr>
            <w:r>
              <w:rPr>
                <w:rFonts w:hint="eastAsia" w:eastAsia="仿宋_GB2312"/>
                <w:b/>
                <w:szCs w:val="21"/>
                <w:highlight w:val="none"/>
              </w:rPr>
              <w:t>数据来源及取数方式</w:t>
            </w:r>
          </w:p>
        </w:tc>
        <w:tc>
          <w:tcPr>
            <w:tcW w:w="6840" w:type="dxa"/>
            <w:gridSpan w:val="3"/>
            <w:tcBorders>
              <w:top w:val="single" w:color="auto" w:sz="4" w:space="0"/>
              <w:left w:val="nil"/>
              <w:bottom w:val="single" w:color="auto" w:sz="4" w:space="0"/>
              <w:right w:val="single" w:color="auto" w:sz="8" w:space="0"/>
            </w:tcBorders>
            <w:vAlign w:val="center"/>
          </w:tcPr>
          <w:p>
            <w:pPr>
              <w:rPr>
                <w:rFonts w:eastAsia="仿宋_GB2312"/>
                <w:szCs w:val="21"/>
                <w:highlight w:val="none"/>
              </w:rPr>
            </w:pPr>
            <w:r>
              <w:rPr>
                <w:rFonts w:hint="eastAsia" w:ascii="仿宋" w:hAnsi="仿宋" w:eastAsia="仿宋" w:cs="仿宋"/>
                <w:kern w:val="0"/>
                <w:szCs w:val="21"/>
                <w:highlight w:val="none"/>
              </w:rPr>
              <w:t>《2021年民丰县祥民街道房屋拆迁补偿项目满意度调查问卷》</w:t>
            </w:r>
          </w:p>
        </w:tc>
      </w:tr>
      <w:tr>
        <w:tblPrEx>
          <w:tblLayout w:type="fixed"/>
          <w:tblCellMar>
            <w:top w:w="0" w:type="dxa"/>
            <w:left w:w="108" w:type="dxa"/>
            <w:bottom w:w="0" w:type="dxa"/>
            <w:right w:w="108" w:type="dxa"/>
          </w:tblCellMar>
        </w:tblPrEx>
        <w:trPr>
          <w:trHeight w:val="476" w:hRule="atLeast"/>
          <w:jc w:val="center"/>
        </w:trPr>
        <w:tc>
          <w:tcPr>
            <w:tcW w:w="1416" w:type="dxa"/>
            <w:vMerge w:val="restart"/>
            <w:tcBorders>
              <w:top w:val="nil"/>
              <w:left w:val="single" w:color="auto" w:sz="8" w:space="0"/>
              <w:bottom w:val="single" w:color="auto" w:sz="8" w:space="0"/>
              <w:right w:val="single" w:color="auto" w:sz="4" w:space="0"/>
            </w:tcBorders>
            <w:vAlign w:val="center"/>
          </w:tcPr>
          <w:p>
            <w:pPr>
              <w:rPr>
                <w:rFonts w:eastAsia="仿宋_GB2312"/>
                <w:b/>
                <w:szCs w:val="21"/>
                <w:highlight w:val="none"/>
              </w:rPr>
            </w:pPr>
            <w:r>
              <w:rPr>
                <w:rFonts w:hint="eastAsia" w:eastAsia="仿宋_GB2312"/>
                <w:b/>
                <w:szCs w:val="21"/>
                <w:highlight w:val="none"/>
              </w:rPr>
              <w:t>评价结果</w:t>
            </w:r>
          </w:p>
        </w:tc>
        <w:tc>
          <w:tcPr>
            <w:tcW w:w="6840" w:type="dxa"/>
            <w:gridSpan w:val="3"/>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本指标得分：</w:t>
            </w:r>
            <w:r>
              <w:rPr>
                <w:rFonts w:eastAsia="仿宋_GB2312"/>
                <w:szCs w:val="21"/>
                <w:highlight w:val="none"/>
              </w:rPr>
              <w:t>2.37</w:t>
            </w:r>
            <w:r>
              <w:rPr>
                <w:rFonts w:hint="eastAsia" w:eastAsia="仿宋_GB2312"/>
                <w:szCs w:val="21"/>
                <w:highlight w:val="none"/>
              </w:rPr>
              <w:t>分</w:t>
            </w:r>
          </w:p>
        </w:tc>
      </w:tr>
      <w:tr>
        <w:tblPrEx>
          <w:tblLayout w:type="fixed"/>
          <w:tblCellMar>
            <w:top w:w="0" w:type="dxa"/>
            <w:left w:w="108" w:type="dxa"/>
            <w:bottom w:w="0" w:type="dxa"/>
            <w:right w:w="108" w:type="dxa"/>
          </w:tblCellMar>
        </w:tblPrEx>
        <w:trPr>
          <w:trHeight w:val="476" w:hRule="atLeast"/>
          <w:jc w:val="center"/>
        </w:trPr>
        <w:tc>
          <w:tcPr>
            <w:tcW w:w="1416" w:type="dxa"/>
            <w:vMerge w:val="continue"/>
            <w:tcBorders>
              <w:top w:val="nil"/>
              <w:left w:val="single" w:color="auto" w:sz="8" w:space="0"/>
              <w:bottom w:val="single" w:color="auto" w:sz="8" w:space="0"/>
              <w:right w:val="single" w:color="auto" w:sz="4" w:space="0"/>
            </w:tcBorders>
            <w:vAlign w:val="center"/>
          </w:tcPr>
          <w:p>
            <w:pPr>
              <w:widowControl/>
              <w:jc w:val="left"/>
              <w:rPr>
                <w:rFonts w:eastAsia="仿宋_GB2312"/>
                <w:b/>
                <w:szCs w:val="21"/>
                <w:highlight w:val="none"/>
              </w:rPr>
            </w:pPr>
          </w:p>
        </w:tc>
        <w:tc>
          <w:tcPr>
            <w:tcW w:w="6840" w:type="dxa"/>
            <w:gridSpan w:val="3"/>
            <w:tcBorders>
              <w:top w:val="nil"/>
              <w:left w:val="nil"/>
              <w:bottom w:val="single" w:color="auto" w:sz="8" w:space="0"/>
              <w:right w:val="single" w:color="auto" w:sz="8" w:space="0"/>
            </w:tcBorders>
            <w:vAlign w:val="center"/>
          </w:tcPr>
          <w:p>
            <w:pPr>
              <w:rPr>
                <w:rFonts w:eastAsia="仿宋_GB2312"/>
                <w:szCs w:val="21"/>
                <w:highlight w:val="none"/>
              </w:rPr>
            </w:pPr>
            <w:r>
              <w:rPr>
                <w:rFonts w:hint="eastAsia" w:eastAsia="仿宋_GB2312"/>
                <w:szCs w:val="21"/>
                <w:highlight w:val="none"/>
              </w:rPr>
              <w:t>指标得分分析：</w:t>
            </w:r>
          </w:p>
          <w:p>
            <w:pPr>
              <w:rPr>
                <w:rFonts w:eastAsia="仿宋_GB2312"/>
                <w:szCs w:val="21"/>
                <w:highlight w:val="none"/>
              </w:rPr>
            </w:pPr>
            <w:r>
              <w:rPr>
                <w:rFonts w:hint="eastAsia" w:eastAsia="仿宋_GB2312"/>
                <w:szCs w:val="21"/>
                <w:highlight w:val="none"/>
              </w:rPr>
              <w:t>根据 《2021年民丰县祥民街道房屋拆迁补偿项目满意度调查问卷》显示 ，选择 “有效改善”的人数为 8人，选择“较大改善”的人数为74人，选择“改善一般”的人数为 8人 ，选择“改善较差”的人数为 2人，选择“没有改善”的人数为 0人。指标完成率=（“有效”样本数×1.0+“较大”样本数×0.8+“一般”样本数×0.6+“较差”样本数×0.3+“</w:t>
            </w:r>
            <w:r>
              <w:rPr>
                <w:rFonts w:hint="eastAsia" w:ascii="仿宋" w:hAnsi="仿宋" w:eastAsia="仿宋" w:cs="仿宋"/>
                <w:color w:val="484849"/>
                <w:spacing w:val="7"/>
                <w:highlight w:val="none"/>
              </w:rPr>
              <w:t>没有</w:t>
            </w:r>
            <w:r>
              <w:rPr>
                <w:rFonts w:hint="eastAsia" w:eastAsia="仿宋_GB2312"/>
                <w:szCs w:val="21"/>
                <w:highlight w:val="none"/>
              </w:rPr>
              <w:t>”样本数×0.0）/总样本数×100%=（8×1.0+74×0.8+8×0.6+2×0.3+0×0.0）/92×100%=78.91%。得分=指标完成率×3=2.37。</w:t>
            </w:r>
          </w:p>
          <w:p>
            <w:pPr>
              <w:rPr>
                <w:rFonts w:eastAsia="仿宋_GB2312"/>
                <w:szCs w:val="21"/>
                <w:highlight w:val="none"/>
              </w:rPr>
            </w:pPr>
            <w:r>
              <w:rPr>
                <w:rFonts w:hint="eastAsia" w:eastAsia="仿宋_GB2312"/>
                <w:szCs w:val="21"/>
                <w:highlight w:val="none"/>
              </w:rPr>
              <w:t>综上，该指标得分</w:t>
            </w:r>
            <w:r>
              <w:rPr>
                <w:rFonts w:eastAsia="仿宋_GB2312"/>
                <w:szCs w:val="21"/>
                <w:highlight w:val="none"/>
              </w:rPr>
              <w:t>2.37</w:t>
            </w:r>
            <w:r>
              <w:rPr>
                <w:rFonts w:hint="eastAsia" w:eastAsia="仿宋_GB2312"/>
                <w:szCs w:val="21"/>
                <w:highlight w:val="none"/>
              </w:rPr>
              <w:t>分。</w:t>
            </w: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pStyle w:val="2"/>
              <w:rPr>
                <w:highlight w:val="none"/>
              </w:rPr>
            </w:pPr>
          </w:p>
          <w:p>
            <w:pPr>
              <w:rPr>
                <w:rFonts w:eastAsia="仿宋_GB2312"/>
                <w:szCs w:val="21"/>
                <w:highlight w:val="none"/>
              </w:rPr>
            </w:pPr>
          </w:p>
        </w:tc>
      </w:tr>
      <w:tr>
        <w:tblPrEx>
          <w:tblLayout w:type="fixed"/>
          <w:tblCellMar>
            <w:top w:w="0" w:type="dxa"/>
            <w:left w:w="108" w:type="dxa"/>
            <w:bottom w:w="0" w:type="dxa"/>
            <w:right w:w="108" w:type="dxa"/>
          </w:tblCellMar>
        </w:tblPrEx>
        <w:trPr>
          <w:trHeight w:val="525" w:hRule="atLeast"/>
          <w:jc w:val="center"/>
        </w:trPr>
        <w:tc>
          <w:tcPr>
            <w:tcW w:w="8256" w:type="dxa"/>
            <w:gridSpan w:val="4"/>
            <w:vAlign w:val="center"/>
          </w:tcPr>
          <w:p>
            <w:pPr>
              <w:jc w:val="center"/>
              <w:rPr>
                <w:highlight w:val="none"/>
              </w:rPr>
            </w:pPr>
            <w:r>
              <w:rPr>
                <w:highlight w:val="none"/>
              </w:rPr>
              <w:br w:type="page"/>
            </w:r>
          </w:p>
          <w:p>
            <w:pPr>
              <w:jc w:val="center"/>
              <w:rPr>
                <w:highlight w:val="none"/>
              </w:rPr>
            </w:pPr>
          </w:p>
          <w:p>
            <w:pPr>
              <w:jc w:val="center"/>
              <w:rPr>
                <w:highlight w:val="none"/>
              </w:rPr>
            </w:pPr>
          </w:p>
          <w:p>
            <w:pPr>
              <w:jc w:val="center"/>
              <w:rPr>
                <w:highlight w:val="none"/>
              </w:rPr>
            </w:pPr>
          </w:p>
          <w:p>
            <w:pPr>
              <w:jc w:val="center"/>
              <w:rPr>
                <w:rFonts w:ascii="仿宋" w:hAnsi="仿宋" w:eastAsia="仿宋" w:cs="仿宋"/>
                <w:color w:val="2D2D2D"/>
                <w:spacing w:val="-26"/>
                <w:w w:val="105"/>
                <w:szCs w:val="21"/>
                <w:highlight w:val="none"/>
              </w:rPr>
            </w:pPr>
            <w:r>
              <w:rPr>
                <w:rFonts w:hint="eastAsia" w:ascii="仿宋" w:hAnsi="仿宋" w:eastAsia="仿宋" w:cs="仿宋"/>
                <w:kern w:val="0"/>
                <w:szCs w:val="21"/>
                <w:highlight w:val="none"/>
              </w:rPr>
              <w:t>“D</w:t>
            </w:r>
            <w:r>
              <w:rPr>
                <w:rFonts w:ascii="仿宋" w:hAnsi="仿宋" w:eastAsia="仿宋" w:cs="仿宋"/>
                <w:kern w:val="0"/>
                <w:szCs w:val="21"/>
                <w:highlight w:val="none"/>
              </w:rPr>
              <w:t>23</w:t>
            </w:r>
            <w:r>
              <w:rPr>
                <w:rFonts w:hint="eastAsia" w:ascii="仿宋" w:hAnsi="仿宋" w:eastAsia="仿宋" w:cs="仿宋"/>
                <w:kern w:val="0"/>
                <w:szCs w:val="21"/>
                <w:highlight w:val="none"/>
              </w:rPr>
              <w:t>提升城市面貌”评价底稿</w:t>
            </w:r>
          </w:p>
          <w:p>
            <w:pPr>
              <w:rPr>
                <w:rFonts w:ascii="仿宋" w:hAnsi="仿宋" w:eastAsia="仿宋" w:cs="仿宋"/>
                <w:color w:val="2D2D2D"/>
                <w:spacing w:val="-26"/>
                <w:w w:val="105"/>
                <w:szCs w:val="21"/>
                <w:highlight w:val="none"/>
              </w:rPr>
            </w:pPr>
            <w:r>
              <w:rPr>
                <w:rFonts w:hint="eastAsia" w:ascii="仿宋" w:hAnsi="仿宋" w:eastAsia="仿宋" w:cs="仿宋"/>
                <w:color w:val="2D2D2D"/>
                <w:spacing w:val="-26"/>
                <w:w w:val="105"/>
                <w:szCs w:val="21"/>
                <w:highlight w:val="none"/>
              </w:rPr>
              <w:t>项目名称：2021年民丰县祥民街道房屋拆迁补偿项目</w:t>
            </w:r>
          </w:p>
        </w:tc>
      </w:tr>
      <w:tr>
        <w:tblPrEx>
          <w:tblLayout w:type="fixed"/>
          <w:tblCellMar>
            <w:top w:w="0" w:type="dxa"/>
            <w:left w:w="108" w:type="dxa"/>
            <w:bottom w:w="0" w:type="dxa"/>
            <w:right w:w="108" w:type="dxa"/>
          </w:tblCellMar>
        </w:tblPrEx>
        <w:trPr>
          <w:trHeight w:val="555" w:hRule="atLeast"/>
          <w:jc w:val="center"/>
        </w:trPr>
        <w:tc>
          <w:tcPr>
            <w:tcW w:w="8256" w:type="dxa"/>
            <w:gridSpan w:val="4"/>
            <w:vAlign w:val="center"/>
          </w:tcPr>
          <w:p>
            <w:pPr>
              <w:rPr>
                <w:rFonts w:ascii="仿宋" w:hAnsi="仿宋" w:eastAsia="仿宋" w:cs="仿宋"/>
                <w:color w:val="2D2D2D"/>
                <w:spacing w:val="-26"/>
                <w:w w:val="105"/>
                <w:szCs w:val="21"/>
                <w:highlight w:val="none"/>
              </w:rPr>
            </w:pPr>
            <w:r>
              <w:rPr>
                <w:rFonts w:hint="eastAsia" w:ascii="仿宋" w:hAnsi="仿宋" w:eastAsia="仿宋" w:cs="仿宋"/>
                <w:color w:val="2D2D2D"/>
                <w:spacing w:val="-26"/>
                <w:w w:val="105"/>
                <w:szCs w:val="21"/>
                <w:highlight w:val="none"/>
              </w:rPr>
              <w:t>评价机构：新疆政通众和商务咨询有限公司</w:t>
            </w:r>
          </w:p>
        </w:tc>
      </w:tr>
      <w:tr>
        <w:tblPrEx>
          <w:tblLayout w:type="fixed"/>
          <w:tblCellMar>
            <w:top w:w="0" w:type="dxa"/>
            <w:left w:w="108" w:type="dxa"/>
            <w:bottom w:w="0" w:type="dxa"/>
            <w:right w:w="108" w:type="dxa"/>
          </w:tblCellMar>
        </w:tblPrEx>
        <w:trPr>
          <w:trHeight w:val="476" w:hRule="atLeast"/>
          <w:jc w:val="center"/>
        </w:trPr>
        <w:tc>
          <w:tcPr>
            <w:tcW w:w="1416" w:type="dxa"/>
            <w:tcBorders>
              <w:top w:val="single" w:color="auto" w:sz="8" w:space="0"/>
              <w:left w:val="single" w:color="auto" w:sz="8" w:space="0"/>
              <w:bottom w:val="single" w:color="auto" w:sz="4" w:space="0"/>
              <w:right w:val="single" w:color="auto" w:sz="4" w:space="0"/>
            </w:tcBorders>
            <w:vAlign w:val="center"/>
          </w:tcPr>
          <w:p>
            <w:pPr>
              <w:rPr>
                <w:rFonts w:eastAsia="仿宋_GB2312"/>
                <w:b/>
                <w:szCs w:val="21"/>
                <w:highlight w:val="none"/>
              </w:rPr>
            </w:pPr>
            <w:r>
              <w:rPr>
                <w:rFonts w:hint="eastAsia" w:eastAsia="仿宋_GB2312"/>
                <w:b/>
                <w:szCs w:val="21"/>
                <w:highlight w:val="none"/>
              </w:rPr>
              <w:t>指标名称</w:t>
            </w:r>
          </w:p>
        </w:tc>
        <w:tc>
          <w:tcPr>
            <w:tcW w:w="6840" w:type="dxa"/>
            <w:gridSpan w:val="3"/>
            <w:tcBorders>
              <w:top w:val="single" w:color="auto" w:sz="8" w:space="0"/>
              <w:left w:val="nil"/>
              <w:bottom w:val="single" w:color="auto" w:sz="4" w:space="0"/>
              <w:right w:val="single" w:color="auto" w:sz="8" w:space="0"/>
            </w:tcBorders>
            <w:vAlign w:val="center"/>
          </w:tcPr>
          <w:p>
            <w:pPr>
              <w:rPr>
                <w:rFonts w:eastAsia="仿宋_GB2312"/>
                <w:sz w:val="24"/>
                <w:szCs w:val="24"/>
                <w:highlight w:val="none"/>
              </w:rPr>
            </w:pPr>
            <w:r>
              <w:rPr>
                <w:rFonts w:hint="eastAsia" w:ascii="仿宋" w:hAnsi="仿宋" w:eastAsia="仿宋" w:cs="仿宋"/>
                <w:kern w:val="0"/>
                <w:szCs w:val="21"/>
                <w:highlight w:val="none"/>
              </w:rPr>
              <w:t>D</w:t>
            </w:r>
            <w:r>
              <w:rPr>
                <w:rFonts w:ascii="仿宋" w:hAnsi="仿宋" w:eastAsia="仿宋" w:cs="仿宋"/>
                <w:kern w:val="0"/>
                <w:szCs w:val="21"/>
                <w:highlight w:val="none"/>
              </w:rPr>
              <w:t>23</w:t>
            </w:r>
            <w:r>
              <w:rPr>
                <w:rFonts w:hint="eastAsia" w:ascii="仿宋" w:hAnsi="仿宋" w:eastAsia="仿宋" w:cs="仿宋"/>
                <w:kern w:val="0"/>
                <w:szCs w:val="21"/>
                <w:highlight w:val="none"/>
              </w:rPr>
              <w:t>提升城市面貌</w:t>
            </w:r>
          </w:p>
        </w:tc>
      </w:tr>
      <w:tr>
        <w:tblPrEx>
          <w:tblLayout w:type="fixed"/>
          <w:tblCellMar>
            <w:top w:w="0" w:type="dxa"/>
            <w:left w:w="108" w:type="dxa"/>
            <w:bottom w:w="0" w:type="dxa"/>
            <w:right w:w="108" w:type="dxa"/>
          </w:tblCellMar>
        </w:tblPrEx>
        <w:trPr>
          <w:trHeight w:val="476" w:hRule="atLeast"/>
          <w:jc w:val="center"/>
        </w:trPr>
        <w:tc>
          <w:tcPr>
            <w:tcW w:w="1416" w:type="dxa"/>
            <w:vMerge w:val="restart"/>
            <w:tcBorders>
              <w:top w:val="nil"/>
              <w:left w:val="single" w:color="auto" w:sz="8" w:space="0"/>
              <w:right w:val="single" w:color="auto" w:sz="4" w:space="0"/>
            </w:tcBorders>
            <w:vAlign w:val="center"/>
          </w:tcPr>
          <w:p>
            <w:pPr>
              <w:rPr>
                <w:rFonts w:eastAsia="仿宋_GB2312"/>
                <w:b/>
                <w:szCs w:val="21"/>
                <w:highlight w:val="none"/>
              </w:rPr>
            </w:pPr>
            <w:r>
              <w:rPr>
                <w:rFonts w:hint="eastAsia" w:eastAsia="仿宋_GB2312"/>
                <w:b/>
                <w:szCs w:val="21"/>
                <w:highlight w:val="none"/>
              </w:rPr>
              <w:t>评价标准</w:t>
            </w:r>
          </w:p>
          <w:p>
            <w:pPr>
              <w:rPr>
                <w:rFonts w:eastAsia="仿宋_GB2312"/>
                <w:b/>
                <w:szCs w:val="21"/>
                <w:highlight w:val="none"/>
              </w:rPr>
            </w:pPr>
          </w:p>
        </w:tc>
        <w:tc>
          <w:tcPr>
            <w:tcW w:w="6840" w:type="dxa"/>
            <w:gridSpan w:val="3"/>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年度指标值：</w:t>
            </w:r>
            <w:r>
              <w:rPr>
                <w:rFonts w:hint="eastAsia" w:ascii="仿宋" w:hAnsi="仿宋" w:eastAsia="仿宋" w:cs="仿宋"/>
                <w:kern w:val="0"/>
                <w:szCs w:val="21"/>
                <w:highlight w:val="none"/>
              </w:rPr>
              <w:t>有效提升</w:t>
            </w:r>
          </w:p>
        </w:tc>
      </w:tr>
      <w:tr>
        <w:tblPrEx>
          <w:tblLayout w:type="fixed"/>
          <w:tblCellMar>
            <w:top w:w="0" w:type="dxa"/>
            <w:left w:w="108" w:type="dxa"/>
            <w:bottom w:w="0" w:type="dxa"/>
            <w:right w:w="108" w:type="dxa"/>
          </w:tblCellMar>
        </w:tblPrEx>
        <w:trPr>
          <w:trHeight w:val="476" w:hRule="atLeast"/>
          <w:jc w:val="center"/>
        </w:trPr>
        <w:tc>
          <w:tcPr>
            <w:tcW w:w="1416" w:type="dxa"/>
            <w:vMerge w:val="continue"/>
            <w:tcBorders>
              <w:left w:val="single" w:color="auto" w:sz="8" w:space="0"/>
              <w:right w:val="single" w:color="auto" w:sz="4" w:space="0"/>
            </w:tcBorders>
            <w:vAlign w:val="center"/>
          </w:tcPr>
          <w:p>
            <w:pPr>
              <w:rPr>
                <w:rFonts w:eastAsia="仿宋_GB2312"/>
                <w:b/>
                <w:szCs w:val="21"/>
                <w:highlight w:val="none"/>
              </w:rPr>
            </w:pPr>
          </w:p>
        </w:tc>
        <w:tc>
          <w:tcPr>
            <w:tcW w:w="6840" w:type="dxa"/>
            <w:gridSpan w:val="3"/>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指标权重：</w:t>
            </w:r>
            <w:r>
              <w:rPr>
                <w:rFonts w:eastAsia="仿宋_GB2312"/>
                <w:szCs w:val="21"/>
                <w:highlight w:val="none"/>
              </w:rPr>
              <w:t>4</w:t>
            </w:r>
            <w:r>
              <w:rPr>
                <w:rFonts w:hint="eastAsia" w:eastAsia="仿宋_GB2312"/>
                <w:szCs w:val="21"/>
                <w:highlight w:val="none"/>
              </w:rPr>
              <w:t>分</w:t>
            </w:r>
          </w:p>
        </w:tc>
      </w:tr>
      <w:tr>
        <w:tblPrEx>
          <w:tblLayout w:type="fixed"/>
          <w:tblCellMar>
            <w:top w:w="0" w:type="dxa"/>
            <w:left w:w="108" w:type="dxa"/>
            <w:bottom w:w="0" w:type="dxa"/>
            <w:right w:w="108" w:type="dxa"/>
          </w:tblCellMar>
        </w:tblPrEx>
        <w:trPr>
          <w:trHeight w:val="476" w:hRule="atLeast"/>
          <w:jc w:val="center"/>
        </w:trPr>
        <w:tc>
          <w:tcPr>
            <w:tcW w:w="1416" w:type="dxa"/>
            <w:vMerge w:val="continue"/>
            <w:tcBorders>
              <w:left w:val="single" w:color="auto" w:sz="8" w:space="0"/>
              <w:right w:val="single" w:color="auto" w:sz="4" w:space="0"/>
            </w:tcBorders>
            <w:vAlign w:val="center"/>
          </w:tcPr>
          <w:p>
            <w:pPr>
              <w:widowControl/>
              <w:jc w:val="left"/>
              <w:rPr>
                <w:rFonts w:eastAsia="仿宋_GB2312"/>
                <w:b/>
                <w:szCs w:val="21"/>
                <w:highlight w:val="none"/>
              </w:rPr>
            </w:pPr>
          </w:p>
        </w:tc>
        <w:tc>
          <w:tcPr>
            <w:tcW w:w="6840" w:type="dxa"/>
            <w:gridSpan w:val="3"/>
            <w:tcBorders>
              <w:top w:val="nil"/>
              <w:left w:val="nil"/>
              <w:bottom w:val="single" w:color="auto" w:sz="4" w:space="0"/>
              <w:right w:val="single" w:color="auto" w:sz="8" w:space="0"/>
            </w:tcBorders>
          </w:tcPr>
          <w:p>
            <w:pPr>
              <w:rPr>
                <w:rFonts w:ascii="仿宋" w:hAnsi="仿宋" w:eastAsia="仿宋" w:cs="仿宋"/>
                <w:kern w:val="0"/>
                <w:szCs w:val="21"/>
                <w:highlight w:val="none"/>
              </w:rPr>
            </w:pPr>
            <w:r>
              <w:rPr>
                <w:rFonts w:hint="eastAsia" w:ascii="仿宋" w:hAnsi="仿宋" w:eastAsia="仿宋" w:cs="仿宋"/>
                <w:kern w:val="0"/>
                <w:szCs w:val="21"/>
                <w:highlight w:val="none"/>
              </w:rPr>
              <w:t>指标评分细则：</w:t>
            </w:r>
          </w:p>
          <w:p>
            <w:pPr>
              <w:rPr>
                <w:rFonts w:eastAsia="仿宋_GB2312"/>
                <w:szCs w:val="21"/>
                <w:highlight w:val="none"/>
              </w:rPr>
            </w:pPr>
            <w:r>
              <w:rPr>
                <w:rFonts w:hint="eastAsia" w:ascii="仿宋" w:hAnsi="仿宋" w:eastAsia="仿宋" w:cs="仿宋"/>
                <w:kern w:val="0"/>
                <w:szCs w:val="21"/>
                <w:highlight w:val="none"/>
              </w:rPr>
              <w:t>指标完成率=（“有效”样本数</w:t>
            </w:r>
            <w:r>
              <w:rPr>
                <w:rFonts w:ascii="仿宋" w:hAnsi="仿宋" w:eastAsia="仿宋" w:cs="仿宋"/>
                <w:kern w:val="0"/>
                <w:szCs w:val="21"/>
                <w:highlight w:val="none"/>
              </w:rPr>
              <w:t>×</w:t>
            </w:r>
            <w:r>
              <w:rPr>
                <w:rFonts w:hint="eastAsia" w:ascii="仿宋" w:hAnsi="仿宋" w:eastAsia="仿宋" w:cs="仿宋"/>
                <w:kern w:val="0"/>
                <w:szCs w:val="21"/>
                <w:highlight w:val="none"/>
              </w:rPr>
              <w:t>1.0+“较大”样本数</w:t>
            </w:r>
            <w:r>
              <w:rPr>
                <w:rFonts w:ascii="仿宋" w:hAnsi="仿宋" w:eastAsia="仿宋" w:cs="仿宋"/>
                <w:kern w:val="0"/>
                <w:szCs w:val="21"/>
                <w:highlight w:val="none"/>
              </w:rPr>
              <w:t>×</w:t>
            </w:r>
            <w:r>
              <w:rPr>
                <w:rFonts w:hint="eastAsia" w:ascii="仿宋" w:hAnsi="仿宋" w:eastAsia="仿宋" w:cs="仿宋"/>
                <w:kern w:val="0"/>
                <w:szCs w:val="21"/>
                <w:highlight w:val="none"/>
              </w:rPr>
              <w:t>0.8+“一般”样本数</w:t>
            </w:r>
            <w:r>
              <w:rPr>
                <w:rFonts w:ascii="仿宋" w:hAnsi="仿宋" w:eastAsia="仿宋" w:cs="仿宋"/>
                <w:kern w:val="0"/>
                <w:szCs w:val="21"/>
                <w:highlight w:val="none"/>
              </w:rPr>
              <w:t>×</w:t>
            </w:r>
            <w:r>
              <w:rPr>
                <w:rFonts w:hint="eastAsia" w:ascii="仿宋" w:hAnsi="仿宋" w:eastAsia="仿宋" w:cs="仿宋"/>
                <w:kern w:val="0"/>
                <w:szCs w:val="21"/>
                <w:highlight w:val="none"/>
              </w:rPr>
              <w:t>0.6+“较差”样本数</w:t>
            </w:r>
            <w:r>
              <w:rPr>
                <w:rFonts w:ascii="仿宋" w:hAnsi="仿宋" w:eastAsia="仿宋" w:cs="仿宋"/>
                <w:kern w:val="0"/>
                <w:szCs w:val="21"/>
                <w:highlight w:val="none"/>
              </w:rPr>
              <w:t>×</w:t>
            </w:r>
            <w:r>
              <w:rPr>
                <w:rFonts w:hint="eastAsia" w:ascii="仿宋" w:hAnsi="仿宋" w:eastAsia="仿宋" w:cs="仿宋"/>
                <w:kern w:val="0"/>
                <w:szCs w:val="21"/>
                <w:highlight w:val="none"/>
              </w:rPr>
              <w:t>0.3+“没有”样本数</w:t>
            </w:r>
            <w:r>
              <w:rPr>
                <w:rFonts w:ascii="仿宋" w:hAnsi="仿宋" w:eastAsia="仿宋" w:cs="仿宋"/>
                <w:kern w:val="0"/>
                <w:szCs w:val="21"/>
                <w:highlight w:val="none"/>
              </w:rPr>
              <w:t>×</w:t>
            </w:r>
            <w:r>
              <w:rPr>
                <w:rFonts w:hint="eastAsia" w:ascii="仿宋" w:hAnsi="仿宋" w:eastAsia="仿宋" w:cs="仿宋"/>
                <w:kern w:val="0"/>
                <w:szCs w:val="21"/>
                <w:highlight w:val="none"/>
              </w:rPr>
              <w:t>0.0）/总样本数</w:t>
            </w:r>
            <w:r>
              <w:rPr>
                <w:rFonts w:ascii="仿宋" w:hAnsi="仿宋" w:eastAsia="仿宋" w:cs="仿宋"/>
                <w:kern w:val="0"/>
                <w:szCs w:val="21"/>
                <w:highlight w:val="none"/>
              </w:rPr>
              <w:t>×</w:t>
            </w:r>
            <w:r>
              <w:rPr>
                <w:rFonts w:hint="eastAsia" w:ascii="仿宋" w:hAnsi="仿宋" w:eastAsia="仿宋" w:cs="仿宋"/>
                <w:kern w:val="0"/>
                <w:szCs w:val="21"/>
                <w:highlight w:val="none"/>
              </w:rPr>
              <w:t>100%，根据调研情况进行评分，得分＝指标完成率×</w:t>
            </w:r>
            <w:r>
              <w:rPr>
                <w:rFonts w:ascii="仿宋" w:hAnsi="仿宋" w:eastAsia="仿宋" w:cs="仿宋"/>
                <w:kern w:val="0"/>
                <w:szCs w:val="21"/>
                <w:highlight w:val="none"/>
              </w:rPr>
              <w:t>4</w:t>
            </w:r>
            <w:r>
              <w:rPr>
                <w:rFonts w:hint="eastAsia" w:ascii="仿宋" w:hAnsi="仿宋" w:eastAsia="仿宋" w:cs="仿宋"/>
                <w:kern w:val="0"/>
                <w:szCs w:val="21"/>
                <w:highlight w:val="none"/>
              </w:rPr>
              <w:t>。</w:t>
            </w:r>
          </w:p>
        </w:tc>
      </w:tr>
      <w:tr>
        <w:tblPrEx>
          <w:tblLayout w:type="fixed"/>
          <w:tblCellMar>
            <w:top w:w="0" w:type="dxa"/>
            <w:left w:w="108" w:type="dxa"/>
            <w:bottom w:w="0" w:type="dxa"/>
            <w:right w:w="108" w:type="dxa"/>
          </w:tblCellMar>
        </w:tblPrEx>
        <w:trPr>
          <w:trHeight w:val="476" w:hRule="atLeast"/>
          <w:jc w:val="center"/>
        </w:trPr>
        <w:tc>
          <w:tcPr>
            <w:tcW w:w="1416" w:type="dxa"/>
            <w:tcBorders>
              <w:top w:val="single" w:color="auto" w:sz="4" w:space="0"/>
              <w:left w:val="single" w:color="auto" w:sz="8" w:space="0"/>
              <w:bottom w:val="single" w:color="auto" w:sz="4" w:space="0"/>
              <w:right w:val="single" w:color="auto" w:sz="4" w:space="0"/>
            </w:tcBorders>
            <w:vAlign w:val="center"/>
          </w:tcPr>
          <w:p>
            <w:pPr>
              <w:jc w:val="left"/>
              <w:rPr>
                <w:rFonts w:eastAsia="仿宋_GB2312"/>
                <w:b/>
                <w:szCs w:val="21"/>
                <w:highlight w:val="none"/>
              </w:rPr>
            </w:pPr>
            <w:r>
              <w:rPr>
                <w:rFonts w:hint="eastAsia" w:eastAsia="仿宋_GB2312"/>
                <w:b/>
                <w:szCs w:val="21"/>
                <w:highlight w:val="none"/>
              </w:rPr>
              <w:t>数据来源及取数方式</w:t>
            </w:r>
          </w:p>
        </w:tc>
        <w:tc>
          <w:tcPr>
            <w:tcW w:w="6840" w:type="dxa"/>
            <w:gridSpan w:val="3"/>
            <w:tcBorders>
              <w:top w:val="single" w:color="auto" w:sz="4" w:space="0"/>
              <w:left w:val="nil"/>
              <w:bottom w:val="single" w:color="auto" w:sz="4" w:space="0"/>
              <w:right w:val="single" w:color="auto" w:sz="8" w:space="0"/>
            </w:tcBorders>
            <w:vAlign w:val="center"/>
          </w:tcPr>
          <w:p>
            <w:pPr>
              <w:rPr>
                <w:rFonts w:eastAsia="仿宋_GB2312"/>
                <w:szCs w:val="21"/>
                <w:highlight w:val="none"/>
              </w:rPr>
            </w:pPr>
            <w:r>
              <w:rPr>
                <w:rFonts w:hint="eastAsia" w:ascii="仿宋" w:hAnsi="仿宋" w:eastAsia="仿宋" w:cs="仿宋"/>
                <w:kern w:val="0"/>
                <w:szCs w:val="21"/>
                <w:highlight w:val="none"/>
              </w:rPr>
              <w:t>《2021年民丰县祥民街道房屋拆迁补偿项目满意度调查问卷》</w:t>
            </w:r>
          </w:p>
        </w:tc>
      </w:tr>
      <w:tr>
        <w:tblPrEx>
          <w:tblLayout w:type="fixed"/>
          <w:tblCellMar>
            <w:top w:w="0" w:type="dxa"/>
            <w:left w:w="108" w:type="dxa"/>
            <w:bottom w:w="0" w:type="dxa"/>
            <w:right w:w="108" w:type="dxa"/>
          </w:tblCellMar>
        </w:tblPrEx>
        <w:trPr>
          <w:trHeight w:val="476" w:hRule="atLeast"/>
          <w:jc w:val="center"/>
        </w:trPr>
        <w:tc>
          <w:tcPr>
            <w:tcW w:w="1416" w:type="dxa"/>
            <w:vMerge w:val="restart"/>
            <w:tcBorders>
              <w:top w:val="nil"/>
              <w:left w:val="single" w:color="auto" w:sz="8" w:space="0"/>
              <w:bottom w:val="single" w:color="auto" w:sz="8" w:space="0"/>
              <w:right w:val="single" w:color="auto" w:sz="4" w:space="0"/>
            </w:tcBorders>
            <w:vAlign w:val="center"/>
          </w:tcPr>
          <w:p>
            <w:pPr>
              <w:rPr>
                <w:rFonts w:eastAsia="仿宋_GB2312"/>
                <w:b/>
                <w:szCs w:val="21"/>
                <w:highlight w:val="none"/>
              </w:rPr>
            </w:pPr>
            <w:r>
              <w:rPr>
                <w:rFonts w:hint="eastAsia" w:eastAsia="仿宋_GB2312"/>
                <w:b/>
                <w:szCs w:val="21"/>
                <w:highlight w:val="none"/>
              </w:rPr>
              <w:t>评价结果</w:t>
            </w:r>
          </w:p>
        </w:tc>
        <w:tc>
          <w:tcPr>
            <w:tcW w:w="6840" w:type="dxa"/>
            <w:gridSpan w:val="3"/>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本指标得分：</w:t>
            </w:r>
            <w:r>
              <w:rPr>
                <w:rFonts w:eastAsia="仿宋_GB2312"/>
                <w:szCs w:val="21"/>
                <w:highlight w:val="none"/>
              </w:rPr>
              <w:t>3.2</w:t>
            </w:r>
            <w:r>
              <w:rPr>
                <w:rFonts w:hint="eastAsia" w:eastAsia="仿宋_GB2312"/>
                <w:szCs w:val="21"/>
                <w:highlight w:val="none"/>
              </w:rPr>
              <w:t>分</w:t>
            </w:r>
          </w:p>
        </w:tc>
      </w:tr>
      <w:tr>
        <w:tblPrEx>
          <w:tblLayout w:type="fixed"/>
          <w:tblCellMar>
            <w:top w:w="0" w:type="dxa"/>
            <w:left w:w="108" w:type="dxa"/>
            <w:bottom w:w="0" w:type="dxa"/>
            <w:right w:w="108" w:type="dxa"/>
          </w:tblCellMar>
        </w:tblPrEx>
        <w:trPr>
          <w:trHeight w:val="476" w:hRule="atLeast"/>
          <w:jc w:val="center"/>
        </w:trPr>
        <w:tc>
          <w:tcPr>
            <w:tcW w:w="1416" w:type="dxa"/>
            <w:vMerge w:val="continue"/>
            <w:tcBorders>
              <w:top w:val="nil"/>
              <w:left w:val="single" w:color="auto" w:sz="8" w:space="0"/>
              <w:bottom w:val="single" w:color="auto" w:sz="8" w:space="0"/>
              <w:right w:val="single" w:color="auto" w:sz="4" w:space="0"/>
            </w:tcBorders>
            <w:vAlign w:val="center"/>
          </w:tcPr>
          <w:p>
            <w:pPr>
              <w:widowControl/>
              <w:jc w:val="left"/>
              <w:rPr>
                <w:rFonts w:eastAsia="仿宋_GB2312"/>
                <w:b/>
                <w:szCs w:val="21"/>
                <w:highlight w:val="none"/>
              </w:rPr>
            </w:pPr>
          </w:p>
        </w:tc>
        <w:tc>
          <w:tcPr>
            <w:tcW w:w="6840" w:type="dxa"/>
            <w:gridSpan w:val="3"/>
            <w:tcBorders>
              <w:top w:val="nil"/>
              <w:left w:val="nil"/>
              <w:bottom w:val="single" w:color="auto" w:sz="8" w:space="0"/>
              <w:right w:val="single" w:color="auto" w:sz="8" w:space="0"/>
            </w:tcBorders>
            <w:vAlign w:val="center"/>
          </w:tcPr>
          <w:p>
            <w:pPr>
              <w:rPr>
                <w:rFonts w:eastAsia="仿宋_GB2312"/>
                <w:szCs w:val="21"/>
                <w:highlight w:val="none"/>
              </w:rPr>
            </w:pPr>
            <w:r>
              <w:rPr>
                <w:rFonts w:hint="eastAsia" w:eastAsia="仿宋_GB2312"/>
                <w:szCs w:val="21"/>
                <w:highlight w:val="none"/>
              </w:rPr>
              <w:t>指标得分分析：</w:t>
            </w:r>
          </w:p>
          <w:p>
            <w:pPr>
              <w:rPr>
                <w:rFonts w:eastAsia="仿宋_GB2312"/>
                <w:szCs w:val="21"/>
                <w:highlight w:val="none"/>
              </w:rPr>
            </w:pPr>
            <w:r>
              <w:rPr>
                <w:rFonts w:hint="eastAsia" w:eastAsia="仿宋_GB2312"/>
                <w:szCs w:val="21"/>
                <w:highlight w:val="none"/>
              </w:rPr>
              <w:t>根据 《2021年民丰县祥民街道房屋拆迁补偿项目满意度调查问卷》显示 ，选择 “有效提升”的人数为6人，选择“较大提升”的人数为80人，选择“提升一般”的人数为 6人 ，选择“提升较差”的人数为 0人，选择“没有提升”的人数为 0人。指标完成率=（“有效”样本数×1.0+“较大”样本数×0.8+“一般”样本数×0.6+“较差”样本数×0.3+“</w:t>
            </w:r>
            <w:r>
              <w:rPr>
                <w:rFonts w:hint="eastAsia" w:ascii="仿宋" w:hAnsi="仿宋" w:eastAsia="仿宋" w:cs="仿宋"/>
                <w:color w:val="484849"/>
                <w:spacing w:val="7"/>
                <w:highlight w:val="none"/>
              </w:rPr>
              <w:t>没有</w:t>
            </w:r>
            <w:r>
              <w:rPr>
                <w:rFonts w:hint="eastAsia" w:eastAsia="仿宋_GB2312"/>
                <w:szCs w:val="21"/>
                <w:highlight w:val="none"/>
              </w:rPr>
              <w:t>”样本数×0.0）/总样本数×100%=（6×1.0+80×0.8+6×0.6+0×0.3+0×0.0）/92×100%=80%。得分=指标完成率×4=3.2。</w:t>
            </w:r>
          </w:p>
          <w:p>
            <w:pPr>
              <w:rPr>
                <w:rFonts w:eastAsia="仿宋_GB2312"/>
                <w:szCs w:val="21"/>
                <w:highlight w:val="none"/>
              </w:rPr>
            </w:pPr>
            <w:r>
              <w:rPr>
                <w:rFonts w:hint="eastAsia" w:eastAsia="仿宋_GB2312"/>
                <w:szCs w:val="21"/>
                <w:highlight w:val="none"/>
              </w:rPr>
              <w:t>综上，该指标得分</w:t>
            </w:r>
            <w:r>
              <w:rPr>
                <w:rFonts w:eastAsia="仿宋_GB2312"/>
                <w:szCs w:val="21"/>
                <w:highlight w:val="none"/>
              </w:rPr>
              <w:t>3.2</w:t>
            </w:r>
            <w:r>
              <w:rPr>
                <w:rFonts w:hint="eastAsia" w:eastAsia="仿宋_GB2312"/>
                <w:szCs w:val="21"/>
                <w:highlight w:val="none"/>
              </w:rPr>
              <w:t>分。</w:t>
            </w: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tc>
      </w:tr>
      <w:tr>
        <w:tblPrEx>
          <w:tblLayout w:type="fixed"/>
          <w:tblCellMar>
            <w:top w:w="0" w:type="dxa"/>
            <w:left w:w="108" w:type="dxa"/>
            <w:bottom w:w="0" w:type="dxa"/>
            <w:right w:w="108" w:type="dxa"/>
          </w:tblCellMar>
        </w:tblPrEx>
        <w:trPr>
          <w:gridAfter w:val="1"/>
          <w:wAfter w:w="100" w:type="dxa"/>
          <w:trHeight w:val="525" w:hRule="atLeast"/>
          <w:jc w:val="center"/>
        </w:trPr>
        <w:tc>
          <w:tcPr>
            <w:tcW w:w="8156" w:type="dxa"/>
            <w:gridSpan w:val="3"/>
            <w:vAlign w:val="center"/>
          </w:tcPr>
          <w:p>
            <w:pPr>
              <w:ind w:firstLine="2184" w:firstLineChars="1300"/>
              <w:rPr>
                <w:rFonts w:ascii="仿宋" w:hAnsi="仿宋" w:eastAsia="仿宋" w:cs="仿宋"/>
                <w:color w:val="2D2D2D"/>
                <w:spacing w:val="-26"/>
                <w:w w:val="105"/>
                <w:szCs w:val="21"/>
                <w:highlight w:val="none"/>
              </w:rPr>
            </w:pPr>
            <w:r>
              <w:rPr>
                <w:rFonts w:hint="eastAsia" w:ascii="仿宋" w:hAnsi="仿宋" w:eastAsia="仿宋" w:cs="仿宋"/>
                <w:color w:val="2D2D2D"/>
                <w:spacing w:val="-26"/>
                <w:w w:val="105"/>
                <w:szCs w:val="21"/>
                <w:highlight w:val="none"/>
              </w:rPr>
              <w:t xml:space="preserve"> </w:t>
            </w:r>
          </w:p>
          <w:p>
            <w:pPr>
              <w:rPr>
                <w:rFonts w:ascii="仿宋" w:hAnsi="仿宋" w:eastAsia="仿宋" w:cs="仿宋"/>
                <w:color w:val="2D2D2D"/>
                <w:spacing w:val="-26"/>
                <w:w w:val="105"/>
                <w:szCs w:val="21"/>
                <w:highlight w:val="none"/>
              </w:rPr>
            </w:pPr>
          </w:p>
          <w:p>
            <w:pPr>
              <w:ind w:firstLine="2184" w:firstLineChars="1300"/>
              <w:rPr>
                <w:rFonts w:ascii="仿宋" w:hAnsi="仿宋" w:eastAsia="仿宋" w:cs="仿宋"/>
                <w:color w:val="2D2D2D"/>
                <w:spacing w:val="-26"/>
                <w:w w:val="105"/>
                <w:szCs w:val="21"/>
                <w:highlight w:val="none"/>
              </w:rPr>
            </w:pPr>
            <w:r>
              <w:rPr>
                <w:rFonts w:hint="eastAsia" w:ascii="仿宋" w:hAnsi="仿宋" w:eastAsia="仿宋" w:cs="仿宋"/>
                <w:color w:val="2D2D2D"/>
                <w:spacing w:val="-26"/>
                <w:w w:val="105"/>
                <w:szCs w:val="21"/>
                <w:highlight w:val="none"/>
              </w:rPr>
              <w:t>“</w:t>
            </w:r>
            <w:r>
              <w:rPr>
                <w:rFonts w:hint="eastAsia" w:ascii="仿宋" w:hAnsi="仿宋" w:eastAsia="仿宋" w:cs="仿宋"/>
                <w:kern w:val="0"/>
                <w:szCs w:val="21"/>
                <w:highlight w:val="none"/>
              </w:rPr>
              <w:t>D</w:t>
            </w:r>
            <w:r>
              <w:rPr>
                <w:rFonts w:ascii="仿宋" w:hAnsi="仿宋" w:eastAsia="仿宋" w:cs="仿宋"/>
                <w:kern w:val="0"/>
                <w:szCs w:val="21"/>
                <w:highlight w:val="none"/>
              </w:rPr>
              <w:t>4</w:t>
            </w:r>
            <w:r>
              <w:rPr>
                <w:rFonts w:hint="eastAsia" w:ascii="仿宋" w:hAnsi="仿宋" w:eastAsia="仿宋" w:cs="仿宋"/>
                <w:kern w:val="0"/>
                <w:szCs w:val="21"/>
                <w:highlight w:val="none"/>
              </w:rPr>
              <w:t>1促进社会和谐稳定</w:t>
            </w:r>
            <w:r>
              <w:rPr>
                <w:rFonts w:hint="eastAsia" w:ascii="仿宋" w:hAnsi="仿宋" w:eastAsia="仿宋" w:cs="仿宋"/>
                <w:color w:val="2D2D2D"/>
                <w:spacing w:val="-26"/>
                <w:w w:val="105"/>
                <w:szCs w:val="21"/>
                <w:highlight w:val="none"/>
              </w:rPr>
              <w:t>”评价底稿</w:t>
            </w:r>
          </w:p>
          <w:p>
            <w:pPr>
              <w:rPr>
                <w:rFonts w:ascii="仿宋" w:hAnsi="仿宋" w:eastAsia="仿宋" w:cs="仿宋"/>
                <w:color w:val="2D2D2D"/>
                <w:spacing w:val="-26"/>
                <w:w w:val="105"/>
                <w:szCs w:val="21"/>
                <w:highlight w:val="none"/>
              </w:rPr>
            </w:pPr>
            <w:r>
              <w:rPr>
                <w:rFonts w:hint="eastAsia" w:ascii="仿宋" w:hAnsi="仿宋" w:eastAsia="仿宋" w:cs="仿宋"/>
                <w:color w:val="2D2D2D"/>
                <w:spacing w:val="-26"/>
                <w:w w:val="105"/>
                <w:szCs w:val="21"/>
                <w:highlight w:val="none"/>
              </w:rPr>
              <w:t>项目名称：2021年民丰县祥民街道房屋拆迁补偿项目</w:t>
            </w:r>
          </w:p>
        </w:tc>
      </w:tr>
      <w:tr>
        <w:tblPrEx>
          <w:tblLayout w:type="fixed"/>
          <w:tblCellMar>
            <w:top w:w="0" w:type="dxa"/>
            <w:left w:w="108" w:type="dxa"/>
            <w:bottom w:w="0" w:type="dxa"/>
            <w:right w:w="108" w:type="dxa"/>
          </w:tblCellMar>
        </w:tblPrEx>
        <w:trPr>
          <w:gridAfter w:val="1"/>
          <w:wAfter w:w="100" w:type="dxa"/>
          <w:trHeight w:val="555" w:hRule="atLeast"/>
          <w:jc w:val="center"/>
        </w:trPr>
        <w:tc>
          <w:tcPr>
            <w:tcW w:w="8156" w:type="dxa"/>
            <w:gridSpan w:val="3"/>
            <w:vAlign w:val="center"/>
          </w:tcPr>
          <w:p>
            <w:pPr>
              <w:rPr>
                <w:rFonts w:ascii="仿宋" w:hAnsi="仿宋" w:eastAsia="仿宋" w:cs="仿宋"/>
                <w:color w:val="2D2D2D"/>
                <w:spacing w:val="-26"/>
                <w:w w:val="105"/>
                <w:szCs w:val="21"/>
                <w:highlight w:val="none"/>
              </w:rPr>
            </w:pPr>
            <w:r>
              <w:rPr>
                <w:rFonts w:hint="eastAsia" w:ascii="仿宋" w:hAnsi="仿宋" w:eastAsia="仿宋" w:cs="仿宋"/>
                <w:color w:val="2D2D2D"/>
                <w:spacing w:val="-26"/>
                <w:w w:val="105"/>
                <w:szCs w:val="21"/>
                <w:highlight w:val="none"/>
              </w:rPr>
              <w:t>评价机构：新疆政通众和商务咨询有限公司</w:t>
            </w:r>
          </w:p>
        </w:tc>
      </w:tr>
      <w:tr>
        <w:tblPrEx>
          <w:tblLayout w:type="fixed"/>
          <w:tblCellMar>
            <w:top w:w="0" w:type="dxa"/>
            <w:left w:w="108" w:type="dxa"/>
            <w:bottom w:w="0" w:type="dxa"/>
            <w:right w:w="108" w:type="dxa"/>
          </w:tblCellMar>
        </w:tblPrEx>
        <w:trPr>
          <w:gridAfter w:val="1"/>
          <w:wAfter w:w="100" w:type="dxa"/>
          <w:trHeight w:val="476" w:hRule="atLeast"/>
          <w:jc w:val="center"/>
        </w:trPr>
        <w:tc>
          <w:tcPr>
            <w:tcW w:w="1416" w:type="dxa"/>
            <w:tcBorders>
              <w:top w:val="single" w:color="auto" w:sz="8" w:space="0"/>
              <w:left w:val="single" w:color="auto" w:sz="8" w:space="0"/>
              <w:bottom w:val="single" w:color="auto" w:sz="4" w:space="0"/>
              <w:right w:val="single" w:color="auto" w:sz="4" w:space="0"/>
            </w:tcBorders>
            <w:vAlign w:val="center"/>
          </w:tcPr>
          <w:p>
            <w:pPr>
              <w:rPr>
                <w:rFonts w:eastAsia="仿宋_GB2312"/>
                <w:b/>
                <w:szCs w:val="21"/>
                <w:highlight w:val="none"/>
              </w:rPr>
            </w:pPr>
            <w:r>
              <w:rPr>
                <w:rFonts w:hint="eastAsia" w:eastAsia="仿宋_GB2312"/>
                <w:b/>
                <w:szCs w:val="21"/>
                <w:highlight w:val="none"/>
              </w:rPr>
              <w:t>指标名称</w:t>
            </w:r>
          </w:p>
        </w:tc>
        <w:tc>
          <w:tcPr>
            <w:tcW w:w="6740" w:type="dxa"/>
            <w:gridSpan w:val="2"/>
            <w:tcBorders>
              <w:top w:val="single" w:color="auto" w:sz="8" w:space="0"/>
              <w:left w:val="nil"/>
              <w:bottom w:val="single" w:color="auto" w:sz="4" w:space="0"/>
              <w:right w:val="single" w:color="auto" w:sz="8" w:space="0"/>
            </w:tcBorders>
            <w:vAlign w:val="center"/>
          </w:tcPr>
          <w:p>
            <w:pPr>
              <w:rPr>
                <w:rFonts w:eastAsia="仿宋_GB2312"/>
                <w:sz w:val="24"/>
                <w:szCs w:val="24"/>
                <w:highlight w:val="none"/>
              </w:rPr>
            </w:pPr>
            <w:r>
              <w:rPr>
                <w:rFonts w:hint="eastAsia" w:ascii="仿宋" w:hAnsi="仿宋" w:eastAsia="仿宋" w:cs="仿宋"/>
                <w:kern w:val="0"/>
                <w:szCs w:val="21"/>
                <w:highlight w:val="none"/>
              </w:rPr>
              <w:t>D</w:t>
            </w:r>
            <w:r>
              <w:rPr>
                <w:rFonts w:ascii="仿宋" w:hAnsi="仿宋" w:eastAsia="仿宋" w:cs="仿宋"/>
                <w:kern w:val="0"/>
                <w:szCs w:val="21"/>
                <w:highlight w:val="none"/>
              </w:rPr>
              <w:t>4</w:t>
            </w:r>
            <w:r>
              <w:rPr>
                <w:rFonts w:hint="eastAsia" w:ascii="仿宋" w:hAnsi="仿宋" w:eastAsia="仿宋" w:cs="仿宋"/>
                <w:kern w:val="0"/>
                <w:szCs w:val="21"/>
                <w:highlight w:val="none"/>
              </w:rPr>
              <w:t>1促进社会和谐稳定</w:t>
            </w:r>
          </w:p>
        </w:tc>
      </w:tr>
      <w:tr>
        <w:tblPrEx>
          <w:tblLayout w:type="fixed"/>
          <w:tblCellMar>
            <w:top w:w="0" w:type="dxa"/>
            <w:left w:w="108" w:type="dxa"/>
            <w:bottom w:w="0" w:type="dxa"/>
            <w:right w:w="108" w:type="dxa"/>
          </w:tblCellMar>
        </w:tblPrEx>
        <w:trPr>
          <w:gridAfter w:val="1"/>
          <w:wAfter w:w="100" w:type="dxa"/>
          <w:trHeight w:val="476" w:hRule="atLeast"/>
          <w:jc w:val="center"/>
        </w:trPr>
        <w:tc>
          <w:tcPr>
            <w:tcW w:w="1416" w:type="dxa"/>
            <w:vMerge w:val="restart"/>
            <w:tcBorders>
              <w:top w:val="nil"/>
              <w:left w:val="single" w:color="auto" w:sz="8" w:space="0"/>
              <w:right w:val="single" w:color="auto" w:sz="4" w:space="0"/>
            </w:tcBorders>
            <w:vAlign w:val="center"/>
          </w:tcPr>
          <w:p>
            <w:pPr>
              <w:rPr>
                <w:rFonts w:eastAsia="仿宋_GB2312"/>
                <w:b/>
                <w:szCs w:val="21"/>
                <w:highlight w:val="none"/>
              </w:rPr>
            </w:pPr>
            <w:r>
              <w:rPr>
                <w:rFonts w:hint="eastAsia" w:eastAsia="仿宋_GB2312"/>
                <w:b/>
                <w:szCs w:val="21"/>
                <w:highlight w:val="none"/>
              </w:rPr>
              <w:t>评价标准</w:t>
            </w:r>
          </w:p>
          <w:p>
            <w:pPr>
              <w:rPr>
                <w:rFonts w:eastAsia="仿宋_GB2312"/>
                <w:b/>
                <w:szCs w:val="21"/>
                <w:highlight w:val="none"/>
              </w:rPr>
            </w:pPr>
          </w:p>
        </w:tc>
        <w:tc>
          <w:tcPr>
            <w:tcW w:w="6740" w:type="dxa"/>
            <w:gridSpan w:val="2"/>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年度指标值：</w:t>
            </w:r>
            <w:r>
              <w:rPr>
                <w:rFonts w:hint="eastAsia" w:ascii="仿宋" w:hAnsi="仿宋" w:eastAsia="仿宋" w:cs="仿宋"/>
                <w:kern w:val="0"/>
                <w:szCs w:val="21"/>
                <w:highlight w:val="none"/>
              </w:rPr>
              <w:t>≥95%</w:t>
            </w:r>
          </w:p>
        </w:tc>
      </w:tr>
      <w:tr>
        <w:tblPrEx>
          <w:tblLayout w:type="fixed"/>
          <w:tblCellMar>
            <w:top w:w="0" w:type="dxa"/>
            <w:left w:w="108" w:type="dxa"/>
            <w:bottom w:w="0" w:type="dxa"/>
            <w:right w:w="108" w:type="dxa"/>
          </w:tblCellMar>
        </w:tblPrEx>
        <w:trPr>
          <w:gridAfter w:val="1"/>
          <w:wAfter w:w="100" w:type="dxa"/>
          <w:trHeight w:val="476" w:hRule="atLeast"/>
          <w:jc w:val="center"/>
        </w:trPr>
        <w:tc>
          <w:tcPr>
            <w:tcW w:w="1416" w:type="dxa"/>
            <w:vMerge w:val="continue"/>
            <w:tcBorders>
              <w:left w:val="single" w:color="auto" w:sz="8" w:space="0"/>
              <w:right w:val="single" w:color="auto" w:sz="4" w:space="0"/>
            </w:tcBorders>
            <w:vAlign w:val="center"/>
          </w:tcPr>
          <w:p>
            <w:pPr>
              <w:rPr>
                <w:rFonts w:eastAsia="仿宋_GB2312"/>
                <w:b/>
                <w:szCs w:val="21"/>
                <w:highlight w:val="none"/>
              </w:rPr>
            </w:pPr>
          </w:p>
        </w:tc>
        <w:tc>
          <w:tcPr>
            <w:tcW w:w="6740" w:type="dxa"/>
            <w:gridSpan w:val="2"/>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指标权重：</w:t>
            </w:r>
            <w:r>
              <w:rPr>
                <w:rFonts w:eastAsia="仿宋_GB2312"/>
                <w:szCs w:val="21"/>
                <w:highlight w:val="none"/>
              </w:rPr>
              <w:t>10</w:t>
            </w:r>
            <w:r>
              <w:rPr>
                <w:rFonts w:hint="eastAsia" w:eastAsia="仿宋_GB2312"/>
                <w:szCs w:val="21"/>
                <w:highlight w:val="none"/>
              </w:rPr>
              <w:t>分</w:t>
            </w:r>
          </w:p>
        </w:tc>
      </w:tr>
      <w:tr>
        <w:tblPrEx>
          <w:tblLayout w:type="fixed"/>
          <w:tblCellMar>
            <w:top w:w="0" w:type="dxa"/>
            <w:left w:w="108" w:type="dxa"/>
            <w:bottom w:w="0" w:type="dxa"/>
            <w:right w:w="108" w:type="dxa"/>
          </w:tblCellMar>
        </w:tblPrEx>
        <w:trPr>
          <w:gridAfter w:val="1"/>
          <w:wAfter w:w="100" w:type="dxa"/>
          <w:trHeight w:val="476" w:hRule="atLeast"/>
          <w:jc w:val="center"/>
        </w:trPr>
        <w:tc>
          <w:tcPr>
            <w:tcW w:w="1416" w:type="dxa"/>
            <w:vMerge w:val="continue"/>
            <w:tcBorders>
              <w:left w:val="single" w:color="auto" w:sz="8" w:space="0"/>
              <w:right w:val="single" w:color="auto" w:sz="4" w:space="0"/>
            </w:tcBorders>
            <w:vAlign w:val="center"/>
          </w:tcPr>
          <w:p>
            <w:pPr>
              <w:widowControl/>
              <w:jc w:val="left"/>
              <w:rPr>
                <w:rFonts w:eastAsia="仿宋_GB2312"/>
                <w:b/>
                <w:szCs w:val="21"/>
                <w:highlight w:val="none"/>
              </w:rPr>
            </w:pPr>
          </w:p>
        </w:tc>
        <w:tc>
          <w:tcPr>
            <w:tcW w:w="6740" w:type="dxa"/>
            <w:gridSpan w:val="2"/>
            <w:tcBorders>
              <w:top w:val="nil"/>
              <w:left w:val="nil"/>
              <w:bottom w:val="single" w:color="auto" w:sz="4" w:space="0"/>
              <w:right w:val="single" w:color="auto" w:sz="8" w:space="0"/>
            </w:tcBorders>
          </w:tcPr>
          <w:p>
            <w:pPr>
              <w:rPr>
                <w:rFonts w:ascii="仿宋" w:hAnsi="仿宋" w:eastAsia="仿宋" w:cs="仿宋"/>
                <w:kern w:val="0"/>
                <w:szCs w:val="21"/>
                <w:highlight w:val="none"/>
              </w:rPr>
            </w:pPr>
            <w:r>
              <w:rPr>
                <w:rFonts w:hint="eastAsia" w:ascii="仿宋" w:hAnsi="仿宋" w:eastAsia="仿宋" w:cs="仿宋"/>
                <w:kern w:val="0"/>
                <w:szCs w:val="21"/>
                <w:highlight w:val="none"/>
              </w:rPr>
              <w:t>指标评分细则：</w:t>
            </w:r>
          </w:p>
          <w:p>
            <w:pPr>
              <w:rPr>
                <w:rFonts w:eastAsia="仿宋_GB2312"/>
                <w:szCs w:val="21"/>
                <w:highlight w:val="none"/>
              </w:rPr>
            </w:pPr>
            <w:r>
              <w:rPr>
                <w:rFonts w:hint="eastAsia" w:eastAsia="仿宋_GB2312"/>
                <w:szCs w:val="21"/>
                <w:highlight w:val="none"/>
              </w:rPr>
              <w:t>指标完成率=（“有效”样本数×1.0+“较大”样本数×0.8+“一般”样本数×0.6+“较差”样本数×0.3+“没有”样本数×0.0）/总样本数×100%</w:t>
            </w:r>
            <w:r>
              <w:rPr>
                <w:rFonts w:hint="eastAsia" w:ascii="仿宋" w:hAnsi="仿宋" w:eastAsia="仿宋" w:cs="仿宋"/>
                <w:kern w:val="0"/>
                <w:szCs w:val="21"/>
                <w:highlight w:val="none"/>
              </w:rPr>
              <w:t>，根据调研情况进行评分，如果满意度达到95%以上，得满分，否则得分＝指标完成率/95%×</w:t>
            </w:r>
            <w:r>
              <w:rPr>
                <w:rFonts w:ascii="仿宋" w:hAnsi="仿宋" w:eastAsia="仿宋" w:cs="仿宋"/>
                <w:kern w:val="0"/>
                <w:szCs w:val="21"/>
                <w:highlight w:val="none"/>
              </w:rPr>
              <w:t>10</w:t>
            </w:r>
            <w:r>
              <w:rPr>
                <w:rFonts w:hint="eastAsia" w:ascii="仿宋" w:hAnsi="仿宋" w:eastAsia="仿宋" w:cs="仿宋"/>
                <w:kern w:val="0"/>
                <w:szCs w:val="21"/>
                <w:highlight w:val="none"/>
              </w:rPr>
              <w:t>。</w:t>
            </w:r>
          </w:p>
        </w:tc>
      </w:tr>
      <w:tr>
        <w:tblPrEx>
          <w:tblLayout w:type="fixed"/>
          <w:tblCellMar>
            <w:top w:w="0" w:type="dxa"/>
            <w:left w:w="108" w:type="dxa"/>
            <w:bottom w:w="0" w:type="dxa"/>
            <w:right w:w="108" w:type="dxa"/>
          </w:tblCellMar>
        </w:tblPrEx>
        <w:trPr>
          <w:gridAfter w:val="1"/>
          <w:wAfter w:w="100" w:type="dxa"/>
          <w:trHeight w:val="476" w:hRule="atLeast"/>
          <w:jc w:val="center"/>
        </w:trPr>
        <w:tc>
          <w:tcPr>
            <w:tcW w:w="1416" w:type="dxa"/>
            <w:tcBorders>
              <w:top w:val="single" w:color="auto" w:sz="4" w:space="0"/>
              <w:left w:val="single" w:color="auto" w:sz="8" w:space="0"/>
              <w:bottom w:val="single" w:color="auto" w:sz="4" w:space="0"/>
              <w:right w:val="single" w:color="auto" w:sz="4" w:space="0"/>
            </w:tcBorders>
            <w:vAlign w:val="center"/>
          </w:tcPr>
          <w:p>
            <w:pPr>
              <w:jc w:val="left"/>
              <w:rPr>
                <w:rFonts w:eastAsia="仿宋_GB2312"/>
                <w:b/>
                <w:szCs w:val="21"/>
                <w:highlight w:val="none"/>
              </w:rPr>
            </w:pPr>
            <w:r>
              <w:rPr>
                <w:rFonts w:hint="eastAsia" w:eastAsia="仿宋_GB2312"/>
                <w:b/>
                <w:szCs w:val="21"/>
                <w:highlight w:val="none"/>
              </w:rPr>
              <w:t>数据来源及取数方式</w:t>
            </w:r>
          </w:p>
        </w:tc>
        <w:tc>
          <w:tcPr>
            <w:tcW w:w="6740" w:type="dxa"/>
            <w:gridSpan w:val="2"/>
            <w:tcBorders>
              <w:top w:val="single" w:color="auto" w:sz="4" w:space="0"/>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《2021年民丰县祥民街道房屋拆迁补偿项目满意度调查问卷》</w:t>
            </w:r>
          </w:p>
        </w:tc>
      </w:tr>
      <w:tr>
        <w:tblPrEx>
          <w:tblLayout w:type="fixed"/>
          <w:tblCellMar>
            <w:top w:w="0" w:type="dxa"/>
            <w:left w:w="108" w:type="dxa"/>
            <w:bottom w:w="0" w:type="dxa"/>
            <w:right w:w="108" w:type="dxa"/>
          </w:tblCellMar>
        </w:tblPrEx>
        <w:trPr>
          <w:gridAfter w:val="1"/>
          <w:wAfter w:w="100" w:type="dxa"/>
          <w:trHeight w:val="476" w:hRule="atLeast"/>
          <w:jc w:val="center"/>
        </w:trPr>
        <w:tc>
          <w:tcPr>
            <w:tcW w:w="1416" w:type="dxa"/>
            <w:vMerge w:val="restart"/>
            <w:tcBorders>
              <w:top w:val="nil"/>
              <w:left w:val="single" w:color="auto" w:sz="8" w:space="0"/>
              <w:bottom w:val="single" w:color="auto" w:sz="8" w:space="0"/>
              <w:right w:val="single" w:color="auto" w:sz="4" w:space="0"/>
            </w:tcBorders>
            <w:vAlign w:val="center"/>
          </w:tcPr>
          <w:p>
            <w:pPr>
              <w:rPr>
                <w:rFonts w:eastAsia="仿宋_GB2312"/>
                <w:b/>
                <w:szCs w:val="21"/>
                <w:highlight w:val="none"/>
              </w:rPr>
            </w:pPr>
            <w:r>
              <w:rPr>
                <w:rFonts w:hint="eastAsia" w:eastAsia="仿宋_GB2312"/>
                <w:b/>
                <w:szCs w:val="21"/>
                <w:highlight w:val="none"/>
              </w:rPr>
              <w:t>评价结果</w:t>
            </w:r>
          </w:p>
        </w:tc>
        <w:tc>
          <w:tcPr>
            <w:tcW w:w="6740" w:type="dxa"/>
            <w:gridSpan w:val="2"/>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本指标得分：</w:t>
            </w:r>
            <w:r>
              <w:rPr>
                <w:rFonts w:eastAsia="仿宋_GB2312"/>
                <w:szCs w:val="21"/>
                <w:highlight w:val="none"/>
              </w:rPr>
              <w:t>8.09</w:t>
            </w:r>
            <w:r>
              <w:rPr>
                <w:rFonts w:hint="eastAsia" w:eastAsia="仿宋_GB2312"/>
                <w:szCs w:val="21"/>
                <w:highlight w:val="none"/>
              </w:rPr>
              <w:t>分</w:t>
            </w:r>
          </w:p>
        </w:tc>
      </w:tr>
      <w:tr>
        <w:tblPrEx>
          <w:tblLayout w:type="fixed"/>
          <w:tblCellMar>
            <w:top w:w="0" w:type="dxa"/>
            <w:left w:w="108" w:type="dxa"/>
            <w:bottom w:w="0" w:type="dxa"/>
            <w:right w:w="108" w:type="dxa"/>
          </w:tblCellMar>
        </w:tblPrEx>
        <w:trPr>
          <w:gridAfter w:val="1"/>
          <w:wAfter w:w="100" w:type="dxa"/>
          <w:trHeight w:val="476" w:hRule="atLeast"/>
          <w:jc w:val="center"/>
        </w:trPr>
        <w:tc>
          <w:tcPr>
            <w:tcW w:w="1416" w:type="dxa"/>
            <w:vMerge w:val="continue"/>
            <w:tcBorders>
              <w:top w:val="nil"/>
              <w:left w:val="single" w:color="auto" w:sz="8" w:space="0"/>
              <w:bottom w:val="single" w:color="auto" w:sz="8" w:space="0"/>
              <w:right w:val="single" w:color="auto" w:sz="4" w:space="0"/>
            </w:tcBorders>
            <w:vAlign w:val="center"/>
          </w:tcPr>
          <w:p>
            <w:pPr>
              <w:widowControl/>
              <w:jc w:val="left"/>
              <w:rPr>
                <w:rFonts w:eastAsia="仿宋_GB2312"/>
                <w:b/>
                <w:szCs w:val="21"/>
                <w:highlight w:val="none"/>
              </w:rPr>
            </w:pPr>
          </w:p>
        </w:tc>
        <w:tc>
          <w:tcPr>
            <w:tcW w:w="6740" w:type="dxa"/>
            <w:gridSpan w:val="2"/>
            <w:tcBorders>
              <w:top w:val="nil"/>
              <w:left w:val="nil"/>
              <w:bottom w:val="single" w:color="auto" w:sz="8" w:space="0"/>
              <w:right w:val="single" w:color="auto" w:sz="8" w:space="0"/>
            </w:tcBorders>
            <w:vAlign w:val="center"/>
          </w:tcPr>
          <w:p>
            <w:pPr>
              <w:rPr>
                <w:rFonts w:eastAsia="仿宋_GB2312"/>
                <w:szCs w:val="21"/>
                <w:highlight w:val="none"/>
              </w:rPr>
            </w:pPr>
            <w:r>
              <w:rPr>
                <w:rFonts w:hint="eastAsia" w:eastAsia="仿宋_GB2312"/>
                <w:szCs w:val="21"/>
                <w:highlight w:val="none"/>
              </w:rPr>
              <w:t>指标得分分析：</w:t>
            </w:r>
          </w:p>
          <w:p>
            <w:pPr>
              <w:rPr>
                <w:rFonts w:eastAsia="仿宋_GB2312"/>
                <w:szCs w:val="21"/>
                <w:highlight w:val="none"/>
              </w:rPr>
            </w:pPr>
            <w:r>
              <w:rPr>
                <w:rFonts w:hint="eastAsia" w:eastAsia="仿宋_GB2312"/>
                <w:szCs w:val="21"/>
                <w:highlight w:val="none"/>
              </w:rPr>
              <w:t>根据 《2021年民丰县祥民街道房屋拆迁补偿项目满意度调查问卷》显示，选择 “有效促进”的人数为 7人，选择“较大促进”的人数为 82人，选择“促进你一般”的人数为 3人 ，选择“促进较差”的人数为 0人，选择“没有促进”的人数为 0人。指标完成率=（“有效”样本数×1.0+“较大”样本数×0.8+“一般”样本数×0.6+“较差”样本数×0.3+“没有”样本数×0.0）/总样本数×100%=（7×1.0+82×0.8+3×0.6+0×0.3+0×0.0）/92×100%=80.87%。得分=指标完成率/95%×10=8.09。</w:t>
            </w:r>
          </w:p>
          <w:p>
            <w:pPr>
              <w:rPr>
                <w:rFonts w:eastAsia="仿宋_GB2312"/>
                <w:szCs w:val="21"/>
                <w:highlight w:val="none"/>
              </w:rPr>
            </w:pPr>
            <w:r>
              <w:rPr>
                <w:rFonts w:hint="eastAsia" w:eastAsia="仿宋_GB2312"/>
                <w:szCs w:val="21"/>
                <w:highlight w:val="none"/>
              </w:rPr>
              <w:t>综上，该指标得分</w:t>
            </w:r>
            <w:r>
              <w:rPr>
                <w:rFonts w:eastAsia="仿宋_GB2312"/>
                <w:szCs w:val="21"/>
                <w:highlight w:val="none"/>
              </w:rPr>
              <w:t>8.09</w:t>
            </w:r>
            <w:r>
              <w:rPr>
                <w:rFonts w:hint="eastAsia" w:eastAsia="仿宋_GB2312"/>
                <w:szCs w:val="21"/>
                <w:highlight w:val="none"/>
              </w:rPr>
              <w:t>分。</w:t>
            </w:r>
          </w:p>
          <w:p>
            <w:pPr>
              <w:jc w:val="left"/>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pStyle w:val="2"/>
              <w:rPr>
                <w:rFonts w:hint="eastAsia"/>
                <w:highlight w:val="none"/>
              </w:rPr>
            </w:pPr>
          </w:p>
          <w:p>
            <w:pPr>
              <w:rPr>
                <w:rFonts w:eastAsia="仿宋_GB2312"/>
                <w:szCs w:val="21"/>
                <w:highlight w:val="none"/>
              </w:rPr>
            </w:pPr>
          </w:p>
        </w:tc>
      </w:tr>
    </w:tbl>
    <w:p>
      <w:pPr>
        <w:rPr>
          <w:rFonts w:ascii="仿宋" w:hAnsi="仿宋" w:eastAsia="仿宋" w:cs="仿宋"/>
          <w:sz w:val="28"/>
          <w:szCs w:val="28"/>
          <w:highlight w:val="none"/>
        </w:rPr>
      </w:pPr>
    </w:p>
    <w:tbl>
      <w:tblPr>
        <w:tblStyle w:val="15"/>
        <w:tblW w:w="8156" w:type="dxa"/>
        <w:jc w:val="center"/>
        <w:tblInd w:w="0" w:type="dxa"/>
        <w:tblLayout w:type="fixed"/>
        <w:tblCellMar>
          <w:top w:w="0" w:type="dxa"/>
          <w:left w:w="108" w:type="dxa"/>
          <w:bottom w:w="0" w:type="dxa"/>
          <w:right w:w="108" w:type="dxa"/>
        </w:tblCellMar>
      </w:tblPr>
      <w:tblGrid>
        <w:gridCol w:w="1416"/>
        <w:gridCol w:w="6740"/>
      </w:tblGrid>
      <w:tr>
        <w:tblPrEx>
          <w:tblLayout w:type="fixed"/>
          <w:tblCellMar>
            <w:top w:w="0" w:type="dxa"/>
            <w:left w:w="108" w:type="dxa"/>
            <w:bottom w:w="0" w:type="dxa"/>
            <w:right w:w="108" w:type="dxa"/>
          </w:tblCellMar>
        </w:tblPrEx>
        <w:trPr>
          <w:trHeight w:val="525" w:hRule="atLeast"/>
          <w:jc w:val="center"/>
        </w:trPr>
        <w:tc>
          <w:tcPr>
            <w:tcW w:w="8156" w:type="dxa"/>
            <w:gridSpan w:val="2"/>
            <w:vAlign w:val="center"/>
          </w:tcPr>
          <w:p>
            <w:pPr>
              <w:jc w:val="center"/>
              <w:rPr>
                <w:rFonts w:ascii="仿宋" w:hAnsi="仿宋" w:eastAsia="仿宋" w:cs="仿宋"/>
                <w:color w:val="2D2D2D"/>
                <w:spacing w:val="-26"/>
                <w:w w:val="105"/>
                <w:szCs w:val="21"/>
                <w:highlight w:val="none"/>
              </w:rPr>
            </w:pPr>
            <w:r>
              <w:rPr>
                <w:rFonts w:hint="eastAsia" w:ascii="仿宋" w:hAnsi="仿宋" w:eastAsia="仿宋" w:cs="仿宋"/>
                <w:color w:val="2D2D2D"/>
                <w:spacing w:val="-26"/>
                <w:w w:val="105"/>
                <w:szCs w:val="21"/>
                <w:highlight w:val="none"/>
              </w:rPr>
              <w:t>“</w:t>
            </w:r>
            <w:r>
              <w:rPr>
                <w:rFonts w:hint="eastAsia" w:ascii="仿宋" w:hAnsi="仿宋" w:eastAsia="仿宋" w:cs="仿宋"/>
                <w:kern w:val="0"/>
                <w:szCs w:val="21"/>
                <w:highlight w:val="none"/>
              </w:rPr>
              <w:t>D51拆迁户满意度</w:t>
            </w:r>
            <w:r>
              <w:rPr>
                <w:rFonts w:hint="eastAsia" w:ascii="仿宋" w:hAnsi="仿宋" w:eastAsia="仿宋" w:cs="仿宋"/>
                <w:color w:val="2D2D2D"/>
                <w:spacing w:val="-26"/>
                <w:w w:val="105"/>
                <w:szCs w:val="21"/>
                <w:highlight w:val="none"/>
              </w:rPr>
              <w:t>”评价底稿</w:t>
            </w:r>
          </w:p>
          <w:p>
            <w:pPr>
              <w:rPr>
                <w:rFonts w:ascii="仿宋" w:hAnsi="仿宋" w:eastAsia="仿宋" w:cs="仿宋"/>
                <w:color w:val="2D2D2D"/>
                <w:spacing w:val="-26"/>
                <w:w w:val="105"/>
                <w:szCs w:val="21"/>
                <w:highlight w:val="none"/>
              </w:rPr>
            </w:pPr>
            <w:r>
              <w:rPr>
                <w:rFonts w:hint="eastAsia" w:ascii="仿宋" w:hAnsi="仿宋" w:eastAsia="仿宋" w:cs="仿宋"/>
                <w:color w:val="2D2D2D"/>
                <w:spacing w:val="-26"/>
                <w:w w:val="105"/>
                <w:szCs w:val="21"/>
                <w:highlight w:val="none"/>
              </w:rPr>
              <w:t>项目名称：2021年民丰县祥民街道房屋拆迁补偿项目</w:t>
            </w:r>
          </w:p>
        </w:tc>
      </w:tr>
      <w:tr>
        <w:tblPrEx>
          <w:tblLayout w:type="fixed"/>
          <w:tblCellMar>
            <w:top w:w="0" w:type="dxa"/>
            <w:left w:w="108" w:type="dxa"/>
            <w:bottom w:w="0" w:type="dxa"/>
            <w:right w:w="108" w:type="dxa"/>
          </w:tblCellMar>
        </w:tblPrEx>
        <w:trPr>
          <w:trHeight w:val="555" w:hRule="atLeast"/>
          <w:jc w:val="center"/>
        </w:trPr>
        <w:tc>
          <w:tcPr>
            <w:tcW w:w="8156" w:type="dxa"/>
            <w:gridSpan w:val="2"/>
            <w:vAlign w:val="center"/>
          </w:tcPr>
          <w:p>
            <w:pPr>
              <w:rPr>
                <w:rFonts w:ascii="仿宋" w:hAnsi="仿宋" w:eastAsia="仿宋" w:cs="仿宋"/>
                <w:color w:val="2D2D2D"/>
                <w:spacing w:val="-26"/>
                <w:w w:val="105"/>
                <w:szCs w:val="21"/>
                <w:highlight w:val="none"/>
              </w:rPr>
            </w:pPr>
            <w:r>
              <w:rPr>
                <w:rFonts w:hint="eastAsia" w:ascii="仿宋" w:hAnsi="仿宋" w:eastAsia="仿宋" w:cs="仿宋"/>
                <w:color w:val="2D2D2D"/>
                <w:spacing w:val="-26"/>
                <w:w w:val="105"/>
                <w:szCs w:val="21"/>
                <w:highlight w:val="none"/>
              </w:rPr>
              <w:t>评价机构：新疆政通众和商务咨询有限公司</w:t>
            </w:r>
          </w:p>
        </w:tc>
      </w:tr>
      <w:tr>
        <w:tblPrEx>
          <w:tblLayout w:type="fixed"/>
          <w:tblCellMar>
            <w:top w:w="0" w:type="dxa"/>
            <w:left w:w="108" w:type="dxa"/>
            <w:bottom w:w="0" w:type="dxa"/>
            <w:right w:w="108" w:type="dxa"/>
          </w:tblCellMar>
        </w:tblPrEx>
        <w:trPr>
          <w:trHeight w:val="476" w:hRule="atLeast"/>
          <w:jc w:val="center"/>
        </w:trPr>
        <w:tc>
          <w:tcPr>
            <w:tcW w:w="1416" w:type="dxa"/>
            <w:tcBorders>
              <w:top w:val="single" w:color="auto" w:sz="8" w:space="0"/>
              <w:left w:val="single" w:color="auto" w:sz="8" w:space="0"/>
              <w:bottom w:val="single" w:color="auto" w:sz="4" w:space="0"/>
              <w:right w:val="single" w:color="auto" w:sz="4" w:space="0"/>
            </w:tcBorders>
            <w:vAlign w:val="center"/>
          </w:tcPr>
          <w:p>
            <w:pPr>
              <w:rPr>
                <w:rFonts w:eastAsia="仿宋_GB2312"/>
                <w:b/>
                <w:szCs w:val="21"/>
                <w:highlight w:val="none"/>
              </w:rPr>
            </w:pPr>
            <w:r>
              <w:rPr>
                <w:rFonts w:hint="eastAsia" w:eastAsia="仿宋_GB2312"/>
                <w:b/>
                <w:szCs w:val="21"/>
                <w:highlight w:val="none"/>
              </w:rPr>
              <w:t>指标名称</w:t>
            </w:r>
          </w:p>
        </w:tc>
        <w:tc>
          <w:tcPr>
            <w:tcW w:w="6740" w:type="dxa"/>
            <w:tcBorders>
              <w:top w:val="single" w:color="auto" w:sz="8" w:space="0"/>
              <w:left w:val="nil"/>
              <w:bottom w:val="single" w:color="auto" w:sz="4" w:space="0"/>
              <w:right w:val="single" w:color="auto" w:sz="8" w:space="0"/>
            </w:tcBorders>
            <w:vAlign w:val="center"/>
          </w:tcPr>
          <w:p>
            <w:pPr>
              <w:rPr>
                <w:rFonts w:eastAsia="仿宋_GB2312"/>
                <w:sz w:val="24"/>
                <w:szCs w:val="24"/>
                <w:highlight w:val="none"/>
              </w:rPr>
            </w:pPr>
            <w:r>
              <w:rPr>
                <w:rFonts w:hint="eastAsia" w:ascii="仿宋" w:hAnsi="仿宋" w:eastAsia="仿宋" w:cs="仿宋"/>
                <w:kern w:val="0"/>
                <w:szCs w:val="21"/>
                <w:highlight w:val="none"/>
              </w:rPr>
              <w:t>D51拆迁户满意度</w:t>
            </w:r>
          </w:p>
        </w:tc>
      </w:tr>
      <w:tr>
        <w:tblPrEx>
          <w:tblLayout w:type="fixed"/>
          <w:tblCellMar>
            <w:top w:w="0" w:type="dxa"/>
            <w:left w:w="108" w:type="dxa"/>
            <w:bottom w:w="0" w:type="dxa"/>
            <w:right w:w="108" w:type="dxa"/>
          </w:tblCellMar>
        </w:tblPrEx>
        <w:trPr>
          <w:trHeight w:val="476" w:hRule="atLeast"/>
          <w:jc w:val="center"/>
        </w:trPr>
        <w:tc>
          <w:tcPr>
            <w:tcW w:w="1416" w:type="dxa"/>
            <w:vMerge w:val="restart"/>
            <w:tcBorders>
              <w:top w:val="nil"/>
              <w:left w:val="single" w:color="auto" w:sz="8" w:space="0"/>
              <w:right w:val="single" w:color="auto" w:sz="4" w:space="0"/>
            </w:tcBorders>
            <w:vAlign w:val="center"/>
          </w:tcPr>
          <w:p>
            <w:pPr>
              <w:rPr>
                <w:rFonts w:eastAsia="仿宋_GB2312"/>
                <w:b/>
                <w:szCs w:val="21"/>
                <w:highlight w:val="none"/>
              </w:rPr>
            </w:pPr>
            <w:r>
              <w:rPr>
                <w:rFonts w:hint="eastAsia" w:eastAsia="仿宋_GB2312"/>
                <w:b/>
                <w:szCs w:val="21"/>
                <w:highlight w:val="none"/>
              </w:rPr>
              <w:t>评价标准</w:t>
            </w:r>
          </w:p>
          <w:p>
            <w:pPr>
              <w:rPr>
                <w:rFonts w:eastAsia="仿宋_GB2312"/>
                <w:b/>
                <w:szCs w:val="21"/>
                <w:highlight w:val="none"/>
              </w:rPr>
            </w:pPr>
          </w:p>
        </w:tc>
        <w:tc>
          <w:tcPr>
            <w:tcW w:w="6740" w:type="dxa"/>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年度指标值：</w:t>
            </w:r>
            <w:r>
              <w:rPr>
                <w:rFonts w:hint="eastAsia" w:ascii="仿宋" w:hAnsi="仿宋" w:eastAsia="仿宋" w:cs="仿宋"/>
                <w:kern w:val="0"/>
                <w:szCs w:val="21"/>
                <w:highlight w:val="none"/>
              </w:rPr>
              <w:t>≥95%</w:t>
            </w:r>
          </w:p>
        </w:tc>
      </w:tr>
      <w:tr>
        <w:tblPrEx>
          <w:tblLayout w:type="fixed"/>
          <w:tblCellMar>
            <w:top w:w="0" w:type="dxa"/>
            <w:left w:w="108" w:type="dxa"/>
            <w:bottom w:w="0" w:type="dxa"/>
            <w:right w:w="108" w:type="dxa"/>
          </w:tblCellMar>
        </w:tblPrEx>
        <w:trPr>
          <w:trHeight w:val="476" w:hRule="atLeast"/>
          <w:jc w:val="center"/>
        </w:trPr>
        <w:tc>
          <w:tcPr>
            <w:tcW w:w="1416" w:type="dxa"/>
            <w:vMerge w:val="continue"/>
            <w:tcBorders>
              <w:left w:val="single" w:color="auto" w:sz="8" w:space="0"/>
              <w:right w:val="single" w:color="auto" w:sz="4" w:space="0"/>
            </w:tcBorders>
            <w:vAlign w:val="center"/>
          </w:tcPr>
          <w:p>
            <w:pPr>
              <w:rPr>
                <w:rFonts w:eastAsia="仿宋_GB2312"/>
                <w:b/>
                <w:szCs w:val="21"/>
                <w:highlight w:val="none"/>
              </w:rPr>
            </w:pPr>
          </w:p>
        </w:tc>
        <w:tc>
          <w:tcPr>
            <w:tcW w:w="6740" w:type="dxa"/>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指标权重：</w:t>
            </w:r>
            <w:r>
              <w:rPr>
                <w:rFonts w:eastAsia="仿宋_GB2312"/>
                <w:szCs w:val="21"/>
                <w:highlight w:val="none"/>
              </w:rPr>
              <w:t>10</w:t>
            </w:r>
            <w:r>
              <w:rPr>
                <w:rFonts w:hint="eastAsia" w:eastAsia="仿宋_GB2312"/>
                <w:szCs w:val="21"/>
                <w:highlight w:val="none"/>
              </w:rPr>
              <w:t>分</w:t>
            </w:r>
          </w:p>
        </w:tc>
      </w:tr>
      <w:tr>
        <w:tblPrEx>
          <w:tblLayout w:type="fixed"/>
          <w:tblCellMar>
            <w:top w:w="0" w:type="dxa"/>
            <w:left w:w="108" w:type="dxa"/>
            <w:bottom w:w="0" w:type="dxa"/>
            <w:right w:w="108" w:type="dxa"/>
          </w:tblCellMar>
        </w:tblPrEx>
        <w:trPr>
          <w:trHeight w:val="476" w:hRule="atLeast"/>
          <w:jc w:val="center"/>
        </w:trPr>
        <w:tc>
          <w:tcPr>
            <w:tcW w:w="1416" w:type="dxa"/>
            <w:vMerge w:val="continue"/>
            <w:tcBorders>
              <w:left w:val="single" w:color="auto" w:sz="8" w:space="0"/>
              <w:right w:val="single" w:color="auto" w:sz="4" w:space="0"/>
            </w:tcBorders>
            <w:vAlign w:val="center"/>
          </w:tcPr>
          <w:p>
            <w:pPr>
              <w:widowControl/>
              <w:jc w:val="left"/>
              <w:rPr>
                <w:rFonts w:eastAsia="仿宋_GB2312"/>
                <w:b/>
                <w:szCs w:val="21"/>
                <w:highlight w:val="none"/>
              </w:rPr>
            </w:pPr>
          </w:p>
        </w:tc>
        <w:tc>
          <w:tcPr>
            <w:tcW w:w="6740" w:type="dxa"/>
            <w:tcBorders>
              <w:top w:val="nil"/>
              <w:left w:val="nil"/>
              <w:bottom w:val="single" w:color="auto" w:sz="4" w:space="0"/>
              <w:right w:val="single" w:color="auto" w:sz="8" w:space="0"/>
            </w:tcBorders>
          </w:tcPr>
          <w:p>
            <w:pPr>
              <w:rPr>
                <w:rFonts w:ascii="仿宋" w:hAnsi="仿宋" w:eastAsia="仿宋" w:cs="仿宋"/>
                <w:kern w:val="0"/>
                <w:szCs w:val="21"/>
                <w:highlight w:val="none"/>
              </w:rPr>
            </w:pPr>
            <w:r>
              <w:rPr>
                <w:rFonts w:hint="eastAsia" w:ascii="仿宋" w:hAnsi="仿宋" w:eastAsia="仿宋" w:cs="仿宋"/>
                <w:kern w:val="0"/>
                <w:szCs w:val="21"/>
                <w:highlight w:val="none"/>
              </w:rPr>
              <w:t>指标评分细则：</w:t>
            </w:r>
          </w:p>
          <w:p>
            <w:pPr>
              <w:rPr>
                <w:rFonts w:eastAsia="仿宋_GB2312"/>
                <w:szCs w:val="21"/>
                <w:highlight w:val="none"/>
              </w:rPr>
            </w:pPr>
            <w:r>
              <w:rPr>
                <w:rFonts w:hint="eastAsia" w:eastAsia="仿宋_GB2312"/>
                <w:szCs w:val="21"/>
                <w:highlight w:val="none"/>
              </w:rPr>
              <w:t>指标完成率=（“非常满意”样本数</w:t>
            </w:r>
            <w:r>
              <w:rPr>
                <w:rFonts w:eastAsia="仿宋_GB2312"/>
                <w:szCs w:val="21"/>
                <w:highlight w:val="none"/>
              </w:rPr>
              <w:t>×</w:t>
            </w:r>
            <w:r>
              <w:rPr>
                <w:rFonts w:hint="eastAsia" w:eastAsia="仿宋_GB2312"/>
                <w:szCs w:val="21"/>
                <w:highlight w:val="none"/>
              </w:rPr>
              <w:t>1.0+“比较满意”样本数</w:t>
            </w:r>
            <w:r>
              <w:rPr>
                <w:rFonts w:eastAsia="仿宋_GB2312"/>
                <w:szCs w:val="21"/>
                <w:highlight w:val="none"/>
              </w:rPr>
              <w:t>×</w:t>
            </w:r>
            <w:r>
              <w:rPr>
                <w:rFonts w:hint="eastAsia" w:eastAsia="仿宋_GB2312"/>
                <w:szCs w:val="21"/>
                <w:highlight w:val="none"/>
              </w:rPr>
              <w:t>0.8+“一般”样本数</w:t>
            </w:r>
            <w:r>
              <w:rPr>
                <w:rFonts w:eastAsia="仿宋_GB2312"/>
                <w:szCs w:val="21"/>
                <w:highlight w:val="none"/>
              </w:rPr>
              <w:t>×</w:t>
            </w:r>
            <w:r>
              <w:rPr>
                <w:rFonts w:hint="eastAsia" w:eastAsia="仿宋_GB2312"/>
                <w:szCs w:val="21"/>
                <w:highlight w:val="none"/>
              </w:rPr>
              <w:t>0.6+“较不满意”样本数</w:t>
            </w:r>
            <w:r>
              <w:rPr>
                <w:rFonts w:eastAsia="仿宋_GB2312"/>
                <w:szCs w:val="21"/>
                <w:highlight w:val="none"/>
              </w:rPr>
              <w:t>×</w:t>
            </w:r>
            <w:r>
              <w:rPr>
                <w:rFonts w:hint="eastAsia" w:eastAsia="仿宋_GB2312"/>
                <w:szCs w:val="21"/>
                <w:highlight w:val="none"/>
              </w:rPr>
              <w:t>0.3+“不满意”样本数</w:t>
            </w:r>
            <w:r>
              <w:rPr>
                <w:rFonts w:eastAsia="仿宋_GB2312"/>
                <w:szCs w:val="21"/>
                <w:highlight w:val="none"/>
              </w:rPr>
              <w:t>×</w:t>
            </w:r>
            <w:r>
              <w:rPr>
                <w:rFonts w:hint="eastAsia" w:eastAsia="仿宋_GB2312"/>
                <w:szCs w:val="21"/>
                <w:highlight w:val="none"/>
              </w:rPr>
              <w:t>0.0）/总样本数</w:t>
            </w:r>
            <w:r>
              <w:rPr>
                <w:rFonts w:eastAsia="仿宋_GB2312"/>
                <w:szCs w:val="21"/>
                <w:highlight w:val="none"/>
              </w:rPr>
              <w:t>×</w:t>
            </w:r>
            <w:r>
              <w:rPr>
                <w:rFonts w:hint="eastAsia" w:eastAsia="仿宋_GB2312"/>
                <w:szCs w:val="21"/>
                <w:highlight w:val="none"/>
              </w:rPr>
              <w:t>100%</w:t>
            </w:r>
            <w:r>
              <w:rPr>
                <w:rFonts w:hint="eastAsia" w:ascii="仿宋" w:hAnsi="仿宋" w:eastAsia="仿宋" w:cs="仿宋"/>
                <w:kern w:val="0"/>
                <w:szCs w:val="21"/>
                <w:highlight w:val="none"/>
              </w:rPr>
              <w:t>，根据调研情况进行评分，如果满意度达到95%以上，得满分，否则得分＝指标完成率/95%×</w:t>
            </w:r>
            <w:r>
              <w:rPr>
                <w:rFonts w:ascii="仿宋" w:hAnsi="仿宋" w:eastAsia="仿宋" w:cs="仿宋"/>
                <w:kern w:val="0"/>
                <w:szCs w:val="21"/>
                <w:highlight w:val="none"/>
              </w:rPr>
              <w:t>10</w:t>
            </w:r>
            <w:r>
              <w:rPr>
                <w:rFonts w:hint="eastAsia" w:ascii="仿宋" w:hAnsi="仿宋" w:eastAsia="仿宋" w:cs="仿宋"/>
                <w:kern w:val="0"/>
                <w:szCs w:val="21"/>
                <w:highlight w:val="none"/>
              </w:rPr>
              <w:t>。</w:t>
            </w:r>
          </w:p>
        </w:tc>
      </w:tr>
      <w:tr>
        <w:tblPrEx>
          <w:tblLayout w:type="fixed"/>
          <w:tblCellMar>
            <w:top w:w="0" w:type="dxa"/>
            <w:left w:w="108" w:type="dxa"/>
            <w:bottom w:w="0" w:type="dxa"/>
            <w:right w:w="108" w:type="dxa"/>
          </w:tblCellMar>
        </w:tblPrEx>
        <w:trPr>
          <w:trHeight w:val="476" w:hRule="atLeast"/>
          <w:jc w:val="center"/>
        </w:trPr>
        <w:tc>
          <w:tcPr>
            <w:tcW w:w="1416" w:type="dxa"/>
            <w:tcBorders>
              <w:top w:val="single" w:color="auto" w:sz="4" w:space="0"/>
              <w:left w:val="single" w:color="auto" w:sz="8" w:space="0"/>
              <w:bottom w:val="single" w:color="auto" w:sz="4" w:space="0"/>
              <w:right w:val="single" w:color="auto" w:sz="4" w:space="0"/>
            </w:tcBorders>
            <w:vAlign w:val="center"/>
          </w:tcPr>
          <w:p>
            <w:pPr>
              <w:jc w:val="left"/>
              <w:rPr>
                <w:rFonts w:eastAsia="仿宋_GB2312"/>
                <w:b/>
                <w:szCs w:val="21"/>
                <w:highlight w:val="none"/>
              </w:rPr>
            </w:pPr>
            <w:r>
              <w:rPr>
                <w:rFonts w:hint="eastAsia" w:eastAsia="仿宋_GB2312"/>
                <w:b/>
                <w:szCs w:val="21"/>
                <w:highlight w:val="none"/>
              </w:rPr>
              <w:t>数据来源及取数方式</w:t>
            </w:r>
          </w:p>
        </w:tc>
        <w:tc>
          <w:tcPr>
            <w:tcW w:w="6740" w:type="dxa"/>
            <w:tcBorders>
              <w:top w:val="single" w:color="auto" w:sz="4" w:space="0"/>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《2021年民丰县祥民街道房屋拆迁补偿项目满意度调查问卷》</w:t>
            </w:r>
          </w:p>
        </w:tc>
      </w:tr>
      <w:tr>
        <w:tblPrEx>
          <w:tblLayout w:type="fixed"/>
          <w:tblCellMar>
            <w:top w:w="0" w:type="dxa"/>
            <w:left w:w="108" w:type="dxa"/>
            <w:bottom w:w="0" w:type="dxa"/>
            <w:right w:w="108" w:type="dxa"/>
          </w:tblCellMar>
        </w:tblPrEx>
        <w:trPr>
          <w:trHeight w:val="476" w:hRule="atLeast"/>
          <w:jc w:val="center"/>
        </w:trPr>
        <w:tc>
          <w:tcPr>
            <w:tcW w:w="1416" w:type="dxa"/>
            <w:vMerge w:val="restart"/>
            <w:tcBorders>
              <w:top w:val="nil"/>
              <w:left w:val="single" w:color="auto" w:sz="8" w:space="0"/>
              <w:bottom w:val="single" w:color="auto" w:sz="8" w:space="0"/>
              <w:right w:val="single" w:color="auto" w:sz="4" w:space="0"/>
            </w:tcBorders>
            <w:vAlign w:val="center"/>
          </w:tcPr>
          <w:p>
            <w:pPr>
              <w:rPr>
                <w:rFonts w:eastAsia="仿宋_GB2312"/>
                <w:b/>
                <w:szCs w:val="21"/>
                <w:highlight w:val="none"/>
              </w:rPr>
            </w:pPr>
            <w:r>
              <w:rPr>
                <w:rFonts w:hint="eastAsia" w:eastAsia="仿宋_GB2312"/>
                <w:b/>
                <w:szCs w:val="21"/>
                <w:highlight w:val="none"/>
              </w:rPr>
              <w:t>评价结果</w:t>
            </w:r>
          </w:p>
        </w:tc>
        <w:tc>
          <w:tcPr>
            <w:tcW w:w="6740" w:type="dxa"/>
            <w:tcBorders>
              <w:top w:val="nil"/>
              <w:left w:val="nil"/>
              <w:bottom w:val="single" w:color="auto" w:sz="4" w:space="0"/>
              <w:right w:val="single" w:color="auto" w:sz="8" w:space="0"/>
            </w:tcBorders>
            <w:vAlign w:val="center"/>
          </w:tcPr>
          <w:p>
            <w:pPr>
              <w:rPr>
                <w:rFonts w:eastAsia="仿宋_GB2312"/>
                <w:szCs w:val="21"/>
                <w:highlight w:val="none"/>
              </w:rPr>
            </w:pPr>
            <w:r>
              <w:rPr>
                <w:rFonts w:hint="eastAsia" w:eastAsia="仿宋_GB2312"/>
                <w:szCs w:val="21"/>
                <w:highlight w:val="none"/>
              </w:rPr>
              <w:t>本指标得分：7</w:t>
            </w:r>
            <w:r>
              <w:rPr>
                <w:rFonts w:eastAsia="仿宋_GB2312"/>
                <w:szCs w:val="21"/>
                <w:highlight w:val="none"/>
              </w:rPr>
              <w:t>.88</w:t>
            </w:r>
            <w:r>
              <w:rPr>
                <w:rFonts w:hint="eastAsia" w:eastAsia="仿宋_GB2312"/>
                <w:szCs w:val="21"/>
                <w:highlight w:val="none"/>
              </w:rPr>
              <w:t>分</w:t>
            </w:r>
          </w:p>
        </w:tc>
      </w:tr>
      <w:tr>
        <w:tblPrEx>
          <w:tblLayout w:type="fixed"/>
          <w:tblCellMar>
            <w:top w:w="0" w:type="dxa"/>
            <w:left w:w="108" w:type="dxa"/>
            <w:bottom w:w="0" w:type="dxa"/>
            <w:right w:w="108" w:type="dxa"/>
          </w:tblCellMar>
        </w:tblPrEx>
        <w:trPr>
          <w:trHeight w:val="476" w:hRule="atLeast"/>
          <w:jc w:val="center"/>
        </w:trPr>
        <w:tc>
          <w:tcPr>
            <w:tcW w:w="1416" w:type="dxa"/>
            <w:vMerge w:val="continue"/>
            <w:tcBorders>
              <w:top w:val="nil"/>
              <w:left w:val="single" w:color="auto" w:sz="8" w:space="0"/>
              <w:bottom w:val="single" w:color="auto" w:sz="8" w:space="0"/>
              <w:right w:val="single" w:color="auto" w:sz="4" w:space="0"/>
            </w:tcBorders>
            <w:vAlign w:val="center"/>
          </w:tcPr>
          <w:p>
            <w:pPr>
              <w:widowControl/>
              <w:jc w:val="left"/>
              <w:rPr>
                <w:rFonts w:eastAsia="仿宋_GB2312"/>
                <w:b/>
                <w:szCs w:val="21"/>
                <w:highlight w:val="none"/>
              </w:rPr>
            </w:pPr>
          </w:p>
        </w:tc>
        <w:tc>
          <w:tcPr>
            <w:tcW w:w="6740" w:type="dxa"/>
            <w:tcBorders>
              <w:top w:val="nil"/>
              <w:left w:val="nil"/>
              <w:bottom w:val="single" w:color="auto" w:sz="8" w:space="0"/>
              <w:right w:val="single" w:color="auto" w:sz="8" w:space="0"/>
            </w:tcBorders>
            <w:vAlign w:val="center"/>
          </w:tcPr>
          <w:p>
            <w:pPr>
              <w:rPr>
                <w:rFonts w:eastAsia="仿宋_GB2312"/>
                <w:szCs w:val="21"/>
                <w:highlight w:val="none"/>
              </w:rPr>
            </w:pPr>
            <w:r>
              <w:rPr>
                <w:rFonts w:hint="eastAsia" w:eastAsia="仿宋_GB2312"/>
                <w:szCs w:val="21"/>
                <w:highlight w:val="none"/>
              </w:rPr>
              <w:t>指标得分分析：</w:t>
            </w:r>
          </w:p>
          <w:p>
            <w:pPr>
              <w:rPr>
                <w:rFonts w:eastAsia="仿宋_GB2312"/>
                <w:szCs w:val="21"/>
                <w:highlight w:val="none"/>
              </w:rPr>
            </w:pPr>
            <w:r>
              <w:rPr>
                <w:rFonts w:hint="eastAsia" w:eastAsia="仿宋_GB2312"/>
                <w:szCs w:val="21"/>
                <w:highlight w:val="none"/>
              </w:rPr>
              <w:t>根据 《2021年民丰县祥民街道房屋拆迁补偿项目满意度调查问卷》显示，选择 “非常满意”的人数为 6人，选择“比较满意”的人数为 76人，选择“一般”的人数为9人 ，选择“较不满意”的人数为 1人，选择“不满意”的人数为 0人。指标完成率=（“非常满意”样本数×1.0+“比较满意”样本数×0.8+“一般”样本数×0.6+“较不满意”样本数×0.3+“不满意”样本数×0.0）/总样本数×100%=（6×1.0+76×0.8+9×0.6+1×0.3+0×0.0）/92×100%=78.8%。得分=指标完成率/95%×10=7.88。</w:t>
            </w:r>
          </w:p>
          <w:p>
            <w:pPr>
              <w:rPr>
                <w:rFonts w:eastAsia="仿宋_GB2312"/>
                <w:szCs w:val="21"/>
                <w:highlight w:val="none"/>
              </w:rPr>
            </w:pPr>
            <w:r>
              <w:rPr>
                <w:rFonts w:hint="eastAsia" w:eastAsia="仿宋_GB2312"/>
                <w:szCs w:val="21"/>
                <w:highlight w:val="none"/>
              </w:rPr>
              <w:t>综上，该指标得分7</w:t>
            </w:r>
            <w:r>
              <w:rPr>
                <w:rFonts w:eastAsia="仿宋_GB2312"/>
                <w:szCs w:val="21"/>
                <w:highlight w:val="none"/>
              </w:rPr>
              <w:t>.88</w:t>
            </w:r>
            <w:r>
              <w:rPr>
                <w:rFonts w:hint="eastAsia" w:eastAsia="仿宋_GB2312"/>
                <w:szCs w:val="21"/>
                <w:highlight w:val="none"/>
              </w:rPr>
              <w:t>分。</w:t>
            </w:r>
          </w:p>
          <w:p>
            <w:pPr>
              <w:jc w:val="left"/>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eastAsia="仿宋_GB2312"/>
                <w:szCs w:val="21"/>
                <w:highlight w:val="none"/>
              </w:rPr>
            </w:pPr>
          </w:p>
          <w:p>
            <w:pPr>
              <w:rPr>
                <w:rFonts w:hint="eastAsia" w:eastAsia="仿宋_GB2312"/>
                <w:szCs w:val="21"/>
                <w:highlight w:val="none"/>
              </w:rPr>
            </w:pPr>
          </w:p>
          <w:p>
            <w:pPr>
              <w:rPr>
                <w:rFonts w:eastAsia="仿宋_GB2312"/>
                <w:szCs w:val="21"/>
                <w:highlight w:val="none"/>
              </w:rPr>
            </w:pPr>
          </w:p>
        </w:tc>
      </w:tr>
    </w:tbl>
    <w:p>
      <w:pPr>
        <w:rPr>
          <w:rFonts w:hint="eastAsia"/>
          <w:highlight w:val="none"/>
        </w:rPr>
      </w:pPr>
    </w:p>
    <w:sectPr>
      <w:pgSz w:w="11906" w:h="16838"/>
      <w:pgMar w:top="1440" w:right="1803" w:bottom="1440" w:left="1803"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right" w:y="1"/>
      <w:rPr>
        <w:rStyle w:val="18"/>
      </w:rPr>
    </w:pPr>
    <w:r>
      <w:fldChar w:fldCharType="begin"/>
    </w:r>
    <w:r>
      <w:rPr>
        <w:rStyle w:val="18"/>
      </w:rPr>
      <w:instrText xml:space="preserve">PAGE  </w:instrText>
    </w:r>
    <w:r>
      <w:fldChar w:fldCharType="separate"/>
    </w:r>
    <w:r>
      <w:rPr>
        <w:rStyle w:val="18"/>
      </w:rPr>
      <w:t>35</w:t>
    </w:r>
    <w:r>
      <w:fldChar w:fldCharType="end"/>
    </w:r>
  </w:p>
  <w:p>
    <w:pPr>
      <w:pStyle w:val="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kinsoku w:val="0"/>
      <w:overflowPunct w:val="0"/>
      <w:spacing w:before="0" w:line="14" w:lineRule="auto"/>
      <w:ind w:left="0"/>
      <w:rPr>
        <w:rFonts w:hint="default"/>
        <w:sz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C8JksDEAIAAAcEAAAOAAAAAAAAAAEAIAAA&#10;AB8BAABkcnMvZTJvRG9jLnhtbFBLBQYAAAAABgAGAFkBAAChBQAAAAA=&#10;">
              <v:fill on="f" focussize="0,0"/>
              <v:stroke on="f" weight="0.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kinsoku w:val="0"/>
      <w:overflowPunct w:val="0"/>
      <w:spacing w:before="0" w:line="14" w:lineRule="auto"/>
      <w:ind w:left="0"/>
      <w:rPr>
        <w:rFonts w:hint="default"/>
        <w:sz w:val="20"/>
      </w:rPr>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JVx3wP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OJVx3wPAgAACQQAAA4AAAAAAAAAAQAgAAAA&#10;HwEAAGRycy9lMm9Eb2MueG1sUEsFBgAAAAAGAAYAWQEAAKAFAAAAAA==&#10;">
              <v:fill on="f" focussize="0,0"/>
              <v:stroke on="f" weight="0.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kinsoku w:val="0"/>
      <w:overflowPunct w:val="0"/>
      <w:spacing w:before="0" w:line="14" w:lineRule="auto"/>
      <w:ind w:left="0"/>
      <w:rPr>
        <w:rFonts w:hint="default"/>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kinsoku w:val="0"/>
      <w:overflowPunct w:val="0"/>
      <w:spacing w:before="0" w:line="14" w:lineRule="auto"/>
      <w:ind w:left="0"/>
      <w:rPr>
        <w:rFonts w:hint="default"/>
        <w:sz w:val="2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D65E0F7"/>
    <w:multiLevelType w:val="singleLevel"/>
    <w:tmpl w:val="ED65E0F7"/>
    <w:lvl w:ilvl="0" w:tentative="0">
      <w:start w:val="1"/>
      <w:numFmt w:val="chineseCounting"/>
      <w:suff w:val="nothing"/>
      <w:lvlText w:val="%1、"/>
      <w:lvlJc w:val="left"/>
      <w:rPr>
        <w:rFonts w:hint="eastAsia"/>
      </w:rPr>
    </w:lvl>
  </w:abstractNum>
  <w:abstractNum w:abstractNumId="1">
    <w:nsid w:val="EE8D0F35"/>
    <w:multiLevelType w:val="singleLevel"/>
    <w:tmpl w:val="EE8D0F35"/>
    <w:lvl w:ilvl="0" w:tentative="0">
      <w:start w:val="5"/>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isplayBackgroundShape w:val="1"/>
  <w:embedSystemFonts/>
  <w:bordersDoNotSurroundHeader w:val="1"/>
  <w:bordersDoNotSurroundFooter w:val="1"/>
  <w:documentProtection w:enforcement="0"/>
  <w:defaultTabStop w:val="420"/>
  <w:drawingGridVerticalSpacing w:val="159"/>
  <w:noPunctuationKerning w:val="1"/>
  <w:characterSpacingControl w:val="compressPunctuation"/>
  <w:footnotePr>
    <w:numRestart w:val="eachPage"/>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A1NzVhMjIzYjUyMjY3M2JmOTcyMjdlNTE4YmMwYjEifQ=="/>
  </w:docVars>
  <w:rsids>
    <w:rsidRoot w:val="405E6EA1"/>
    <w:rsid w:val="0000212C"/>
    <w:rsid w:val="00021B18"/>
    <w:rsid w:val="0002635A"/>
    <w:rsid w:val="00031C36"/>
    <w:rsid w:val="0003292A"/>
    <w:rsid w:val="00036050"/>
    <w:rsid w:val="00040DA4"/>
    <w:rsid w:val="00043C50"/>
    <w:rsid w:val="00054AA2"/>
    <w:rsid w:val="00075CB5"/>
    <w:rsid w:val="000762B4"/>
    <w:rsid w:val="00084F38"/>
    <w:rsid w:val="00085554"/>
    <w:rsid w:val="00092BB4"/>
    <w:rsid w:val="000B1346"/>
    <w:rsid w:val="000B2D61"/>
    <w:rsid w:val="000B3450"/>
    <w:rsid w:val="000B3EBA"/>
    <w:rsid w:val="000B65C1"/>
    <w:rsid w:val="000B6E1B"/>
    <w:rsid w:val="000C655E"/>
    <w:rsid w:val="000C6F2A"/>
    <w:rsid w:val="000D0DC9"/>
    <w:rsid w:val="000E0C43"/>
    <w:rsid w:val="000E5F37"/>
    <w:rsid w:val="000F2974"/>
    <w:rsid w:val="00103ADF"/>
    <w:rsid w:val="00104B95"/>
    <w:rsid w:val="00105123"/>
    <w:rsid w:val="00111F59"/>
    <w:rsid w:val="00114072"/>
    <w:rsid w:val="0012175A"/>
    <w:rsid w:val="00130AFF"/>
    <w:rsid w:val="00132E19"/>
    <w:rsid w:val="0014017F"/>
    <w:rsid w:val="001401C9"/>
    <w:rsid w:val="0014221D"/>
    <w:rsid w:val="00144E53"/>
    <w:rsid w:val="0014626B"/>
    <w:rsid w:val="001477A7"/>
    <w:rsid w:val="00152623"/>
    <w:rsid w:val="00152D05"/>
    <w:rsid w:val="00154CFA"/>
    <w:rsid w:val="00155C99"/>
    <w:rsid w:val="00172BA9"/>
    <w:rsid w:val="00193D96"/>
    <w:rsid w:val="00194A31"/>
    <w:rsid w:val="001A0963"/>
    <w:rsid w:val="001A2B7B"/>
    <w:rsid w:val="001A2D99"/>
    <w:rsid w:val="001A317A"/>
    <w:rsid w:val="001A74E7"/>
    <w:rsid w:val="001B0A83"/>
    <w:rsid w:val="001B1B1A"/>
    <w:rsid w:val="001B4464"/>
    <w:rsid w:val="001B6709"/>
    <w:rsid w:val="001C118F"/>
    <w:rsid w:val="001C36B6"/>
    <w:rsid w:val="001C442A"/>
    <w:rsid w:val="001C4994"/>
    <w:rsid w:val="001C6483"/>
    <w:rsid w:val="001C766A"/>
    <w:rsid w:val="001D2DF9"/>
    <w:rsid w:val="001D40DD"/>
    <w:rsid w:val="001D5FD4"/>
    <w:rsid w:val="001E0A27"/>
    <w:rsid w:val="001E0ECF"/>
    <w:rsid w:val="001E3C7D"/>
    <w:rsid w:val="001F26B7"/>
    <w:rsid w:val="00200A93"/>
    <w:rsid w:val="0020579B"/>
    <w:rsid w:val="00206894"/>
    <w:rsid w:val="00214D0F"/>
    <w:rsid w:val="002166B7"/>
    <w:rsid w:val="002249E7"/>
    <w:rsid w:val="002256CE"/>
    <w:rsid w:val="002328DB"/>
    <w:rsid w:val="002349C0"/>
    <w:rsid w:val="00240E69"/>
    <w:rsid w:val="0024406B"/>
    <w:rsid w:val="0025004C"/>
    <w:rsid w:val="002614E3"/>
    <w:rsid w:val="002656E7"/>
    <w:rsid w:val="00265808"/>
    <w:rsid w:val="002805FB"/>
    <w:rsid w:val="00281641"/>
    <w:rsid w:val="00287363"/>
    <w:rsid w:val="0028786B"/>
    <w:rsid w:val="0029605A"/>
    <w:rsid w:val="00296F89"/>
    <w:rsid w:val="002A36B5"/>
    <w:rsid w:val="002B0E26"/>
    <w:rsid w:val="002B5C3A"/>
    <w:rsid w:val="002D07CE"/>
    <w:rsid w:val="002E57D9"/>
    <w:rsid w:val="002E6772"/>
    <w:rsid w:val="002E767D"/>
    <w:rsid w:val="002F011F"/>
    <w:rsid w:val="002F109E"/>
    <w:rsid w:val="002F1F77"/>
    <w:rsid w:val="002F2C11"/>
    <w:rsid w:val="00304974"/>
    <w:rsid w:val="003063C6"/>
    <w:rsid w:val="00306DED"/>
    <w:rsid w:val="0031295A"/>
    <w:rsid w:val="00323749"/>
    <w:rsid w:val="00330FB7"/>
    <w:rsid w:val="003319B6"/>
    <w:rsid w:val="00336828"/>
    <w:rsid w:val="00342E44"/>
    <w:rsid w:val="003464AB"/>
    <w:rsid w:val="00346F96"/>
    <w:rsid w:val="003477C5"/>
    <w:rsid w:val="00347CCE"/>
    <w:rsid w:val="00360D50"/>
    <w:rsid w:val="00364E2A"/>
    <w:rsid w:val="00380428"/>
    <w:rsid w:val="003866EB"/>
    <w:rsid w:val="00391F96"/>
    <w:rsid w:val="00392B9B"/>
    <w:rsid w:val="003A1ACA"/>
    <w:rsid w:val="003A24A2"/>
    <w:rsid w:val="003A321A"/>
    <w:rsid w:val="003C2553"/>
    <w:rsid w:val="003D1D3F"/>
    <w:rsid w:val="003D34A5"/>
    <w:rsid w:val="003E488E"/>
    <w:rsid w:val="003E5449"/>
    <w:rsid w:val="003E5C89"/>
    <w:rsid w:val="003F0A44"/>
    <w:rsid w:val="003F0EAB"/>
    <w:rsid w:val="003F2F85"/>
    <w:rsid w:val="003F4448"/>
    <w:rsid w:val="003F5C06"/>
    <w:rsid w:val="00405710"/>
    <w:rsid w:val="00405ECF"/>
    <w:rsid w:val="0040605D"/>
    <w:rsid w:val="00407603"/>
    <w:rsid w:val="004076A4"/>
    <w:rsid w:val="00427E80"/>
    <w:rsid w:val="00427FDD"/>
    <w:rsid w:val="004306AC"/>
    <w:rsid w:val="00430916"/>
    <w:rsid w:val="00431386"/>
    <w:rsid w:val="0043304C"/>
    <w:rsid w:val="004426F4"/>
    <w:rsid w:val="00447212"/>
    <w:rsid w:val="00452778"/>
    <w:rsid w:val="00456C1E"/>
    <w:rsid w:val="004828AE"/>
    <w:rsid w:val="00483295"/>
    <w:rsid w:val="00487618"/>
    <w:rsid w:val="00487A19"/>
    <w:rsid w:val="0049085F"/>
    <w:rsid w:val="00491017"/>
    <w:rsid w:val="004917F2"/>
    <w:rsid w:val="00492457"/>
    <w:rsid w:val="00492DFC"/>
    <w:rsid w:val="004952DF"/>
    <w:rsid w:val="00495E1C"/>
    <w:rsid w:val="004A22CC"/>
    <w:rsid w:val="004A3918"/>
    <w:rsid w:val="004B229A"/>
    <w:rsid w:val="004C01AD"/>
    <w:rsid w:val="004C68A8"/>
    <w:rsid w:val="004D30E1"/>
    <w:rsid w:val="004D7041"/>
    <w:rsid w:val="004D7DCD"/>
    <w:rsid w:val="004E5B0E"/>
    <w:rsid w:val="004F12F8"/>
    <w:rsid w:val="004F287F"/>
    <w:rsid w:val="004F4AF5"/>
    <w:rsid w:val="00504196"/>
    <w:rsid w:val="005156B6"/>
    <w:rsid w:val="00524311"/>
    <w:rsid w:val="00527895"/>
    <w:rsid w:val="00531F69"/>
    <w:rsid w:val="00545241"/>
    <w:rsid w:val="0054760F"/>
    <w:rsid w:val="00553C66"/>
    <w:rsid w:val="00555CD3"/>
    <w:rsid w:val="00561E79"/>
    <w:rsid w:val="00562AFA"/>
    <w:rsid w:val="00565461"/>
    <w:rsid w:val="00567536"/>
    <w:rsid w:val="0057268A"/>
    <w:rsid w:val="005750D9"/>
    <w:rsid w:val="00581B6A"/>
    <w:rsid w:val="005845D9"/>
    <w:rsid w:val="005946B2"/>
    <w:rsid w:val="005956CC"/>
    <w:rsid w:val="00595F07"/>
    <w:rsid w:val="005977F2"/>
    <w:rsid w:val="00597986"/>
    <w:rsid w:val="005A470F"/>
    <w:rsid w:val="005A59EE"/>
    <w:rsid w:val="005A7260"/>
    <w:rsid w:val="005B3257"/>
    <w:rsid w:val="005B5A16"/>
    <w:rsid w:val="005B68D1"/>
    <w:rsid w:val="005B776F"/>
    <w:rsid w:val="005C0816"/>
    <w:rsid w:val="005C0854"/>
    <w:rsid w:val="005C184E"/>
    <w:rsid w:val="005C7D82"/>
    <w:rsid w:val="005D21C2"/>
    <w:rsid w:val="005D641B"/>
    <w:rsid w:val="005D75D0"/>
    <w:rsid w:val="005E0AA3"/>
    <w:rsid w:val="005E27C1"/>
    <w:rsid w:val="005E6C18"/>
    <w:rsid w:val="005E6E21"/>
    <w:rsid w:val="005E6E51"/>
    <w:rsid w:val="005F6FBF"/>
    <w:rsid w:val="006046F8"/>
    <w:rsid w:val="006062D3"/>
    <w:rsid w:val="00607819"/>
    <w:rsid w:val="00610AED"/>
    <w:rsid w:val="00615121"/>
    <w:rsid w:val="0062296C"/>
    <w:rsid w:val="00624A7E"/>
    <w:rsid w:val="00624D42"/>
    <w:rsid w:val="00624DF2"/>
    <w:rsid w:val="00631A01"/>
    <w:rsid w:val="00631A5A"/>
    <w:rsid w:val="006349D1"/>
    <w:rsid w:val="00636EBD"/>
    <w:rsid w:val="00637001"/>
    <w:rsid w:val="0064193B"/>
    <w:rsid w:val="0064388D"/>
    <w:rsid w:val="00644023"/>
    <w:rsid w:val="00647383"/>
    <w:rsid w:val="00647CCC"/>
    <w:rsid w:val="00651BBC"/>
    <w:rsid w:val="00654389"/>
    <w:rsid w:val="00656B0E"/>
    <w:rsid w:val="00657FB0"/>
    <w:rsid w:val="00677798"/>
    <w:rsid w:val="00683AB9"/>
    <w:rsid w:val="0068614B"/>
    <w:rsid w:val="00686C49"/>
    <w:rsid w:val="00690DAD"/>
    <w:rsid w:val="00691609"/>
    <w:rsid w:val="006919CE"/>
    <w:rsid w:val="006A19EC"/>
    <w:rsid w:val="006A2B88"/>
    <w:rsid w:val="006A6E4F"/>
    <w:rsid w:val="006B0495"/>
    <w:rsid w:val="006B0781"/>
    <w:rsid w:val="006B1AF4"/>
    <w:rsid w:val="006B4216"/>
    <w:rsid w:val="006B4A81"/>
    <w:rsid w:val="006C3F5E"/>
    <w:rsid w:val="006C5350"/>
    <w:rsid w:val="006C65B4"/>
    <w:rsid w:val="006D1FE6"/>
    <w:rsid w:val="006D25D3"/>
    <w:rsid w:val="006D5A6E"/>
    <w:rsid w:val="006D5C53"/>
    <w:rsid w:val="006F653A"/>
    <w:rsid w:val="006F79D7"/>
    <w:rsid w:val="007006E9"/>
    <w:rsid w:val="007020F5"/>
    <w:rsid w:val="00706C41"/>
    <w:rsid w:val="00712039"/>
    <w:rsid w:val="007131CD"/>
    <w:rsid w:val="00714F41"/>
    <w:rsid w:val="00716953"/>
    <w:rsid w:val="00717E4F"/>
    <w:rsid w:val="00721876"/>
    <w:rsid w:val="0073460D"/>
    <w:rsid w:val="007402EE"/>
    <w:rsid w:val="007452CF"/>
    <w:rsid w:val="0075028E"/>
    <w:rsid w:val="00752E12"/>
    <w:rsid w:val="00757804"/>
    <w:rsid w:val="00770F56"/>
    <w:rsid w:val="0077327D"/>
    <w:rsid w:val="00774200"/>
    <w:rsid w:val="00775D94"/>
    <w:rsid w:val="007850B6"/>
    <w:rsid w:val="00785590"/>
    <w:rsid w:val="007866FA"/>
    <w:rsid w:val="00786E31"/>
    <w:rsid w:val="0079116A"/>
    <w:rsid w:val="00795075"/>
    <w:rsid w:val="0079741B"/>
    <w:rsid w:val="007A694F"/>
    <w:rsid w:val="007B0E74"/>
    <w:rsid w:val="007B487D"/>
    <w:rsid w:val="007B4A81"/>
    <w:rsid w:val="007B5D78"/>
    <w:rsid w:val="007B6C1B"/>
    <w:rsid w:val="007C20E6"/>
    <w:rsid w:val="007C228B"/>
    <w:rsid w:val="007D69A2"/>
    <w:rsid w:val="007E0C64"/>
    <w:rsid w:val="007E5567"/>
    <w:rsid w:val="007F0F82"/>
    <w:rsid w:val="007F2494"/>
    <w:rsid w:val="007F4079"/>
    <w:rsid w:val="007F7645"/>
    <w:rsid w:val="008016B8"/>
    <w:rsid w:val="008055E0"/>
    <w:rsid w:val="0080565E"/>
    <w:rsid w:val="00806C0F"/>
    <w:rsid w:val="00810960"/>
    <w:rsid w:val="008155D4"/>
    <w:rsid w:val="008205A6"/>
    <w:rsid w:val="0082276A"/>
    <w:rsid w:val="00831C07"/>
    <w:rsid w:val="008321DD"/>
    <w:rsid w:val="00833781"/>
    <w:rsid w:val="00834B9D"/>
    <w:rsid w:val="00836E07"/>
    <w:rsid w:val="00840DE2"/>
    <w:rsid w:val="00842CC3"/>
    <w:rsid w:val="00845891"/>
    <w:rsid w:val="00860D2E"/>
    <w:rsid w:val="008632CD"/>
    <w:rsid w:val="00874BF9"/>
    <w:rsid w:val="008770A7"/>
    <w:rsid w:val="00881C0C"/>
    <w:rsid w:val="00885DEB"/>
    <w:rsid w:val="00890875"/>
    <w:rsid w:val="00890C8F"/>
    <w:rsid w:val="00893ED2"/>
    <w:rsid w:val="008B154D"/>
    <w:rsid w:val="008B3FC7"/>
    <w:rsid w:val="008B6BA1"/>
    <w:rsid w:val="008B7A5D"/>
    <w:rsid w:val="008C073D"/>
    <w:rsid w:val="008C2374"/>
    <w:rsid w:val="008C4E25"/>
    <w:rsid w:val="008D6409"/>
    <w:rsid w:val="008D6A0F"/>
    <w:rsid w:val="008D787F"/>
    <w:rsid w:val="008E2B11"/>
    <w:rsid w:val="008F07E7"/>
    <w:rsid w:val="008F2E9E"/>
    <w:rsid w:val="0090159D"/>
    <w:rsid w:val="00903EF7"/>
    <w:rsid w:val="00906EAB"/>
    <w:rsid w:val="00910803"/>
    <w:rsid w:val="00911093"/>
    <w:rsid w:val="00916F5F"/>
    <w:rsid w:val="009214B6"/>
    <w:rsid w:val="009220D1"/>
    <w:rsid w:val="009267A5"/>
    <w:rsid w:val="00930A09"/>
    <w:rsid w:val="00931CDC"/>
    <w:rsid w:val="0093306B"/>
    <w:rsid w:val="00950F11"/>
    <w:rsid w:val="009538D8"/>
    <w:rsid w:val="00954F32"/>
    <w:rsid w:val="0095769B"/>
    <w:rsid w:val="00960F17"/>
    <w:rsid w:val="00963E07"/>
    <w:rsid w:val="00975C5C"/>
    <w:rsid w:val="009806A6"/>
    <w:rsid w:val="009811AD"/>
    <w:rsid w:val="009914FD"/>
    <w:rsid w:val="009940DF"/>
    <w:rsid w:val="00995799"/>
    <w:rsid w:val="009A537F"/>
    <w:rsid w:val="009B2E00"/>
    <w:rsid w:val="009C0494"/>
    <w:rsid w:val="009C40BA"/>
    <w:rsid w:val="009C4649"/>
    <w:rsid w:val="009E1118"/>
    <w:rsid w:val="009E2E97"/>
    <w:rsid w:val="009E60CF"/>
    <w:rsid w:val="009F3839"/>
    <w:rsid w:val="009F4591"/>
    <w:rsid w:val="00A1116D"/>
    <w:rsid w:val="00A125DC"/>
    <w:rsid w:val="00A14608"/>
    <w:rsid w:val="00A14FE7"/>
    <w:rsid w:val="00A17FAD"/>
    <w:rsid w:val="00A21785"/>
    <w:rsid w:val="00A25637"/>
    <w:rsid w:val="00A30859"/>
    <w:rsid w:val="00A31C6A"/>
    <w:rsid w:val="00A5154B"/>
    <w:rsid w:val="00A544DA"/>
    <w:rsid w:val="00A57029"/>
    <w:rsid w:val="00A57316"/>
    <w:rsid w:val="00A642E4"/>
    <w:rsid w:val="00A732A4"/>
    <w:rsid w:val="00A740F5"/>
    <w:rsid w:val="00A75B4B"/>
    <w:rsid w:val="00A83EC9"/>
    <w:rsid w:val="00A94DD7"/>
    <w:rsid w:val="00AA2DC4"/>
    <w:rsid w:val="00AB00A6"/>
    <w:rsid w:val="00AB62CA"/>
    <w:rsid w:val="00AB7C33"/>
    <w:rsid w:val="00AC33BC"/>
    <w:rsid w:val="00AC3D86"/>
    <w:rsid w:val="00AC4C3B"/>
    <w:rsid w:val="00AD46A7"/>
    <w:rsid w:val="00AE2B29"/>
    <w:rsid w:val="00AE6570"/>
    <w:rsid w:val="00AE674E"/>
    <w:rsid w:val="00AF2D17"/>
    <w:rsid w:val="00AF3363"/>
    <w:rsid w:val="00AF7972"/>
    <w:rsid w:val="00B037AF"/>
    <w:rsid w:val="00B05CED"/>
    <w:rsid w:val="00B11007"/>
    <w:rsid w:val="00B120EE"/>
    <w:rsid w:val="00B2551A"/>
    <w:rsid w:val="00B27011"/>
    <w:rsid w:val="00B327C5"/>
    <w:rsid w:val="00B36BFC"/>
    <w:rsid w:val="00B411C7"/>
    <w:rsid w:val="00B43627"/>
    <w:rsid w:val="00B444DB"/>
    <w:rsid w:val="00B44D98"/>
    <w:rsid w:val="00B54612"/>
    <w:rsid w:val="00B56D4A"/>
    <w:rsid w:val="00B629B0"/>
    <w:rsid w:val="00B63B73"/>
    <w:rsid w:val="00B66EEE"/>
    <w:rsid w:val="00B67944"/>
    <w:rsid w:val="00B7636A"/>
    <w:rsid w:val="00B77796"/>
    <w:rsid w:val="00B85D73"/>
    <w:rsid w:val="00B94072"/>
    <w:rsid w:val="00BA27D4"/>
    <w:rsid w:val="00BB0566"/>
    <w:rsid w:val="00BB09DE"/>
    <w:rsid w:val="00BB3E5C"/>
    <w:rsid w:val="00BB4F9F"/>
    <w:rsid w:val="00BB75D5"/>
    <w:rsid w:val="00BD6CCC"/>
    <w:rsid w:val="00BE5C44"/>
    <w:rsid w:val="00BF3A7A"/>
    <w:rsid w:val="00C0319E"/>
    <w:rsid w:val="00C220B3"/>
    <w:rsid w:val="00C24CA0"/>
    <w:rsid w:val="00C2558C"/>
    <w:rsid w:val="00C26453"/>
    <w:rsid w:val="00C409D4"/>
    <w:rsid w:val="00C41415"/>
    <w:rsid w:val="00C50FD7"/>
    <w:rsid w:val="00C545C4"/>
    <w:rsid w:val="00C55EAF"/>
    <w:rsid w:val="00C62483"/>
    <w:rsid w:val="00C62555"/>
    <w:rsid w:val="00C639DD"/>
    <w:rsid w:val="00C71BB3"/>
    <w:rsid w:val="00C8046E"/>
    <w:rsid w:val="00C810A5"/>
    <w:rsid w:val="00C835D0"/>
    <w:rsid w:val="00C84D6D"/>
    <w:rsid w:val="00C9381A"/>
    <w:rsid w:val="00C959DF"/>
    <w:rsid w:val="00C964B7"/>
    <w:rsid w:val="00CA06A7"/>
    <w:rsid w:val="00CA6760"/>
    <w:rsid w:val="00CA719F"/>
    <w:rsid w:val="00CB180B"/>
    <w:rsid w:val="00CB50AF"/>
    <w:rsid w:val="00CB68B2"/>
    <w:rsid w:val="00CC16C1"/>
    <w:rsid w:val="00CD5FED"/>
    <w:rsid w:val="00CE0335"/>
    <w:rsid w:val="00CE13DF"/>
    <w:rsid w:val="00CE62C2"/>
    <w:rsid w:val="00CE75B4"/>
    <w:rsid w:val="00CF05C9"/>
    <w:rsid w:val="00CF42F5"/>
    <w:rsid w:val="00CF6703"/>
    <w:rsid w:val="00CF7B0D"/>
    <w:rsid w:val="00D006A5"/>
    <w:rsid w:val="00D03EAF"/>
    <w:rsid w:val="00D13664"/>
    <w:rsid w:val="00D14514"/>
    <w:rsid w:val="00D15AF0"/>
    <w:rsid w:val="00D20A7B"/>
    <w:rsid w:val="00D40D31"/>
    <w:rsid w:val="00D42453"/>
    <w:rsid w:val="00D55561"/>
    <w:rsid w:val="00D55842"/>
    <w:rsid w:val="00D56F01"/>
    <w:rsid w:val="00D6105D"/>
    <w:rsid w:val="00D74CA7"/>
    <w:rsid w:val="00D811F8"/>
    <w:rsid w:val="00D83D7A"/>
    <w:rsid w:val="00D871C5"/>
    <w:rsid w:val="00D902D2"/>
    <w:rsid w:val="00D90F42"/>
    <w:rsid w:val="00D94203"/>
    <w:rsid w:val="00D94710"/>
    <w:rsid w:val="00DA12D9"/>
    <w:rsid w:val="00DA3498"/>
    <w:rsid w:val="00DA699C"/>
    <w:rsid w:val="00DB0790"/>
    <w:rsid w:val="00DC7121"/>
    <w:rsid w:val="00DD3F05"/>
    <w:rsid w:val="00DE2BC9"/>
    <w:rsid w:val="00DE7478"/>
    <w:rsid w:val="00DF1DC8"/>
    <w:rsid w:val="00E04372"/>
    <w:rsid w:val="00E054F1"/>
    <w:rsid w:val="00E169EF"/>
    <w:rsid w:val="00E20DC7"/>
    <w:rsid w:val="00E2101E"/>
    <w:rsid w:val="00E25D10"/>
    <w:rsid w:val="00E30810"/>
    <w:rsid w:val="00E31704"/>
    <w:rsid w:val="00E3495D"/>
    <w:rsid w:val="00E4056A"/>
    <w:rsid w:val="00E41CE6"/>
    <w:rsid w:val="00E43454"/>
    <w:rsid w:val="00E45EF3"/>
    <w:rsid w:val="00E64157"/>
    <w:rsid w:val="00E65BF9"/>
    <w:rsid w:val="00E742F2"/>
    <w:rsid w:val="00E75328"/>
    <w:rsid w:val="00E75F87"/>
    <w:rsid w:val="00E8381A"/>
    <w:rsid w:val="00EA34D2"/>
    <w:rsid w:val="00EA50FD"/>
    <w:rsid w:val="00EB1371"/>
    <w:rsid w:val="00EB1816"/>
    <w:rsid w:val="00EB2912"/>
    <w:rsid w:val="00EB581A"/>
    <w:rsid w:val="00EB686B"/>
    <w:rsid w:val="00EB6C62"/>
    <w:rsid w:val="00EC06A7"/>
    <w:rsid w:val="00EC265D"/>
    <w:rsid w:val="00EC2661"/>
    <w:rsid w:val="00EC5364"/>
    <w:rsid w:val="00ED1936"/>
    <w:rsid w:val="00ED5915"/>
    <w:rsid w:val="00ED7D99"/>
    <w:rsid w:val="00EE4E62"/>
    <w:rsid w:val="00EE4F38"/>
    <w:rsid w:val="00EF2790"/>
    <w:rsid w:val="00EF5DBA"/>
    <w:rsid w:val="00F0118B"/>
    <w:rsid w:val="00F01259"/>
    <w:rsid w:val="00F02376"/>
    <w:rsid w:val="00F154F1"/>
    <w:rsid w:val="00F17F7B"/>
    <w:rsid w:val="00F246B5"/>
    <w:rsid w:val="00F3023C"/>
    <w:rsid w:val="00F308E3"/>
    <w:rsid w:val="00F63895"/>
    <w:rsid w:val="00F65E40"/>
    <w:rsid w:val="00F6733E"/>
    <w:rsid w:val="00F73B4D"/>
    <w:rsid w:val="00F76A4A"/>
    <w:rsid w:val="00F85F71"/>
    <w:rsid w:val="00F917A5"/>
    <w:rsid w:val="00F93EF0"/>
    <w:rsid w:val="00F940AC"/>
    <w:rsid w:val="00FA116D"/>
    <w:rsid w:val="00FA267B"/>
    <w:rsid w:val="00FA3263"/>
    <w:rsid w:val="00FB5D66"/>
    <w:rsid w:val="00FC4A1C"/>
    <w:rsid w:val="00FC616C"/>
    <w:rsid w:val="00FC61E2"/>
    <w:rsid w:val="00FD21B1"/>
    <w:rsid w:val="00FD28BF"/>
    <w:rsid w:val="00FF6A59"/>
    <w:rsid w:val="00FF76C0"/>
    <w:rsid w:val="0192035A"/>
    <w:rsid w:val="02185E0C"/>
    <w:rsid w:val="02234732"/>
    <w:rsid w:val="023A6413"/>
    <w:rsid w:val="025E75A2"/>
    <w:rsid w:val="026A6C34"/>
    <w:rsid w:val="02852234"/>
    <w:rsid w:val="02E6022D"/>
    <w:rsid w:val="0385564A"/>
    <w:rsid w:val="042D6C15"/>
    <w:rsid w:val="046D6B9B"/>
    <w:rsid w:val="04E3007A"/>
    <w:rsid w:val="052B3449"/>
    <w:rsid w:val="05E23C0F"/>
    <w:rsid w:val="063155E5"/>
    <w:rsid w:val="069353B2"/>
    <w:rsid w:val="07F017BA"/>
    <w:rsid w:val="07FB5E37"/>
    <w:rsid w:val="08040856"/>
    <w:rsid w:val="08526AAF"/>
    <w:rsid w:val="08960A8B"/>
    <w:rsid w:val="08C40124"/>
    <w:rsid w:val="08F81003"/>
    <w:rsid w:val="09C667C7"/>
    <w:rsid w:val="0A3163DD"/>
    <w:rsid w:val="0AE86145"/>
    <w:rsid w:val="0B4B27FF"/>
    <w:rsid w:val="0B803AF5"/>
    <w:rsid w:val="0B9D6457"/>
    <w:rsid w:val="0BCF52DF"/>
    <w:rsid w:val="0C540EB1"/>
    <w:rsid w:val="0CA5279C"/>
    <w:rsid w:val="0CDC0726"/>
    <w:rsid w:val="0D3D0BAC"/>
    <w:rsid w:val="0D543908"/>
    <w:rsid w:val="0DCF4E63"/>
    <w:rsid w:val="0E72591A"/>
    <w:rsid w:val="0EC30567"/>
    <w:rsid w:val="0EE27087"/>
    <w:rsid w:val="0F43320C"/>
    <w:rsid w:val="0F86249A"/>
    <w:rsid w:val="0FBB21CF"/>
    <w:rsid w:val="1071230A"/>
    <w:rsid w:val="10DA23CA"/>
    <w:rsid w:val="111D5EE6"/>
    <w:rsid w:val="11237927"/>
    <w:rsid w:val="1176546A"/>
    <w:rsid w:val="11CA19A2"/>
    <w:rsid w:val="12213C5F"/>
    <w:rsid w:val="12C67B2E"/>
    <w:rsid w:val="13232A30"/>
    <w:rsid w:val="13260E27"/>
    <w:rsid w:val="13307632"/>
    <w:rsid w:val="13510B9E"/>
    <w:rsid w:val="1352251E"/>
    <w:rsid w:val="136330D3"/>
    <w:rsid w:val="13682AC4"/>
    <w:rsid w:val="136C2648"/>
    <w:rsid w:val="137B4536"/>
    <w:rsid w:val="1448528B"/>
    <w:rsid w:val="153D7F4E"/>
    <w:rsid w:val="15954FBD"/>
    <w:rsid w:val="15A87DB6"/>
    <w:rsid w:val="15F71888"/>
    <w:rsid w:val="161F00F3"/>
    <w:rsid w:val="16332C4B"/>
    <w:rsid w:val="168C6426"/>
    <w:rsid w:val="16FE2201"/>
    <w:rsid w:val="179A41C2"/>
    <w:rsid w:val="17AB73DF"/>
    <w:rsid w:val="17E42E0A"/>
    <w:rsid w:val="1807561F"/>
    <w:rsid w:val="18487BA4"/>
    <w:rsid w:val="18DD7993"/>
    <w:rsid w:val="18DF4380"/>
    <w:rsid w:val="19220AEC"/>
    <w:rsid w:val="19D47E98"/>
    <w:rsid w:val="1B361B12"/>
    <w:rsid w:val="1B527418"/>
    <w:rsid w:val="1B626233"/>
    <w:rsid w:val="1BB30D90"/>
    <w:rsid w:val="1C1F16B7"/>
    <w:rsid w:val="1C276249"/>
    <w:rsid w:val="1CD8016D"/>
    <w:rsid w:val="1D271D7F"/>
    <w:rsid w:val="1D28767A"/>
    <w:rsid w:val="1D6D7214"/>
    <w:rsid w:val="1D915024"/>
    <w:rsid w:val="1D9346EB"/>
    <w:rsid w:val="1DC401AF"/>
    <w:rsid w:val="1DD72DBF"/>
    <w:rsid w:val="1DFA5C8A"/>
    <w:rsid w:val="1E2967FF"/>
    <w:rsid w:val="1E2C365B"/>
    <w:rsid w:val="1E8A0204"/>
    <w:rsid w:val="1EE75F37"/>
    <w:rsid w:val="1F0C208A"/>
    <w:rsid w:val="1F153388"/>
    <w:rsid w:val="1FC75108"/>
    <w:rsid w:val="1FFB421C"/>
    <w:rsid w:val="200559D5"/>
    <w:rsid w:val="200616A3"/>
    <w:rsid w:val="20586911"/>
    <w:rsid w:val="20936F0A"/>
    <w:rsid w:val="209C0E19"/>
    <w:rsid w:val="21AE2D36"/>
    <w:rsid w:val="2210045B"/>
    <w:rsid w:val="22141DE1"/>
    <w:rsid w:val="228737F2"/>
    <w:rsid w:val="2294661C"/>
    <w:rsid w:val="230D427B"/>
    <w:rsid w:val="232D0B09"/>
    <w:rsid w:val="238B6CF5"/>
    <w:rsid w:val="24B33816"/>
    <w:rsid w:val="24CA004F"/>
    <w:rsid w:val="25047DC4"/>
    <w:rsid w:val="25426BE2"/>
    <w:rsid w:val="25CF5A1E"/>
    <w:rsid w:val="26293F3D"/>
    <w:rsid w:val="26EB4B8C"/>
    <w:rsid w:val="2756243A"/>
    <w:rsid w:val="27F43B2B"/>
    <w:rsid w:val="284F68D2"/>
    <w:rsid w:val="289D48D9"/>
    <w:rsid w:val="28F96DD5"/>
    <w:rsid w:val="2A3E1300"/>
    <w:rsid w:val="2A5D10A3"/>
    <w:rsid w:val="2A6B10C2"/>
    <w:rsid w:val="2A961561"/>
    <w:rsid w:val="2AC9675B"/>
    <w:rsid w:val="2B6D7786"/>
    <w:rsid w:val="2B993996"/>
    <w:rsid w:val="2BCC14E3"/>
    <w:rsid w:val="2C192184"/>
    <w:rsid w:val="2C9D6138"/>
    <w:rsid w:val="2CA51DC5"/>
    <w:rsid w:val="2CAA655D"/>
    <w:rsid w:val="2CB63D9B"/>
    <w:rsid w:val="2D593F9D"/>
    <w:rsid w:val="2DDE756F"/>
    <w:rsid w:val="2E6710D2"/>
    <w:rsid w:val="2E8869A2"/>
    <w:rsid w:val="2E9F4740"/>
    <w:rsid w:val="2EAC5D3E"/>
    <w:rsid w:val="2F1B3435"/>
    <w:rsid w:val="2F807B83"/>
    <w:rsid w:val="2FCA0CB0"/>
    <w:rsid w:val="2FF97D31"/>
    <w:rsid w:val="30374CF5"/>
    <w:rsid w:val="303E1CAE"/>
    <w:rsid w:val="3077271D"/>
    <w:rsid w:val="31140871"/>
    <w:rsid w:val="3119344E"/>
    <w:rsid w:val="312A562C"/>
    <w:rsid w:val="31735FB0"/>
    <w:rsid w:val="317F66A6"/>
    <w:rsid w:val="319361EC"/>
    <w:rsid w:val="319A0E2D"/>
    <w:rsid w:val="31E378F3"/>
    <w:rsid w:val="32553D8A"/>
    <w:rsid w:val="326A535A"/>
    <w:rsid w:val="32F4585F"/>
    <w:rsid w:val="33883E3D"/>
    <w:rsid w:val="3409199C"/>
    <w:rsid w:val="341F712A"/>
    <w:rsid w:val="34DD1C70"/>
    <w:rsid w:val="36543270"/>
    <w:rsid w:val="36606E63"/>
    <w:rsid w:val="366F58E1"/>
    <w:rsid w:val="36727644"/>
    <w:rsid w:val="368A22A9"/>
    <w:rsid w:val="371160B4"/>
    <w:rsid w:val="372055E9"/>
    <w:rsid w:val="373951B7"/>
    <w:rsid w:val="37A12726"/>
    <w:rsid w:val="37A215F3"/>
    <w:rsid w:val="37B92872"/>
    <w:rsid w:val="37C44CD6"/>
    <w:rsid w:val="37DA69D5"/>
    <w:rsid w:val="38292CA1"/>
    <w:rsid w:val="382A5791"/>
    <w:rsid w:val="38B15A8C"/>
    <w:rsid w:val="38D81F20"/>
    <w:rsid w:val="38E17DE4"/>
    <w:rsid w:val="39ED3AF7"/>
    <w:rsid w:val="3AC257B8"/>
    <w:rsid w:val="3AD21414"/>
    <w:rsid w:val="3AEC332C"/>
    <w:rsid w:val="3B160491"/>
    <w:rsid w:val="3B7B37AF"/>
    <w:rsid w:val="3B8061C9"/>
    <w:rsid w:val="3BB135B4"/>
    <w:rsid w:val="3BCB6F7C"/>
    <w:rsid w:val="3BEA403C"/>
    <w:rsid w:val="3CB63B9E"/>
    <w:rsid w:val="3CE42F5C"/>
    <w:rsid w:val="3D23675A"/>
    <w:rsid w:val="3D4E386F"/>
    <w:rsid w:val="3E163849"/>
    <w:rsid w:val="3F3B769D"/>
    <w:rsid w:val="3F4B0F0A"/>
    <w:rsid w:val="3FCA028F"/>
    <w:rsid w:val="405E6EA1"/>
    <w:rsid w:val="409C42A6"/>
    <w:rsid w:val="41EB2DE5"/>
    <w:rsid w:val="422B62EC"/>
    <w:rsid w:val="427234B0"/>
    <w:rsid w:val="42FC6CA9"/>
    <w:rsid w:val="43494E2B"/>
    <w:rsid w:val="43702CD0"/>
    <w:rsid w:val="449A0D63"/>
    <w:rsid w:val="44DC321C"/>
    <w:rsid w:val="45112A6C"/>
    <w:rsid w:val="46410892"/>
    <w:rsid w:val="477C3126"/>
    <w:rsid w:val="47FF5002"/>
    <w:rsid w:val="499A33D6"/>
    <w:rsid w:val="4A2F40FC"/>
    <w:rsid w:val="4AF2536B"/>
    <w:rsid w:val="4B9604FB"/>
    <w:rsid w:val="4B977E2E"/>
    <w:rsid w:val="4BAE7585"/>
    <w:rsid w:val="4C571B78"/>
    <w:rsid w:val="4CE5392D"/>
    <w:rsid w:val="4CF73C37"/>
    <w:rsid w:val="4D006C46"/>
    <w:rsid w:val="4DDB7B33"/>
    <w:rsid w:val="4DE461DD"/>
    <w:rsid w:val="4DF732A8"/>
    <w:rsid w:val="4E647426"/>
    <w:rsid w:val="4EBA6F65"/>
    <w:rsid w:val="4F2502C8"/>
    <w:rsid w:val="4F5A2BBC"/>
    <w:rsid w:val="4FC3270C"/>
    <w:rsid w:val="4FC56A16"/>
    <w:rsid w:val="5004300A"/>
    <w:rsid w:val="500E7062"/>
    <w:rsid w:val="508137AE"/>
    <w:rsid w:val="509E359C"/>
    <w:rsid w:val="50E156CB"/>
    <w:rsid w:val="51615B7A"/>
    <w:rsid w:val="519E0463"/>
    <w:rsid w:val="530F05F4"/>
    <w:rsid w:val="5371245B"/>
    <w:rsid w:val="53C00225"/>
    <w:rsid w:val="54566EBA"/>
    <w:rsid w:val="54AD0507"/>
    <w:rsid w:val="54B31D3F"/>
    <w:rsid w:val="54E16DA8"/>
    <w:rsid w:val="556A29E8"/>
    <w:rsid w:val="55952EC2"/>
    <w:rsid w:val="559B42D5"/>
    <w:rsid w:val="55B72881"/>
    <w:rsid w:val="55D47A14"/>
    <w:rsid w:val="55D700E7"/>
    <w:rsid w:val="569B75CB"/>
    <w:rsid w:val="57011164"/>
    <w:rsid w:val="57106A2E"/>
    <w:rsid w:val="57F61364"/>
    <w:rsid w:val="583D4798"/>
    <w:rsid w:val="59AB2754"/>
    <w:rsid w:val="59C348FE"/>
    <w:rsid w:val="59EA3703"/>
    <w:rsid w:val="5A554524"/>
    <w:rsid w:val="5A6A42EC"/>
    <w:rsid w:val="5A8D5EC2"/>
    <w:rsid w:val="5AA453B6"/>
    <w:rsid w:val="5AE366A6"/>
    <w:rsid w:val="5B5E568A"/>
    <w:rsid w:val="5BB62878"/>
    <w:rsid w:val="5CE82F30"/>
    <w:rsid w:val="5D717FA1"/>
    <w:rsid w:val="5D9B17C9"/>
    <w:rsid w:val="5DF50332"/>
    <w:rsid w:val="5E0F45DB"/>
    <w:rsid w:val="5E1D67BB"/>
    <w:rsid w:val="5E2B52B3"/>
    <w:rsid w:val="5FBB602F"/>
    <w:rsid w:val="5FC631EA"/>
    <w:rsid w:val="60003517"/>
    <w:rsid w:val="60253C42"/>
    <w:rsid w:val="60876165"/>
    <w:rsid w:val="61127656"/>
    <w:rsid w:val="618A61E7"/>
    <w:rsid w:val="61EF3DEC"/>
    <w:rsid w:val="62F91C4F"/>
    <w:rsid w:val="63195168"/>
    <w:rsid w:val="632678D7"/>
    <w:rsid w:val="64621CAE"/>
    <w:rsid w:val="649139D0"/>
    <w:rsid w:val="64A354C5"/>
    <w:rsid w:val="64CE4556"/>
    <w:rsid w:val="651A01DC"/>
    <w:rsid w:val="655C3274"/>
    <w:rsid w:val="65604E7E"/>
    <w:rsid w:val="65CD5167"/>
    <w:rsid w:val="662719B5"/>
    <w:rsid w:val="67CD2D80"/>
    <w:rsid w:val="68583A29"/>
    <w:rsid w:val="68DF0C7C"/>
    <w:rsid w:val="692E1AAA"/>
    <w:rsid w:val="699853C5"/>
    <w:rsid w:val="69A408C2"/>
    <w:rsid w:val="69B827AF"/>
    <w:rsid w:val="6A163209"/>
    <w:rsid w:val="6A18270A"/>
    <w:rsid w:val="6A21378B"/>
    <w:rsid w:val="6A4E6CD9"/>
    <w:rsid w:val="6A7056B6"/>
    <w:rsid w:val="6ABA2692"/>
    <w:rsid w:val="6AE4475C"/>
    <w:rsid w:val="6AE76865"/>
    <w:rsid w:val="6B8109C3"/>
    <w:rsid w:val="6C1778DA"/>
    <w:rsid w:val="6C276B40"/>
    <w:rsid w:val="6C797697"/>
    <w:rsid w:val="6C7B0CE7"/>
    <w:rsid w:val="6D4B3447"/>
    <w:rsid w:val="6DD71980"/>
    <w:rsid w:val="6E3E3917"/>
    <w:rsid w:val="6E662FE7"/>
    <w:rsid w:val="6EDD4C00"/>
    <w:rsid w:val="6EE85B92"/>
    <w:rsid w:val="6F12174B"/>
    <w:rsid w:val="6F43364B"/>
    <w:rsid w:val="6FA03A94"/>
    <w:rsid w:val="709A3A37"/>
    <w:rsid w:val="70D01D1F"/>
    <w:rsid w:val="70D66D0E"/>
    <w:rsid w:val="71832A08"/>
    <w:rsid w:val="72404983"/>
    <w:rsid w:val="72A32F28"/>
    <w:rsid w:val="72CD3142"/>
    <w:rsid w:val="7334107F"/>
    <w:rsid w:val="73A01C8D"/>
    <w:rsid w:val="743034C3"/>
    <w:rsid w:val="749A7FC3"/>
    <w:rsid w:val="75D16766"/>
    <w:rsid w:val="760540D7"/>
    <w:rsid w:val="76923703"/>
    <w:rsid w:val="771B4E42"/>
    <w:rsid w:val="77255B09"/>
    <w:rsid w:val="77883ECA"/>
    <w:rsid w:val="77AA272E"/>
    <w:rsid w:val="77C6042D"/>
    <w:rsid w:val="788F520B"/>
    <w:rsid w:val="78C32ADB"/>
    <w:rsid w:val="79011918"/>
    <w:rsid w:val="794E7722"/>
    <w:rsid w:val="796121C7"/>
    <w:rsid w:val="79A44AB2"/>
    <w:rsid w:val="79D22F3E"/>
    <w:rsid w:val="7A9438B9"/>
    <w:rsid w:val="7A9A4296"/>
    <w:rsid w:val="7AFA1B90"/>
    <w:rsid w:val="7B657B1C"/>
    <w:rsid w:val="7B8C46D2"/>
    <w:rsid w:val="7C6F0EE7"/>
    <w:rsid w:val="7C8619A5"/>
    <w:rsid w:val="7D431215"/>
    <w:rsid w:val="7DA32604"/>
    <w:rsid w:val="7DBC2034"/>
    <w:rsid w:val="7E1C06EB"/>
    <w:rsid w:val="7EA22926"/>
    <w:rsid w:val="7EE87226"/>
    <w:rsid w:val="7F0E4188"/>
    <w:rsid w:val="7F924C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1" w:semiHidden="0" w:name="heading 3"/>
    <w:lsdException w:qFormat="1" w:uiPriority="0" w:semiHidden="0" w:name="heading 4"/>
    <w:lsdException w:qFormat="1"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22"/>
    <w:qFormat/>
    <w:uiPriority w:val="0"/>
    <w:pPr>
      <w:keepNext/>
      <w:keepLines/>
      <w:spacing w:before="340" w:after="330" w:line="576" w:lineRule="auto"/>
      <w:outlineLvl w:val="0"/>
    </w:pPr>
    <w:rPr>
      <w:b/>
      <w:kern w:val="44"/>
      <w:sz w:val="44"/>
    </w:rPr>
  </w:style>
  <w:style w:type="paragraph" w:styleId="3">
    <w:name w:val="heading 2"/>
    <w:basedOn w:val="1"/>
    <w:next w:val="1"/>
    <w:link w:val="35"/>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1"/>
    <w:pPr>
      <w:outlineLvl w:val="2"/>
    </w:pPr>
    <w:rPr>
      <w:rFonts w:hint="eastAsia" w:ascii="宋体" w:hAnsi="宋体"/>
      <w:sz w:val="28"/>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1"/>
    <w:pPr>
      <w:ind w:left="698"/>
      <w:outlineLvl w:val="4"/>
    </w:pPr>
    <w:rPr>
      <w:rFonts w:hint="eastAsia" w:ascii="宋体" w:hAnsi="宋体"/>
      <w:sz w:val="26"/>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Layout w:type="fixed"/>
      <w:tblCellMar>
        <w:top w:w="0" w:type="dxa"/>
        <w:left w:w="108" w:type="dxa"/>
        <w:bottom w:w="0" w:type="dxa"/>
        <w:right w:w="108" w:type="dxa"/>
      </w:tblCellMar>
    </w:tblPr>
  </w:style>
  <w:style w:type="paragraph" w:styleId="7">
    <w:name w:val="annotation text"/>
    <w:basedOn w:val="1"/>
    <w:link w:val="30"/>
    <w:qFormat/>
    <w:uiPriority w:val="0"/>
    <w:pPr>
      <w:jc w:val="left"/>
    </w:pPr>
  </w:style>
  <w:style w:type="paragraph" w:styleId="8">
    <w:name w:val="Body Text"/>
    <w:basedOn w:val="1"/>
    <w:link w:val="33"/>
    <w:unhideWhenUsed/>
    <w:qFormat/>
    <w:uiPriority w:val="1"/>
    <w:pPr>
      <w:spacing w:before="23"/>
      <w:ind w:left="116"/>
    </w:pPr>
    <w:rPr>
      <w:rFonts w:hint="eastAsia" w:ascii="宋体" w:hAnsi="宋体"/>
      <w:sz w:val="25"/>
    </w:rPr>
  </w:style>
  <w:style w:type="paragraph" w:styleId="9">
    <w:name w:val="footer"/>
    <w:basedOn w:val="1"/>
    <w:link w:val="34"/>
    <w:unhideWhenUsed/>
    <w:qFormat/>
    <w:uiPriority w:val="99"/>
    <w:pPr>
      <w:tabs>
        <w:tab w:val="center" w:pos="4153"/>
        <w:tab w:val="right" w:pos="8306"/>
      </w:tabs>
      <w:snapToGrid w:val="0"/>
      <w:jc w:val="left"/>
    </w:pPr>
    <w:rPr>
      <w:kern w:val="0"/>
      <w:sz w:val="18"/>
      <w:szCs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link w:val="21"/>
    <w:unhideWhenUsed/>
    <w:qFormat/>
    <w:uiPriority w:val="39"/>
    <w:pPr>
      <w:spacing w:before="120" w:after="120"/>
      <w:jc w:val="left"/>
    </w:pPr>
    <w:rPr>
      <w:rFonts w:ascii="Calibri" w:hAnsi="Calibri" w:cs="Calibri"/>
      <w:b/>
      <w:bCs/>
      <w:caps/>
      <w:sz w:val="20"/>
      <w:szCs w:val="20"/>
    </w:rPr>
  </w:style>
  <w:style w:type="paragraph" w:styleId="12">
    <w:name w:val="toc 2"/>
    <w:basedOn w:val="1"/>
    <w:next w:val="1"/>
    <w:unhideWhenUsed/>
    <w:qFormat/>
    <w:uiPriority w:val="39"/>
    <w:pPr>
      <w:ind w:left="210"/>
      <w:jc w:val="left"/>
    </w:pPr>
    <w:rPr>
      <w:rFonts w:ascii="Calibri" w:hAnsi="Calibri" w:cs="Calibri"/>
      <w:smallCaps/>
      <w:sz w:val="20"/>
      <w:szCs w:val="20"/>
    </w:rPr>
  </w:style>
  <w:style w:type="paragraph" w:styleId="13">
    <w:name w:val="Normal (Web)"/>
    <w:basedOn w:val="1"/>
    <w:qFormat/>
    <w:uiPriority w:val="0"/>
    <w:pPr>
      <w:spacing w:beforeAutospacing="1" w:afterAutospacing="1"/>
      <w:jc w:val="left"/>
    </w:pPr>
    <w:rPr>
      <w:kern w:val="0"/>
      <w:sz w:val="24"/>
    </w:rPr>
  </w:style>
  <w:style w:type="paragraph" w:styleId="14">
    <w:name w:val="annotation subject"/>
    <w:basedOn w:val="7"/>
    <w:next w:val="7"/>
    <w:link w:val="31"/>
    <w:qFormat/>
    <w:uiPriority w:val="0"/>
    <w:rPr>
      <w:b/>
      <w:bCs/>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8">
    <w:name w:val="page number"/>
    <w:basedOn w:val="17"/>
    <w:qFormat/>
    <w:uiPriority w:val="0"/>
  </w:style>
  <w:style w:type="character" w:styleId="19">
    <w:name w:val="Hyperlink"/>
    <w:unhideWhenUsed/>
    <w:qFormat/>
    <w:uiPriority w:val="99"/>
    <w:rPr>
      <w:color w:val="0000FF"/>
      <w:u w:val="single"/>
    </w:rPr>
  </w:style>
  <w:style w:type="character" w:styleId="20">
    <w:name w:val="annotation reference"/>
    <w:basedOn w:val="17"/>
    <w:qFormat/>
    <w:uiPriority w:val="0"/>
    <w:rPr>
      <w:sz w:val="21"/>
      <w:szCs w:val="21"/>
    </w:rPr>
  </w:style>
  <w:style w:type="character" w:customStyle="1" w:styleId="21">
    <w:name w:val="TOC 1 字符"/>
    <w:link w:val="11"/>
    <w:qFormat/>
    <w:uiPriority w:val="39"/>
    <w:rPr>
      <w:rFonts w:ascii="Calibri" w:hAnsi="Calibri" w:cs="Calibri"/>
      <w:b/>
      <w:bCs/>
      <w:caps/>
      <w:sz w:val="20"/>
      <w:szCs w:val="20"/>
    </w:rPr>
  </w:style>
  <w:style w:type="character" w:customStyle="1" w:styleId="22">
    <w:name w:val="标题 1 字符"/>
    <w:link w:val="2"/>
    <w:qFormat/>
    <w:uiPriority w:val="99"/>
    <w:rPr>
      <w:b/>
      <w:kern w:val="44"/>
      <w:sz w:val="44"/>
    </w:rPr>
  </w:style>
  <w:style w:type="paragraph" w:customStyle="1" w:styleId="23">
    <w:name w:val="闻政-正文段落文字"/>
    <w:basedOn w:val="1"/>
    <w:qFormat/>
    <w:uiPriority w:val="3"/>
    <w:pPr>
      <w:spacing w:line="500" w:lineRule="exact"/>
      <w:ind w:firstLine="200" w:firstLineChars="200"/>
    </w:pPr>
    <w:rPr>
      <w:rFonts w:eastAsia="仿宋_GB2312"/>
      <w:kern w:val="0"/>
      <w:sz w:val="28"/>
      <w:szCs w:val="28"/>
    </w:rPr>
  </w:style>
  <w:style w:type="paragraph" w:customStyle="1" w:styleId="24">
    <w:name w:val="闻政标题5"/>
    <w:basedOn w:val="1"/>
    <w:qFormat/>
    <w:uiPriority w:val="99"/>
    <w:pPr>
      <w:spacing w:before="120" w:after="60" w:line="500" w:lineRule="exact"/>
      <w:ind w:firstLine="200" w:firstLineChars="200"/>
    </w:pPr>
    <w:rPr>
      <w:rFonts w:eastAsia="仿宋_GB2312"/>
      <w:b/>
      <w:kern w:val="0"/>
      <w:sz w:val="28"/>
      <w:szCs w:val="28"/>
    </w:rPr>
  </w:style>
  <w:style w:type="paragraph" w:customStyle="1" w:styleId="25">
    <w:name w:val="Table Paragraph"/>
    <w:basedOn w:val="1"/>
    <w:unhideWhenUsed/>
    <w:qFormat/>
    <w:uiPriority w:val="1"/>
    <w:rPr>
      <w:sz w:val="24"/>
    </w:rPr>
  </w:style>
  <w:style w:type="paragraph" w:customStyle="1" w:styleId="26">
    <w:name w:val="闻政正文"/>
    <w:basedOn w:val="1"/>
    <w:qFormat/>
    <w:uiPriority w:val="99"/>
    <w:pPr>
      <w:spacing w:line="500" w:lineRule="exact"/>
      <w:ind w:firstLine="560" w:firstLineChars="200"/>
    </w:pPr>
    <w:rPr>
      <w:rFonts w:eastAsia="仿宋_GB2312"/>
      <w:kern w:val="0"/>
      <w:sz w:val="28"/>
      <w:szCs w:val="28"/>
    </w:rPr>
  </w:style>
  <w:style w:type="paragraph" w:customStyle="1" w:styleId="27">
    <w:name w:val="闻政表"/>
    <w:basedOn w:val="1"/>
    <w:qFormat/>
    <w:uiPriority w:val="99"/>
    <w:pPr>
      <w:spacing w:before="60" w:after="60"/>
      <w:jc w:val="center"/>
    </w:pPr>
    <w:rPr>
      <w:rFonts w:eastAsia="仿宋_GB2312"/>
      <w:b/>
      <w:kern w:val="0"/>
      <w:sz w:val="24"/>
      <w:szCs w:val="28"/>
    </w:rPr>
  </w:style>
  <w:style w:type="paragraph" w:customStyle="1" w:styleId="28">
    <w:name w:val="WPSOffice手动目录 2"/>
    <w:qFormat/>
    <w:uiPriority w:val="0"/>
    <w:pPr>
      <w:ind w:left="200" w:leftChars="200"/>
    </w:pPr>
    <w:rPr>
      <w:rFonts w:ascii="Calibri" w:hAnsi="Calibri" w:eastAsia="宋体" w:cs="Times New Roman"/>
      <w:lang w:val="en-US" w:eastAsia="zh-CN" w:bidi="ar-SA"/>
    </w:rPr>
  </w:style>
  <w:style w:type="paragraph" w:customStyle="1" w:styleId="29">
    <w:name w:val="WPSOffice手动目录 1"/>
    <w:qFormat/>
    <w:uiPriority w:val="0"/>
    <w:rPr>
      <w:rFonts w:ascii="Calibri" w:hAnsi="Calibri" w:eastAsia="宋体" w:cs="Times New Roman"/>
      <w:lang w:val="en-US" w:eastAsia="zh-CN" w:bidi="ar-SA"/>
    </w:rPr>
  </w:style>
  <w:style w:type="character" w:customStyle="1" w:styleId="30">
    <w:name w:val="批注文字 字符"/>
    <w:basedOn w:val="17"/>
    <w:link w:val="7"/>
    <w:qFormat/>
    <w:uiPriority w:val="0"/>
    <w:rPr>
      <w:kern w:val="2"/>
      <w:sz w:val="21"/>
      <w:szCs w:val="22"/>
    </w:rPr>
  </w:style>
  <w:style w:type="character" w:customStyle="1" w:styleId="31">
    <w:name w:val="批注主题 字符"/>
    <w:basedOn w:val="30"/>
    <w:link w:val="14"/>
    <w:qFormat/>
    <w:uiPriority w:val="0"/>
    <w:rPr>
      <w:b/>
      <w:bCs/>
      <w:kern w:val="2"/>
      <w:sz w:val="21"/>
      <w:szCs w:val="22"/>
    </w:rPr>
  </w:style>
  <w:style w:type="paragraph" w:styleId="32">
    <w:name w:val="List Paragraph"/>
    <w:basedOn w:val="1"/>
    <w:qFormat/>
    <w:uiPriority w:val="99"/>
    <w:pPr>
      <w:ind w:firstLine="420" w:firstLineChars="200"/>
    </w:pPr>
  </w:style>
  <w:style w:type="character" w:customStyle="1" w:styleId="33">
    <w:name w:val="正文文本 字符"/>
    <w:basedOn w:val="17"/>
    <w:link w:val="8"/>
    <w:qFormat/>
    <w:uiPriority w:val="1"/>
    <w:rPr>
      <w:rFonts w:ascii="宋体" w:hAnsi="宋体"/>
      <w:kern w:val="2"/>
      <w:sz w:val="25"/>
      <w:szCs w:val="22"/>
    </w:rPr>
  </w:style>
  <w:style w:type="character" w:customStyle="1" w:styleId="34">
    <w:name w:val="页脚 字符"/>
    <w:basedOn w:val="17"/>
    <w:link w:val="9"/>
    <w:qFormat/>
    <w:uiPriority w:val="99"/>
    <w:rPr>
      <w:sz w:val="18"/>
      <w:szCs w:val="18"/>
    </w:rPr>
  </w:style>
  <w:style w:type="character" w:customStyle="1" w:styleId="35">
    <w:name w:val="标题 2 字符"/>
    <w:basedOn w:val="17"/>
    <w:link w:val="3"/>
    <w:qFormat/>
    <w:uiPriority w:val="0"/>
    <w:rPr>
      <w:rFonts w:ascii="Arial" w:hAnsi="Arial" w:eastAsia="黑体"/>
      <w:b/>
      <w:kern w:val="2"/>
      <w:sz w:val="32"/>
      <w:szCs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485E97-D5D2-4933-A5B7-83564C9E0F01}">
  <ds:schemaRefs/>
</ds:datastoreItem>
</file>

<file path=docProps/app.xml><?xml version="1.0" encoding="utf-8"?>
<Properties xmlns="http://schemas.openxmlformats.org/officeDocument/2006/extended-properties" xmlns:vt="http://schemas.openxmlformats.org/officeDocument/2006/docPropsVTypes">
  <Template>Normal.dotm</Template>
  <Pages>74</Pages>
  <Words>29709</Words>
  <Characters>32702</Characters>
  <Lines>279</Lines>
  <Paragraphs>78</Paragraphs>
  <TotalTime>10</TotalTime>
  <ScaleCrop>false</ScaleCrop>
  <LinksUpToDate>false</LinksUpToDate>
  <CharactersWithSpaces>33863</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2021-05-18T10:31:00Z</dcterms:created>
  <dc:creator>PL</dc:creator>
  <cp:lastModifiedBy>Administrator</cp:lastModifiedBy>
  <cp:lastPrinted>2022-09-05T08:25:37Z</cp:lastPrinted>
  <dcterms:modified xsi:type="dcterms:W3CDTF">2022-09-05T08:29:59Z</dcterms:modified>
  <cp:revision>535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y fmtid="{D5CDD505-2E9C-101B-9397-08002B2CF9AE}" pid="3" name="ICV">
    <vt:lpwstr>6550355D95DD4AD6842E0FF9C26C639F</vt:lpwstr>
  </property>
</Properties>
</file>