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仿宋"/>
          <w:b/>
          <w:sz w:val="32"/>
        </w:rPr>
      </w:pPr>
      <w:r>
        <w:rPr>
          <w:rFonts w:hint="eastAsia" w:ascii="仿宋" w:hAnsi="仿宋" w:eastAsia="仿宋" w:cs="宋体"/>
          <w:b/>
          <w:sz w:val="48"/>
        </w:rPr>
        <w:t>民丰县文化体育广播电视局</w:t>
      </w:r>
      <w:r>
        <w:rPr>
          <w:rFonts w:ascii="仿宋" w:hAnsi="仿宋" w:eastAsia="仿宋" w:cs="宋体"/>
          <w:b/>
          <w:sz w:val="48"/>
        </w:rPr>
        <w:t>项目支出绩效自评报告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exact"/>
        <w:ind w:firstLine="360" w:firstLineChars="100"/>
        <w:jc w:val="left"/>
        <w:rPr>
          <w:rFonts w:hAnsi="宋体" w:eastAsia="仿宋_GB2312" w:cs="宋体"/>
          <w:kern w:val="0"/>
          <w:sz w:val="36"/>
          <w:szCs w:val="36"/>
        </w:rPr>
      </w:pPr>
      <w:r>
        <w:rPr>
          <w:rFonts w:hint="eastAsia" w:hAnsi="宋体" w:eastAsia="仿宋_GB2312" w:cs="宋体"/>
          <w:kern w:val="0"/>
          <w:sz w:val="36"/>
          <w:szCs w:val="36"/>
        </w:rPr>
        <w:t>项目名称：公共文化体系建设资金</w:t>
      </w:r>
    </w:p>
    <w:p>
      <w:pPr>
        <w:spacing w:line="700" w:lineRule="exact"/>
        <w:jc w:val="left"/>
        <w:rPr>
          <w:rFonts w:hAnsi="宋体" w:eastAsia="仿宋_GB2312" w:cs="宋体"/>
          <w:kern w:val="0"/>
          <w:sz w:val="36"/>
          <w:szCs w:val="36"/>
        </w:rPr>
      </w:pPr>
      <w:r>
        <w:rPr>
          <w:rFonts w:hAnsi="宋体" w:eastAsia="仿宋_GB2312" w:cs="宋体"/>
          <w:kern w:val="0"/>
          <w:sz w:val="36"/>
          <w:szCs w:val="36"/>
        </w:rPr>
        <w:t xml:space="preserve">    </w:t>
      </w:r>
      <w:r>
        <w:rPr>
          <w:rFonts w:hint="eastAsia" w:hAnsi="宋体" w:eastAsia="仿宋_GB2312" w:cs="宋体"/>
          <w:kern w:val="0"/>
          <w:sz w:val="36"/>
          <w:szCs w:val="36"/>
          <w:lang w:val="en-US" w:eastAsia="zh-CN"/>
        </w:rPr>
        <w:t xml:space="preserve"> </w:t>
      </w:r>
      <w:r>
        <w:rPr>
          <w:rFonts w:hint="eastAsia" w:hAnsi="宋体" w:eastAsia="仿宋_GB2312" w:cs="宋体"/>
          <w:kern w:val="0"/>
          <w:sz w:val="36"/>
          <w:szCs w:val="36"/>
        </w:rPr>
        <w:t>实施单位（公章）：民丰县文化体育广播电视局</w:t>
      </w:r>
    </w:p>
    <w:p>
      <w:pPr>
        <w:spacing w:line="700" w:lineRule="exact"/>
        <w:jc w:val="left"/>
        <w:rPr>
          <w:rFonts w:hAnsi="宋体" w:eastAsia="仿宋_GB2312" w:cs="宋体"/>
          <w:kern w:val="0"/>
          <w:sz w:val="36"/>
          <w:szCs w:val="36"/>
        </w:rPr>
      </w:pPr>
      <w:r>
        <w:rPr>
          <w:rFonts w:hAnsi="宋体" w:eastAsia="仿宋_GB2312" w:cs="宋体"/>
          <w:kern w:val="0"/>
          <w:sz w:val="36"/>
          <w:szCs w:val="36"/>
        </w:rPr>
        <w:t xml:space="preserve">     </w:t>
      </w:r>
      <w:r>
        <w:rPr>
          <w:rFonts w:hint="eastAsia" w:hAnsi="宋体" w:eastAsia="仿宋_GB2312" w:cs="宋体"/>
          <w:kern w:val="0"/>
          <w:sz w:val="36"/>
          <w:szCs w:val="36"/>
        </w:rPr>
        <w:t>主管部门（公章）：民丰县文化体育广播电视局</w:t>
      </w:r>
    </w:p>
    <w:p>
      <w:pPr>
        <w:spacing w:line="700" w:lineRule="exact"/>
        <w:ind w:firstLine="360" w:firstLineChars="100"/>
        <w:jc w:val="left"/>
        <w:rPr>
          <w:rFonts w:hAnsi="宋体" w:eastAsia="仿宋_GB2312" w:cs="宋体"/>
          <w:kern w:val="0"/>
          <w:sz w:val="36"/>
          <w:szCs w:val="36"/>
        </w:rPr>
      </w:pPr>
      <w:r>
        <w:rPr>
          <w:rFonts w:hint="eastAsia" w:hAnsi="宋体" w:eastAsia="仿宋_GB2312" w:cs="宋体"/>
          <w:kern w:val="0"/>
          <w:sz w:val="36"/>
          <w:szCs w:val="36"/>
        </w:rPr>
        <w:t>项目负责人（签章）：迪力夏提·麦提玉苏普</w:t>
      </w:r>
    </w:p>
    <w:p>
      <w:pPr>
        <w:spacing w:line="700" w:lineRule="exact"/>
        <w:ind w:firstLine="360" w:firstLineChars="100"/>
        <w:jc w:val="left"/>
        <w:rPr>
          <w:rFonts w:hAnsi="宋体" w:eastAsia="仿宋_GB2312" w:cs="宋体"/>
          <w:kern w:val="0"/>
          <w:sz w:val="36"/>
          <w:szCs w:val="36"/>
        </w:rPr>
      </w:pPr>
      <w:r>
        <w:rPr>
          <w:rFonts w:hint="eastAsia" w:hAnsi="宋体" w:eastAsia="仿宋_GB2312" w:cs="宋体"/>
          <w:kern w:val="0"/>
          <w:sz w:val="36"/>
          <w:szCs w:val="36"/>
        </w:rPr>
        <w:t>填报时间：</w:t>
      </w:r>
      <w:r>
        <w:rPr>
          <w:rFonts w:hAnsi="宋体" w:eastAsia="仿宋_GB2312" w:cs="宋体"/>
          <w:kern w:val="0"/>
          <w:sz w:val="36"/>
          <w:szCs w:val="36"/>
        </w:rPr>
        <w:t xml:space="preserve"> 2018</w:t>
      </w:r>
      <w:r>
        <w:rPr>
          <w:rFonts w:hint="eastAsia" w:hAnsi="宋体" w:eastAsia="仿宋_GB2312" w:cs="宋体"/>
          <w:kern w:val="0"/>
          <w:sz w:val="36"/>
          <w:szCs w:val="36"/>
        </w:rPr>
        <w:t>年</w:t>
      </w:r>
      <w:r>
        <w:rPr>
          <w:rFonts w:hAnsi="宋体" w:eastAsia="仿宋_GB2312" w:cs="宋体"/>
          <w:kern w:val="0"/>
          <w:sz w:val="36"/>
          <w:szCs w:val="36"/>
        </w:rPr>
        <w:t xml:space="preserve"> 12</w:t>
      </w:r>
      <w:r>
        <w:rPr>
          <w:rFonts w:hint="eastAsia" w:hAnsi="宋体" w:eastAsia="仿宋_GB2312" w:cs="宋体"/>
          <w:kern w:val="0"/>
          <w:sz w:val="36"/>
          <w:szCs w:val="36"/>
        </w:rPr>
        <w:t>月</w:t>
      </w:r>
      <w:r>
        <w:rPr>
          <w:rFonts w:hAnsi="宋体" w:eastAsia="仿宋_GB2312" w:cs="宋体"/>
          <w:kern w:val="0"/>
          <w:sz w:val="36"/>
          <w:szCs w:val="36"/>
        </w:rPr>
        <w:t>30</w:t>
      </w:r>
      <w:r>
        <w:rPr>
          <w:rFonts w:hint="eastAsia" w:hAnsi="宋体" w:eastAsia="仿宋_GB2312" w:cs="宋体"/>
          <w:kern w:val="0"/>
          <w:sz w:val="36"/>
          <w:szCs w:val="36"/>
        </w:rPr>
        <w:t>日</w:t>
      </w:r>
    </w:p>
    <w:p>
      <w:pPr>
        <w:spacing w:line="540" w:lineRule="exact"/>
        <w:jc w:val="center"/>
        <w:rPr>
          <w:rFonts w:hAnsi="宋体" w:eastAsia="仿宋_GB2312" w:cs="宋体"/>
          <w:kern w:val="0"/>
          <w:sz w:val="30"/>
          <w:szCs w:val="30"/>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hint="eastAsia" w:ascii="方正小标宋_GBK" w:hAnsi="黑体" w:eastAsia="方正小标宋_GBK" w:cs="黑体"/>
          <w:spacing w:val="-4"/>
          <w:sz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hint="eastAsia" w:ascii="方正小标宋_GBK" w:hAnsi="黑体" w:eastAsia="方正小标宋_GBK" w:cs="黑体"/>
          <w:spacing w:val="-4"/>
          <w:sz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hint="eastAsia" w:ascii="仿宋_GB2312" w:eastAsia="仿宋_GB2312"/>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_GB2312" w:eastAsia="仿宋_GB2312"/>
          <w:sz w:val="32"/>
          <w:szCs w:val="32"/>
        </w:rPr>
        <w:t>宣传、贯彻执行党和国家关于体育、文化艺术、广播影视和新闻出版工作的路线、方针、政策及法律、法规，研究拟订全县体育、文化艺术、广播影视和新闻出版工作的目标、规划并组织实施。负责指导群众文化体育活动和广播影视宣传工作的开展；负责广播影视节目创优工作。承办县人民政府和上级业务主管部门交办的其他事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2018年“</w:t>
      </w:r>
      <w:r>
        <w:rPr>
          <w:rFonts w:hint="eastAsia" w:ascii="仿宋" w:hAnsi="仿宋" w:eastAsia="仿宋" w:cs="宋体"/>
          <w:color w:val="auto"/>
          <w:kern w:val="0"/>
          <w:sz w:val="32"/>
          <w:szCs w:val="32"/>
        </w:rPr>
        <w:t>公共文化体系建设资金</w:t>
      </w:r>
      <w:r>
        <w:rPr>
          <w:rFonts w:ascii="仿宋" w:hAnsi="仿宋" w:eastAsia="仿宋" w:cs="宋体"/>
          <w:color w:val="2B2B2B"/>
          <w:kern w:val="0"/>
          <w:sz w:val="32"/>
          <w:szCs w:val="32"/>
        </w:rPr>
        <w:t>”工作经费</w:t>
      </w:r>
      <w:r>
        <w:rPr>
          <w:rStyle w:val="7"/>
          <w:rFonts w:ascii="仿宋" w:hAnsi="仿宋" w:eastAsia="仿宋"/>
          <w:b w:val="0"/>
          <w:spacing w:val="-4"/>
          <w:sz w:val="32"/>
          <w:szCs w:val="32"/>
        </w:rPr>
        <w:t>27.29</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Fonts w:hint="eastAsia" w:ascii="仿宋" w:hAnsi="仿宋" w:eastAsia="仿宋" w:cs="宋体"/>
          <w:color w:val="2B2B2B"/>
          <w:kern w:val="0"/>
          <w:sz w:val="32"/>
          <w:szCs w:val="32"/>
        </w:rPr>
        <w:t>项目</w:t>
      </w:r>
      <w:r>
        <w:rPr>
          <w:rFonts w:hint="eastAsia" w:ascii="仿宋" w:hAnsi="仿宋" w:eastAsia="仿宋" w:cs="宋体"/>
          <w:color w:val="auto"/>
          <w:kern w:val="0"/>
          <w:sz w:val="32"/>
          <w:szCs w:val="32"/>
        </w:rPr>
        <w:t>性质属于上级补助专项</w:t>
      </w:r>
      <w:r>
        <w:rPr>
          <w:rFonts w:hint="eastAsia" w:ascii="仿宋" w:hAnsi="仿宋" w:eastAsia="仿宋" w:cs="宋体"/>
          <w:color w:val="2B2B2B"/>
          <w:kern w:val="0"/>
          <w:sz w:val="32"/>
          <w:szCs w:val="32"/>
        </w:rPr>
        <w:t>，主要用于：</w:t>
      </w:r>
      <w:r>
        <w:rPr>
          <w:rStyle w:val="7"/>
          <w:rFonts w:hint="eastAsia" w:ascii="仿宋" w:hAnsi="仿宋" w:eastAsia="仿宋"/>
          <w:b w:val="0"/>
          <w:spacing w:val="-4"/>
          <w:sz w:val="32"/>
          <w:szCs w:val="32"/>
        </w:rPr>
        <w:t>全县</w:t>
      </w:r>
      <w:r>
        <w:rPr>
          <w:rStyle w:val="7"/>
          <w:rFonts w:ascii="仿宋" w:hAnsi="仿宋" w:eastAsia="仿宋"/>
          <w:b w:val="0"/>
          <w:spacing w:val="-4"/>
          <w:sz w:val="32"/>
          <w:szCs w:val="32"/>
        </w:rPr>
        <w:t>34</w:t>
      </w:r>
      <w:r>
        <w:rPr>
          <w:rStyle w:val="7"/>
          <w:rFonts w:hint="eastAsia" w:ascii="仿宋" w:hAnsi="仿宋" w:eastAsia="仿宋"/>
          <w:b w:val="0"/>
          <w:spacing w:val="-4"/>
          <w:sz w:val="32"/>
          <w:szCs w:val="32"/>
        </w:rPr>
        <w:t>个行政村舞台新建维修，配置各村现代舞蹈服饰和乐器，文工团配置中华民族现代舞蹈服饰，配置音响，灯光设备及乐器，广播电视台无线数字发射设备日常维修、维护，设备更换，电费等方面，确保设备正常运转，各族群众能够及时听到党的声音。</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hint="eastAsia" w:ascii="仿宋" w:hAnsi="仿宋" w:eastAsia="仿宋" w:cs="仿宋_GB2312"/>
          <w:b w:val="0"/>
          <w:bCs w:val="0"/>
          <w:spacing w:val="-4"/>
          <w:sz w:val="32"/>
          <w:szCs w:val="32"/>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cs="仿宋"/>
          <w:spacing w:val="-4"/>
          <w:sz w:val="32"/>
        </w:rPr>
        <w:t>2018</w:t>
      </w:r>
      <w:r>
        <w:rPr>
          <w:rFonts w:ascii="仿宋" w:hAnsi="仿宋" w:eastAsia="仿宋" w:cs="仿宋"/>
          <w:spacing w:val="-4"/>
          <w:sz w:val="32"/>
        </w:rPr>
        <w:t>年财政拨</w:t>
      </w:r>
      <w:r>
        <w:rPr>
          <w:rFonts w:hint="eastAsia" w:ascii="仿宋" w:hAnsi="仿宋" w:eastAsia="仿宋" w:cs="仿宋"/>
          <w:spacing w:val="-4"/>
          <w:sz w:val="32"/>
        </w:rPr>
        <w:t>款</w:t>
      </w:r>
      <w:r>
        <w:rPr>
          <w:rFonts w:ascii="仿宋" w:hAnsi="仿宋" w:eastAsia="仿宋" w:cs="宋体"/>
          <w:color w:val="2B2B2B"/>
          <w:kern w:val="0"/>
          <w:sz w:val="32"/>
          <w:szCs w:val="32"/>
        </w:rPr>
        <w:t>“</w:t>
      </w:r>
      <w:r>
        <w:rPr>
          <w:rStyle w:val="7"/>
          <w:rFonts w:hint="eastAsia" w:ascii="仿宋" w:hAnsi="仿宋" w:eastAsia="仿宋" w:cs="仿宋_GB2312"/>
          <w:b w:val="0"/>
          <w:bCs w:val="0"/>
          <w:spacing w:val="-4"/>
          <w:sz w:val="32"/>
          <w:szCs w:val="32"/>
        </w:rPr>
        <w:t>公共文化体系建设资金</w:t>
      </w:r>
      <w:r>
        <w:rPr>
          <w:rFonts w:ascii="仿宋" w:hAnsi="仿宋" w:eastAsia="仿宋" w:cs="宋体"/>
          <w:color w:val="2B2B2B"/>
          <w:kern w:val="0"/>
          <w:sz w:val="32"/>
          <w:szCs w:val="32"/>
        </w:rPr>
        <w:t>”工作经费</w:t>
      </w:r>
      <w:r>
        <w:rPr>
          <w:rStyle w:val="7"/>
          <w:rFonts w:ascii="仿宋" w:hAnsi="仿宋" w:eastAsia="仿宋"/>
          <w:b w:val="0"/>
          <w:spacing w:val="-4"/>
          <w:sz w:val="32"/>
          <w:szCs w:val="32"/>
        </w:rPr>
        <w:t>27.29</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其中上级财政拨款</w:t>
      </w:r>
      <w:r>
        <w:rPr>
          <w:rFonts w:hint="eastAsia" w:ascii="仿宋" w:hAnsi="仿宋" w:eastAsia="仿宋" w:cs="仿宋"/>
          <w:spacing w:val="-4"/>
          <w:sz w:val="32"/>
          <w:lang w:val="en-US" w:eastAsia="zh-CN"/>
        </w:rPr>
        <w:t>27.29</w:t>
      </w:r>
      <w:r>
        <w:rPr>
          <w:rStyle w:val="7"/>
          <w:rFonts w:hint="eastAsia" w:ascii="仿宋" w:hAnsi="仿宋" w:eastAsia="仿宋" w:cs="仿宋_GB2312"/>
          <w:b w:val="0"/>
          <w:bCs w:val="0"/>
          <w:spacing w:val="-4"/>
          <w:sz w:val="32"/>
          <w:szCs w:val="32"/>
        </w:rPr>
        <w:t>万元，为本级财政安排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4" w:firstLineChars="181"/>
        <w:jc w:val="both"/>
        <w:textAlignment w:val="auto"/>
        <w:rPr>
          <w:rFonts w:ascii="仿宋" w:hAnsi="仿宋" w:eastAsia="仿宋"/>
          <w:sz w:val="30"/>
          <w:szCs w:val="30"/>
        </w:rPr>
      </w:pPr>
      <w:r>
        <w:rPr>
          <w:rFonts w:ascii="仿宋" w:hAnsi="仿宋" w:eastAsia="仿宋" w:cs="仿宋"/>
          <w:spacing w:val="-4"/>
          <w:sz w:val="32"/>
        </w:rPr>
        <w:t>主要用于</w:t>
      </w:r>
      <w:r>
        <w:rPr>
          <w:rStyle w:val="7"/>
          <w:rFonts w:hint="eastAsia" w:ascii="仿宋" w:hAnsi="仿宋" w:eastAsia="仿宋"/>
          <w:b w:val="0"/>
          <w:spacing w:val="-4"/>
          <w:sz w:val="32"/>
          <w:szCs w:val="32"/>
        </w:rPr>
        <w:t>全县</w:t>
      </w:r>
      <w:r>
        <w:rPr>
          <w:rStyle w:val="7"/>
          <w:rFonts w:ascii="仿宋" w:hAnsi="仿宋" w:eastAsia="仿宋"/>
          <w:b w:val="0"/>
          <w:spacing w:val="-4"/>
          <w:sz w:val="32"/>
          <w:szCs w:val="32"/>
        </w:rPr>
        <w:t>34</w:t>
      </w:r>
      <w:r>
        <w:rPr>
          <w:rStyle w:val="7"/>
          <w:rFonts w:hint="eastAsia" w:ascii="仿宋" w:hAnsi="仿宋" w:eastAsia="仿宋"/>
          <w:b w:val="0"/>
          <w:spacing w:val="-4"/>
          <w:sz w:val="32"/>
          <w:szCs w:val="32"/>
        </w:rPr>
        <w:t>个行政村舞台新建维修，配置各村现代舞蹈服饰和乐器，文工团配置中华民族现代舞蹈服饰，配置音响，灯光设备及乐器，广播电视台无线数字发射设备日常维修、维护，设备更换，电费等方面，确保设备正常运转，各族群众能够及时听到党的声音。</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Style w:val="7"/>
          <w:rFonts w:hint="eastAsia" w:ascii="仿宋" w:hAnsi="仿宋" w:eastAsia="仿宋" w:cs="仿宋_GB2312"/>
          <w:b w:val="0"/>
          <w:bCs w:val="0"/>
          <w:spacing w:val="-4"/>
          <w:sz w:val="32"/>
          <w:szCs w:val="32"/>
        </w:rPr>
        <w:t>公共文化体系建设资金</w:t>
      </w:r>
      <w:r>
        <w:rPr>
          <w:rFonts w:hint="default" w:hAnsi="宋体" w:eastAsia="仿宋_GB2312" w:cs="宋体"/>
          <w:kern w:val="0"/>
          <w:sz w:val="36"/>
          <w:szCs w:val="36"/>
          <w:lang w:val="en-US" w:eastAsia="zh-CN"/>
        </w:rPr>
        <w:t>”</w:t>
      </w:r>
      <w:r>
        <w:rPr>
          <w:rFonts w:ascii="仿宋" w:hAnsi="仿宋" w:eastAsia="仿宋" w:cs="仿宋"/>
          <w:spacing w:val="-4"/>
          <w:sz w:val="32"/>
        </w:rPr>
        <w:t>工作经费</w:t>
      </w:r>
      <w:r>
        <w:rPr>
          <w:rFonts w:hint="eastAsia" w:ascii="仿宋" w:hAnsi="仿宋" w:eastAsia="仿宋" w:cs="仿宋"/>
          <w:spacing w:val="-4"/>
          <w:sz w:val="32"/>
        </w:rPr>
        <w:t>实际</w:t>
      </w:r>
      <w:r>
        <w:rPr>
          <w:rFonts w:ascii="仿宋" w:hAnsi="仿宋" w:eastAsia="仿宋" w:cs="仿宋"/>
          <w:spacing w:val="-4"/>
          <w:sz w:val="32"/>
        </w:rPr>
        <w:t>支出</w:t>
      </w:r>
      <w:r>
        <w:rPr>
          <w:rStyle w:val="7"/>
          <w:rFonts w:hint="eastAsia" w:ascii="仿宋" w:hAnsi="仿宋" w:eastAsia="仿宋" w:cs="仿宋_GB2312"/>
          <w:b w:val="0"/>
          <w:bCs w:val="0"/>
          <w:spacing w:val="-4"/>
          <w:sz w:val="32"/>
          <w:szCs w:val="32"/>
          <w:lang w:val="en-US" w:eastAsia="zh-CN"/>
        </w:rPr>
        <w:t>27.29</w:t>
      </w:r>
      <w:r>
        <w:rPr>
          <w:rFonts w:hint="eastAsia" w:ascii="仿宋" w:hAnsi="仿宋" w:eastAsia="仿宋" w:cs="仿宋"/>
          <w:spacing w:val="-4"/>
          <w:sz w:val="32"/>
        </w:rPr>
        <w:t>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w:t>
      </w:r>
      <w:r>
        <w:rPr>
          <w:rFonts w:hint="eastAsia" w:ascii="仿宋" w:hAnsi="仿宋" w:eastAsia="仿宋" w:cs="仿宋"/>
          <w:spacing w:val="-4"/>
          <w:sz w:val="32"/>
          <w:lang w:val="en-US" w:eastAsia="zh-CN"/>
        </w:rPr>
        <w:t>27.29</w:t>
      </w:r>
      <w:r>
        <w:rPr>
          <w:rStyle w:val="7"/>
          <w:rFonts w:hint="eastAsia" w:ascii="仿宋" w:hAnsi="仿宋" w:eastAsia="仿宋" w:cs="仿宋_GB2312"/>
          <w:b w:val="0"/>
          <w:bCs w:val="0"/>
          <w:spacing w:val="-4"/>
          <w:sz w:val="32"/>
          <w:szCs w:val="32"/>
        </w:rPr>
        <w:t>万元，本级财政安排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仿宋" w:hAnsi="仿宋" w:eastAsia="仿宋" w:cs="仿宋"/>
          <w:spacing w:val="-4"/>
          <w:sz w:val="32"/>
        </w:rPr>
      </w:pPr>
      <w:r>
        <w:rPr>
          <w:rFonts w:ascii="仿宋" w:hAnsi="仿宋" w:eastAsia="仿宋" w:cs="仿宋"/>
          <w:spacing w:val="-4"/>
          <w:sz w:val="32"/>
        </w:rPr>
        <w:t>主要用于</w:t>
      </w:r>
      <w:r>
        <w:rPr>
          <w:rFonts w:hint="eastAsia" w:ascii="仿宋" w:hAnsi="仿宋" w:eastAsia="仿宋" w:cs="仿宋"/>
          <w:spacing w:val="-4"/>
          <w:sz w:val="32"/>
        </w:rPr>
        <w:t>全县34个行政村舞台新建维修，配置各村现代舞蹈服饰和乐器，文工团配置中华民族现代舞蹈服饰，配置音响，灯光设备及乐器，广播电视台无线数字发射设备日常维修、维护，设备更换，电费等方面，确保设备正常运转，各族群众能够及时听到党的声音。</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（三）项目资金管理情况分析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公共文化体系建设资金</w:t>
      </w:r>
      <w:r>
        <w:rPr>
          <w:rFonts w:ascii="仿宋" w:hAnsi="仿宋" w:eastAsia="仿宋" w:cs="仿宋"/>
          <w:spacing w:val="-4"/>
          <w:sz w:val="32"/>
        </w:rPr>
        <w:t>”工作经费严格按照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要求，按比例按资金用途使用，实行专款专用、</w:t>
      </w:r>
      <w:r>
        <w:rPr>
          <w:rFonts w:hint="eastAsia" w:ascii="仿宋" w:hAnsi="仿宋" w:eastAsia="仿宋" w:cs="仿宋"/>
          <w:spacing w:val="-4"/>
          <w:sz w:val="32"/>
        </w:rPr>
        <w:t>严禁挤占</w:t>
      </w:r>
      <w:r>
        <w:rPr>
          <w:rFonts w:ascii="仿宋" w:hAnsi="仿宋" w:eastAsia="仿宋" w:cs="仿宋"/>
          <w:spacing w:val="-4"/>
          <w:sz w:val="32"/>
        </w:rPr>
        <w:t>挪用。</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ascii="仿宋" w:hAnsi="仿宋" w:eastAsia="仿宋" w:cs="仿宋"/>
          <w:spacing w:val="-4"/>
          <w:sz w:val="32"/>
        </w:rPr>
        <w:t>资金</w:t>
      </w:r>
      <w:r>
        <w:rPr>
          <w:rFonts w:hint="eastAsia" w:ascii="仿宋" w:hAnsi="仿宋" w:eastAsia="仿宋" w:cs="仿宋"/>
          <w:spacing w:val="-4"/>
          <w:sz w:val="32"/>
        </w:rPr>
        <w:t>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仿宋"/>
          <w:spacing w:val="-4"/>
          <w:sz w:val="32"/>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公共文化体系建设资金”</w:t>
      </w:r>
      <w:r>
        <w:rPr>
          <w:rFonts w:ascii="仿宋" w:hAnsi="仿宋" w:eastAsia="仿宋" w:cs="仿宋"/>
          <w:spacing w:val="-4"/>
          <w:sz w:val="32"/>
        </w:rPr>
        <w:t>工作经费支出</w:t>
      </w:r>
      <w:r>
        <w:rPr>
          <w:rFonts w:hint="eastAsia" w:ascii="仿宋" w:hAnsi="仿宋" w:eastAsia="仿宋" w:cs="仿宋"/>
          <w:spacing w:val="-4"/>
          <w:sz w:val="32"/>
          <w:lang w:val="en-US" w:eastAsia="zh-CN"/>
        </w:rPr>
        <w:t>27.29</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，其中</w:t>
      </w:r>
      <w:r>
        <w:rPr>
          <w:rFonts w:ascii="仿宋" w:hAnsi="仿宋" w:eastAsia="仿宋" w:cs="仿宋"/>
          <w:spacing w:val="-4"/>
          <w:sz w:val="32"/>
        </w:rPr>
        <w:t>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经费使用管理办法（试行）》中资金使用比例的要求规定，其中：</w:t>
      </w:r>
      <w:r>
        <w:rPr>
          <w:rFonts w:ascii="仿宋" w:hAnsi="仿宋" w:eastAsia="仿宋" w:cs="仿宋"/>
          <w:spacing w:val="-4"/>
          <w:sz w:val="32"/>
        </w:rPr>
        <w:t>主要用于</w:t>
      </w:r>
      <w:r>
        <w:rPr>
          <w:rFonts w:hint="eastAsia" w:ascii="仿宋" w:hAnsi="仿宋" w:eastAsia="仿宋" w:cs="仿宋"/>
          <w:spacing w:val="-4"/>
          <w:sz w:val="32"/>
        </w:rPr>
        <w:t>全县34个行政村舞台新建维修，配置各村现代舞蹈服饰和乐器，文工团配置中华民族现代舞蹈服饰，配置音响，灯光设备及乐器，广播电视台无线数字发射设备日常维修、维护，设备更换，电费等方面，确保设备正常运转，各族群众能够及时听到党的声音。</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仿宋"/>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公共文化体系建设资金</w:t>
      </w:r>
      <w:r>
        <w:rPr>
          <w:rFonts w:ascii="仿宋" w:hAnsi="仿宋" w:eastAsia="仿宋" w:cs="仿宋"/>
          <w:spacing w:val="-4"/>
          <w:sz w:val="32"/>
        </w:rPr>
        <w:t>”工作经费支出</w:t>
      </w:r>
      <w:r>
        <w:rPr>
          <w:rFonts w:hint="eastAsia" w:ascii="仿宋" w:hAnsi="仿宋" w:eastAsia="仿宋" w:cs="仿宋"/>
          <w:spacing w:val="-4"/>
          <w:sz w:val="32"/>
          <w:lang w:val="en-US" w:eastAsia="zh-CN"/>
        </w:rPr>
        <w:t>27.29</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相关</w:t>
      </w:r>
      <w:r>
        <w:rPr>
          <w:rFonts w:ascii="仿宋" w:hAnsi="仿宋" w:eastAsia="仿宋" w:cs="仿宋"/>
          <w:spacing w:val="-4"/>
          <w:sz w:val="32"/>
        </w:rPr>
        <w:t>文件要求</w:t>
      </w:r>
      <w:r>
        <w:rPr>
          <w:rFonts w:hint="eastAsia" w:ascii="仿宋" w:hAnsi="仿宋" w:eastAsia="仿宋" w:cs="仿宋"/>
          <w:spacing w:val="-4"/>
          <w:sz w:val="32"/>
        </w:rPr>
        <w:t>相关</w:t>
      </w:r>
      <w:r>
        <w:rPr>
          <w:rFonts w:ascii="仿宋" w:hAnsi="仿宋" w:eastAsia="仿宋" w:cs="仿宋"/>
          <w:spacing w:val="-4"/>
          <w:sz w:val="32"/>
        </w:rPr>
        <w:t>比例</w:t>
      </w:r>
      <w:r>
        <w:rPr>
          <w:rFonts w:hint="eastAsia" w:ascii="仿宋" w:hAnsi="仿宋" w:eastAsia="仿宋" w:cs="仿宋"/>
          <w:spacing w:val="-4"/>
          <w:sz w:val="32"/>
        </w:rPr>
        <w:t>要求</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r>
        <w:rPr>
          <w:rFonts w:hint="eastAsia" w:ascii="仿宋" w:hAnsi="仿宋" w:eastAsia="仿宋" w:cs="仿宋"/>
          <w:spacing w:val="-4"/>
          <w:sz w:val="32"/>
        </w:rPr>
        <w:t>涉及全县34个行政村舞台新建维修，配置各村现代舞蹈服饰和乐器，文工团配置中华民族现代舞蹈服饰，配置音响，灯光设备及乐器，广播电视台无线数字发射设备日常维修、维护，设备更换，电费等。</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（二）项目管理情况分析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eastAsia="zh-CN"/>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公共文化体系建设资金</w:t>
      </w:r>
      <w:r>
        <w:rPr>
          <w:rFonts w:ascii="仿宋" w:hAnsi="仿宋" w:eastAsia="仿宋" w:cs="仿宋"/>
          <w:spacing w:val="-4"/>
          <w:sz w:val="32"/>
        </w:rPr>
        <w:t>”</w:t>
      </w:r>
      <w:r>
        <w:rPr>
          <w:rFonts w:hint="eastAsia" w:ascii="仿宋" w:hAnsi="仿宋" w:eastAsia="仿宋" w:cs="仿宋"/>
          <w:spacing w:val="-4"/>
          <w:sz w:val="32"/>
        </w:rPr>
        <w:t>项目</w:t>
      </w:r>
      <w:r>
        <w:rPr>
          <w:rFonts w:ascii="仿宋" w:hAnsi="仿宋" w:eastAsia="仿宋" w:cs="仿宋"/>
          <w:spacing w:val="-4"/>
          <w:sz w:val="32"/>
        </w:rPr>
        <w:t>工作经费</w:t>
      </w:r>
      <w:r>
        <w:rPr>
          <w:rFonts w:hint="eastAsia" w:ascii="仿宋" w:hAnsi="仿宋" w:eastAsia="仿宋" w:cs="仿宋"/>
          <w:spacing w:val="-4"/>
          <w:sz w:val="32"/>
        </w:rPr>
        <w:t>管理制度</w:t>
      </w:r>
      <w:r>
        <w:rPr>
          <w:rFonts w:ascii="仿宋" w:hAnsi="仿宋" w:eastAsia="仿宋" w:cs="仿宋"/>
          <w:spacing w:val="-4"/>
          <w:sz w:val="32"/>
        </w:rPr>
        <w:t>严格按照</w:t>
      </w:r>
      <w:r>
        <w:rPr>
          <w:rFonts w:hint="eastAsia" w:ascii="仿宋" w:hAnsi="仿宋" w:eastAsia="仿宋" w:cs="仿宋"/>
          <w:spacing w:val="-4"/>
          <w:sz w:val="32"/>
        </w:rPr>
        <w:t>《自治区</w:t>
      </w:r>
      <w:r>
        <w:rPr>
          <w:rFonts w:hint="eastAsia" w:ascii="仿宋" w:hAnsi="仿宋" w:eastAsia="仿宋" w:cs="仿宋"/>
          <w:spacing w:val="-4"/>
          <w:sz w:val="32"/>
          <w:lang w:val="en-US"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w:t>
      </w:r>
      <w:r>
        <w:rPr>
          <w:rFonts w:hint="eastAsia" w:ascii="仿宋" w:hAnsi="仿宋" w:eastAsia="仿宋" w:cs="仿宋"/>
          <w:spacing w:val="-4"/>
          <w:sz w:val="32"/>
        </w:rPr>
        <w:t>建立，（其中：</w:t>
      </w:r>
      <w:r>
        <w:rPr>
          <w:rFonts w:hint="eastAsia" w:ascii="仿宋" w:hAnsi="仿宋" w:eastAsia="仿宋" w:cs="仿宋"/>
          <w:spacing w:val="-4"/>
          <w:sz w:val="32"/>
          <w:lang w:val="en-US" w:eastAsia="zh-CN"/>
        </w:rPr>
        <w:t>27.29</w:t>
      </w:r>
      <w:r>
        <w:rPr>
          <w:rFonts w:hint="eastAsia" w:ascii="仿宋" w:hAnsi="仿宋" w:eastAsia="仿宋" w:cs="仿宋"/>
          <w:spacing w:val="-4"/>
          <w:sz w:val="32"/>
        </w:rPr>
        <w:t>万元用于用于全县34个行政村舞台新建维修，配置各村现代舞蹈服饰和乐器，文工团配置中华民族现代舞蹈服饰，配置音响，灯光设备及乐器，广播电视台无线数字发射设备日常维修、维护，设备更换，电费等资金，均按照专项经费管理办法及流程实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hint="eastAsia" w:ascii="仿宋" w:hAnsi="仿宋" w:eastAsia="仿宋" w:cs="仿宋"/>
          <w:spacing w:val="-4"/>
          <w:sz w:val="32"/>
          <w:lang w:eastAsia="zh-CN"/>
        </w:rPr>
      </w:pPr>
      <w:r>
        <w:rPr>
          <w:rFonts w:hint="eastAsia" w:ascii="仿宋" w:hAnsi="仿宋" w:eastAsia="仿宋" w:cs="仿宋"/>
          <w:b/>
          <w:bCs/>
          <w:spacing w:val="-4"/>
          <w:sz w:val="32"/>
        </w:rPr>
        <w:t>2</w:t>
      </w:r>
      <w:r>
        <w:rPr>
          <w:rFonts w:hint="eastAsia" w:ascii="仿宋" w:hAnsi="仿宋" w:eastAsia="仿宋" w:cs="仿宋"/>
          <w:b/>
          <w:bCs/>
          <w:spacing w:val="-4"/>
          <w:sz w:val="32"/>
          <w:lang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资金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（一）项目绩效目标完成情况分析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）项目成本（预算）控制情况。我单位严格控制县“公共文化体系建设资金”项目的成本，经估算，本项目总投资为</w:t>
      </w:r>
      <w:r>
        <w:rPr>
          <w:rStyle w:val="7"/>
          <w:rFonts w:hint="eastAsia" w:ascii="仿宋" w:hAnsi="仿宋" w:eastAsia="仿宋" w:cs="仿宋_GB2312"/>
          <w:b w:val="0"/>
          <w:bCs w:val="0"/>
          <w:spacing w:val="-4"/>
          <w:sz w:val="32"/>
          <w:szCs w:val="32"/>
          <w:lang w:val="en-US" w:eastAsia="zh-CN"/>
        </w:rPr>
        <w:t>27.29</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w:t>
      </w:r>
      <w:r>
        <w:rPr>
          <w:rStyle w:val="7"/>
          <w:rFonts w:hint="eastAsia" w:ascii="仿宋" w:hAnsi="仿宋" w:eastAsia="仿宋" w:cs="仿宋_GB2312"/>
          <w:b w:val="0"/>
          <w:bCs w:val="0"/>
          <w:spacing w:val="-4"/>
          <w:sz w:val="32"/>
          <w:szCs w:val="32"/>
          <w:lang w:eastAsia="zh-CN"/>
        </w:rPr>
        <w:t>为保证“公共文化体系建设资金”</w:t>
      </w:r>
      <w:r>
        <w:rPr>
          <w:rStyle w:val="7"/>
          <w:rFonts w:hint="eastAsia" w:ascii="仿宋" w:hAnsi="仿宋" w:eastAsia="仿宋" w:cs="仿宋_GB2312"/>
          <w:b w:val="0"/>
          <w:bCs w:val="0"/>
          <w:spacing w:val="-4"/>
          <w:sz w:val="32"/>
          <w:szCs w:val="32"/>
        </w:rPr>
        <w:t>项目资金合理利用，民丰县文化体育广播影视局严格控制每一笔项目经费，该项目预算报审价</w:t>
      </w:r>
      <w:r>
        <w:rPr>
          <w:rStyle w:val="7"/>
          <w:rFonts w:hint="eastAsia" w:ascii="仿宋" w:hAnsi="仿宋" w:eastAsia="仿宋" w:cs="仿宋_GB2312"/>
          <w:b w:val="0"/>
          <w:bCs w:val="0"/>
          <w:spacing w:val="-4"/>
          <w:sz w:val="32"/>
          <w:szCs w:val="32"/>
          <w:lang w:val="en-US" w:eastAsia="zh-CN"/>
        </w:rPr>
        <w:t>27.29</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）项目完成质量。我单位“公共文化体系建设资金”项目实施前期准备工作充分，资金到位及时，按计划开展公共文化体系建设资金项目，按进度拨付款项，完成质量良好。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180" w:leftChars="0" w:right="0" w:rightChars="0" w:firstLine="312" w:firstLineChars="100"/>
        <w:jc w:val="left"/>
        <w:textAlignment w:val="auto"/>
        <w:rPr>
          <w:rStyle w:val="7"/>
          <w:rFonts w:hint="eastAsia" w:ascii="仿宋" w:hAnsi="仿宋" w:eastAsia="仿宋" w:cs="仿宋"/>
          <w:b w:val="0"/>
          <w:bCs w:val="0"/>
          <w:color w:val="000000" w:themeColor="text1"/>
          <w:spacing w:val="-4"/>
          <w:sz w:val="32"/>
          <w:szCs w:val="32"/>
        </w:rPr>
      </w:pPr>
      <w:r>
        <w:rPr>
          <w:rStyle w:val="7"/>
          <w:rFonts w:hint="eastAsia" w:ascii="仿宋" w:hAnsi="仿宋" w:eastAsia="仿宋" w:cs="仿宋"/>
          <w:b w:val="0"/>
          <w:bCs w:val="0"/>
          <w:color w:val="000000" w:themeColor="text1"/>
          <w:spacing w:val="-4"/>
          <w:sz w:val="32"/>
          <w:szCs w:val="32"/>
        </w:rPr>
        <w:t>（1）项目预期目标完成程度。我单位</w:t>
      </w:r>
      <w:r>
        <w:rPr>
          <w:rStyle w:val="7"/>
          <w:rFonts w:hint="eastAsia" w:ascii="仿宋" w:hAnsi="仿宋" w:eastAsia="仿宋" w:cs="仿宋_GB2312"/>
          <w:b w:val="0"/>
          <w:bCs w:val="0"/>
          <w:spacing w:val="-4"/>
          <w:sz w:val="32"/>
          <w:szCs w:val="32"/>
        </w:rPr>
        <w:t>“公共文化体系建设资金”</w:t>
      </w:r>
      <w:r>
        <w:rPr>
          <w:rStyle w:val="7"/>
          <w:rFonts w:hint="eastAsia" w:ascii="仿宋" w:hAnsi="仿宋" w:eastAsia="仿宋" w:cs="仿宋"/>
          <w:b w:val="0"/>
          <w:bCs w:val="0"/>
          <w:color w:val="000000" w:themeColor="text1"/>
          <w:spacing w:val="-4"/>
          <w:sz w:val="32"/>
          <w:szCs w:val="32"/>
        </w:rPr>
        <w:t>项目预期实施后，计划</w:t>
      </w:r>
      <w:r>
        <w:rPr>
          <w:rStyle w:val="7"/>
          <w:rFonts w:hint="eastAsia" w:ascii="仿宋" w:hAnsi="仿宋" w:eastAsia="仿宋" w:cs="仿宋"/>
          <w:b w:val="0"/>
          <w:bCs w:val="0"/>
          <w:color w:val="000000" w:themeColor="text1"/>
          <w:spacing w:val="-4"/>
          <w:sz w:val="32"/>
          <w:szCs w:val="32"/>
          <w:lang w:val="en-US" w:eastAsia="zh-CN"/>
        </w:rPr>
        <w:t>34</w:t>
      </w:r>
      <w:r>
        <w:rPr>
          <w:rStyle w:val="7"/>
          <w:rFonts w:hint="eastAsia" w:ascii="仿宋" w:hAnsi="仿宋" w:eastAsia="仿宋" w:cs="仿宋"/>
          <w:b w:val="0"/>
          <w:bCs w:val="0"/>
          <w:color w:val="000000" w:themeColor="text1"/>
          <w:spacing w:val="-4"/>
          <w:sz w:val="32"/>
          <w:szCs w:val="32"/>
        </w:rPr>
        <w:t>个行政村舞台维修维护舞台大于600平方，计划文工团配置耳麦4，舞台架子一套</w:t>
      </w:r>
      <w:r>
        <w:rPr>
          <w:rStyle w:val="7"/>
          <w:rFonts w:hint="eastAsia" w:ascii="仿宋" w:hAnsi="仿宋" w:eastAsia="仿宋" w:cs="仿宋"/>
          <w:b w:val="0"/>
          <w:bCs w:val="0"/>
          <w:color w:val="000000" w:themeColor="text1"/>
          <w:spacing w:val="-4"/>
          <w:sz w:val="32"/>
          <w:szCs w:val="32"/>
          <w:lang w:eastAsia="zh-CN"/>
        </w:rPr>
        <w:t>及</w:t>
      </w:r>
      <w:r>
        <w:rPr>
          <w:rStyle w:val="7"/>
          <w:rFonts w:hint="eastAsia" w:ascii="仿宋" w:hAnsi="仿宋" w:eastAsia="仿宋" w:cs="仿宋"/>
          <w:b w:val="0"/>
          <w:bCs w:val="0"/>
          <w:color w:val="000000" w:themeColor="text1"/>
          <w:spacing w:val="-4"/>
          <w:sz w:val="32"/>
          <w:szCs w:val="32"/>
        </w:rPr>
        <w:t>安迪尔乡，兰城乡购买无线数字设备。广播电视覆盖率大于99%，享受覆盖人口数大于3万人，使基层群众对党的政策总目标更加明确。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180" w:leftChars="0" w:right="0" w:rightChars="0" w:firstLine="312" w:firstLineChars="100"/>
        <w:jc w:val="left"/>
        <w:textAlignment w:val="auto"/>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）项目实施对经济和社会的影响。现已受益</w:t>
      </w:r>
      <w:r>
        <w:rPr>
          <w:rStyle w:val="7"/>
          <w:rFonts w:hint="eastAsia" w:ascii="仿宋" w:hAnsi="仿宋" w:eastAsia="仿宋" w:cs="仿宋_GB2312"/>
          <w:b w:val="0"/>
          <w:bCs w:val="0"/>
          <w:spacing w:val="-4"/>
          <w:sz w:val="32"/>
          <w:szCs w:val="32"/>
          <w:lang w:eastAsia="zh-CN"/>
        </w:rPr>
        <w:t>覆盖人口3万人</w:t>
      </w:r>
      <w:r>
        <w:rPr>
          <w:rStyle w:val="7"/>
          <w:rFonts w:hint="eastAsia" w:ascii="仿宋" w:hAnsi="仿宋" w:eastAsia="仿宋" w:cs="仿宋_GB2312"/>
          <w:b w:val="0"/>
          <w:bCs w:val="0"/>
          <w:spacing w:val="-4"/>
          <w:sz w:val="32"/>
          <w:szCs w:val="32"/>
        </w:rPr>
        <w:t xml:space="preserve">，助力我县经济持续健康发展和社会稳定。 </w:t>
      </w:r>
      <w:r>
        <w:rPr>
          <w:rStyle w:val="7"/>
          <w:rFonts w:ascii="仿宋" w:hAnsi="仿宋" w:eastAsia="仿宋" w:cs="仿宋_GB2312"/>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。“公共文化体系建设资金”项目</w:t>
      </w:r>
      <w:r>
        <w:rPr>
          <w:rStyle w:val="7"/>
          <w:rFonts w:hint="eastAsia" w:ascii="仿宋" w:hAnsi="仿宋" w:eastAsia="仿宋"/>
          <w:b w:val="0"/>
          <w:bCs w:val="0"/>
          <w:spacing w:val="-4"/>
          <w:sz w:val="32"/>
          <w:szCs w:val="32"/>
        </w:rPr>
        <w:t xml:space="preserve">，涉及群众旅游、生活等方面，较好地发挥了宣传引导的作用，解决了群众精神需求，改善和提升生产生活质量。 </w:t>
      </w:r>
      <w:r>
        <w:rPr>
          <w:rStyle w:val="7"/>
          <w:rFonts w:ascii="仿宋" w:hAnsi="仿宋" w:eastAsia="仿宋"/>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仿宋" w:hAnsi="仿宋" w:eastAsia="仿宋" w:cs="楷体"/>
          <w:b/>
          <w:spacing w:val="-4"/>
          <w:sz w:val="32"/>
        </w:rPr>
      </w:pPr>
      <w:r>
        <w:rPr>
          <w:rFonts w:hint="eastAsia" w:ascii="仿宋" w:hAnsi="仿宋" w:eastAsia="仿宋" w:cs="仿宋"/>
          <w:spacing w:val="-4"/>
          <w:sz w:val="32"/>
          <w:lang w:eastAsia="zh-CN"/>
        </w:rPr>
        <w:t>无</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4" w:firstLineChars="181"/>
        <w:jc w:val="both"/>
        <w:textAlignment w:val="auto"/>
        <w:outlineLvl w:val="9"/>
        <w:rPr>
          <w:rStyle w:val="7"/>
          <w:rFonts w:hint="eastAsia" w:ascii="仿宋" w:hAnsi="仿宋" w:eastAsia="仿宋"/>
          <w:b w:val="0"/>
          <w:bCs w:val="0"/>
          <w:spacing w:val="-4"/>
          <w:sz w:val="32"/>
          <w:szCs w:val="32"/>
        </w:rPr>
      </w:pPr>
      <w:r>
        <w:rPr>
          <w:rStyle w:val="7"/>
          <w:rFonts w:hint="eastAsia" w:ascii="仿宋" w:hAnsi="仿宋" w:eastAsia="仿宋"/>
          <w:b w:val="0"/>
          <w:bCs w:val="0"/>
          <w:spacing w:val="-4"/>
          <w:sz w:val="32"/>
          <w:szCs w:val="32"/>
        </w:rPr>
        <w:t>在资金使用方面，严格制定和执行财务管理核算制度，保证资金使用规范，相关资料齐全，成本控制有效，无挪用、截留经费的情况发生。在项目管理方面，建立了相关制度，提高工作人员的监管水平，保质保量的完成项目的实施工作。项目实施后，有力促进取得显著的经济效益、社会效益和生态效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0" w:leftChars="0" w:right="0" w:rightChars="0" w:firstLine="624" w:firstLineChars="200"/>
        <w:jc w:val="both"/>
        <w:textAlignment w:val="auto"/>
        <w:outlineLvl w:val="9"/>
        <w:rPr>
          <w:rFonts w:ascii="方正小标宋_GBK" w:hAnsi="仿宋" w:eastAsia="方正小标宋_GBK" w:cs="黑体"/>
          <w:spacing w:val="-4"/>
          <w:sz w:val="32"/>
          <w:szCs w:val="22"/>
        </w:rPr>
      </w:pPr>
      <w:bookmarkStart w:id="0" w:name="_GoBack"/>
      <w:bookmarkEnd w:id="0"/>
      <w:r>
        <w:rPr>
          <w:rFonts w:hint="eastAsia" w:ascii="方正小标宋_GBK" w:hAnsi="仿宋" w:eastAsia="方正小标宋_GBK" w:cs="黑体"/>
          <w:spacing w:val="-4"/>
          <w:sz w:val="32"/>
          <w:szCs w:val="22"/>
        </w:rPr>
        <w:t>六、项目评价工作情况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0" w:leftChars="0" w:right="0" w:rightChars="0" w:firstLine="624" w:firstLineChars="200"/>
        <w:jc w:val="both"/>
        <w:textAlignment w:val="auto"/>
        <w:outlineLvl w:val="9"/>
        <w:rPr>
          <w:rFonts w:hint="eastAsia" w:ascii="仿宋" w:hAnsi="仿宋" w:eastAsia="仿宋"/>
          <w:spacing w:val="-4"/>
          <w:sz w:val="32"/>
          <w:szCs w:val="3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项目支出绩效自评表</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rPr>
          <w:rStyle w:val="7"/>
          <w:rFonts w:ascii="仿宋" w:hAnsi="仿宋" w:eastAsia="仿宋" w:cs="仿宋_GB2312"/>
          <w:b w:val="0"/>
          <w:bCs w:val="0"/>
          <w:spacing w:val="-4"/>
          <w:sz w:val="32"/>
          <w:szCs w:val="32"/>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楷体"/>
          <w:b/>
          <w:spacing w:val="-4"/>
          <w:sz w:val="32"/>
        </w:rPr>
      </w:pPr>
    </w:p>
    <w:p>
      <w:pPr>
        <w:tabs>
          <w:tab w:val="left" w:pos="763"/>
        </w:tabs>
        <w:spacing w:line="460" w:lineRule="exact"/>
        <w:ind w:firstLine="624" w:firstLineChars="200"/>
        <w:rPr>
          <w:rStyle w:val="7"/>
          <w:rFonts w:hint="eastAsia" w:ascii="仿宋" w:hAnsi="仿宋" w:eastAsia="仿宋" w:cs="仿宋_GB2312"/>
          <w:b w:val="0"/>
          <w:bCs w:val="0"/>
          <w:spacing w:val="-4"/>
          <w:sz w:val="32"/>
          <w:szCs w:val="32"/>
          <w:lang w:eastAsia="zh-CN"/>
        </w:rPr>
      </w:pPr>
      <w:r>
        <w:rPr>
          <w:rStyle w:val="7"/>
          <w:rFonts w:hint="eastAsia" w:ascii="仿宋" w:hAnsi="仿宋" w:eastAsia="仿宋" w:cs="仿宋_GB2312"/>
          <w:b w:val="0"/>
          <w:bCs w:val="0"/>
          <w:spacing w:val="-4"/>
          <w:sz w:val="32"/>
          <w:szCs w:val="32"/>
          <w:lang w:eastAsia="zh-CN"/>
        </w:rPr>
        <w:tab/>
      </w:r>
    </w:p>
    <w:p>
      <w:pPr>
        <w:spacing w:line="460" w:lineRule="exact"/>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p>
      <w:pPr>
        <w:spacing w:line="540" w:lineRule="auto"/>
        <w:rPr>
          <w:rFonts w:ascii="仿宋" w:hAnsi="仿宋" w:eastAsia="仿宋" w:cs="仿宋"/>
          <w:spacing w:val="-4"/>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49AC"/>
    <w:rsid w:val="00007A98"/>
    <w:rsid w:val="000404CD"/>
    <w:rsid w:val="000549C2"/>
    <w:rsid w:val="00070753"/>
    <w:rsid w:val="00080F3F"/>
    <w:rsid w:val="00086E5C"/>
    <w:rsid w:val="000933EA"/>
    <w:rsid w:val="000D155A"/>
    <w:rsid w:val="000E7C9C"/>
    <w:rsid w:val="00117843"/>
    <w:rsid w:val="00123EA2"/>
    <w:rsid w:val="0014389A"/>
    <w:rsid w:val="001619D9"/>
    <w:rsid w:val="001833E3"/>
    <w:rsid w:val="00194FB8"/>
    <w:rsid w:val="001A7CD9"/>
    <w:rsid w:val="002151E7"/>
    <w:rsid w:val="00215D28"/>
    <w:rsid w:val="00244D4C"/>
    <w:rsid w:val="00275D4C"/>
    <w:rsid w:val="002A0F52"/>
    <w:rsid w:val="002A58F5"/>
    <w:rsid w:val="002D26AB"/>
    <w:rsid w:val="002D7E2B"/>
    <w:rsid w:val="002E2CCB"/>
    <w:rsid w:val="002E4670"/>
    <w:rsid w:val="00327C91"/>
    <w:rsid w:val="00336814"/>
    <w:rsid w:val="003560E6"/>
    <w:rsid w:val="003741DA"/>
    <w:rsid w:val="00376E21"/>
    <w:rsid w:val="003A2627"/>
    <w:rsid w:val="003A38DF"/>
    <w:rsid w:val="003A3C0B"/>
    <w:rsid w:val="003E7F73"/>
    <w:rsid w:val="00414547"/>
    <w:rsid w:val="0042443A"/>
    <w:rsid w:val="004726C8"/>
    <w:rsid w:val="00475883"/>
    <w:rsid w:val="00480FFE"/>
    <w:rsid w:val="00496593"/>
    <w:rsid w:val="004F6F3A"/>
    <w:rsid w:val="00535792"/>
    <w:rsid w:val="00562C82"/>
    <w:rsid w:val="005943B0"/>
    <w:rsid w:val="005B5319"/>
    <w:rsid w:val="005B58A4"/>
    <w:rsid w:val="005B60D1"/>
    <w:rsid w:val="005F096F"/>
    <w:rsid w:val="00631573"/>
    <w:rsid w:val="00633A43"/>
    <w:rsid w:val="00637181"/>
    <w:rsid w:val="00650907"/>
    <w:rsid w:val="00651036"/>
    <w:rsid w:val="006836BA"/>
    <w:rsid w:val="00686C1F"/>
    <w:rsid w:val="006D55F2"/>
    <w:rsid w:val="0072359E"/>
    <w:rsid w:val="007570D4"/>
    <w:rsid w:val="007A6437"/>
    <w:rsid w:val="007D7D7B"/>
    <w:rsid w:val="007F1A2F"/>
    <w:rsid w:val="00816026"/>
    <w:rsid w:val="00846049"/>
    <w:rsid w:val="008B2BEC"/>
    <w:rsid w:val="008D2F55"/>
    <w:rsid w:val="008D7FEF"/>
    <w:rsid w:val="008E6565"/>
    <w:rsid w:val="008F5D2B"/>
    <w:rsid w:val="00937DFD"/>
    <w:rsid w:val="00946C16"/>
    <w:rsid w:val="00964FBC"/>
    <w:rsid w:val="009D57C5"/>
    <w:rsid w:val="009F0344"/>
    <w:rsid w:val="009F0EC9"/>
    <w:rsid w:val="00A63715"/>
    <w:rsid w:val="00A842F0"/>
    <w:rsid w:val="00A93182"/>
    <w:rsid w:val="00AA2816"/>
    <w:rsid w:val="00AD48E3"/>
    <w:rsid w:val="00AD562A"/>
    <w:rsid w:val="00AE4846"/>
    <w:rsid w:val="00AF4768"/>
    <w:rsid w:val="00B16C30"/>
    <w:rsid w:val="00B25056"/>
    <w:rsid w:val="00B44C25"/>
    <w:rsid w:val="00B466D4"/>
    <w:rsid w:val="00B74FE3"/>
    <w:rsid w:val="00BB4FBA"/>
    <w:rsid w:val="00BC2463"/>
    <w:rsid w:val="00C24456"/>
    <w:rsid w:val="00C37F28"/>
    <w:rsid w:val="00CB48A0"/>
    <w:rsid w:val="00CB4916"/>
    <w:rsid w:val="00CD54DC"/>
    <w:rsid w:val="00CF2DB8"/>
    <w:rsid w:val="00D0369F"/>
    <w:rsid w:val="00D25131"/>
    <w:rsid w:val="00D31F22"/>
    <w:rsid w:val="00D33CE6"/>
    <w:rsid w:val="00D76E9A"/>
    <w:rsid w:val="00D81935"/>
    <w:rsid w:val="00D9263F"/>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73671"/>
    <w:rsid w:val="00F83669"/>
    <w:rsid w:val="00F912A7"/>
    <w:rsid w:val="00FA0B71"/>
    <w:rsid w:val="01E145C8"/>
    <w:rsid w:val="039E303D"/>
    <w:rsid w:val="054F4574"/>
    <w:rsid w:val="06AB61F1"/>
    <w:rsid w:val="06B556EC"/>
    <w:rsid w:val="078C1CB5"/>
    <w:rsid w:val="080A067A"/>
    <w:rsid w:val="08237C0E"/>
    <w:rsid w:val="09214EE2"/>
    <w:rsid w:val="092464A0"/>
    <w:rsid w:val="0943723D"/>
    <w:rsid w:val="09A03207"/>
    <w:rsid w:val="0ACA0796"/>
    <w:rsid w:val="0B6A0770"/>
    <w:rsid w:val="0CAF558A"/>
    <w:rsid w:val="0E072A3D"/>
    <w:rsid w:val="0E732B1A"/>
    <w:rsid w:val="0F730A0D"/>
    <w:rsid w:val="0FEF40D5"/>
    <w:rsid w:val="10637991"/>
    <w:rsid w:val="10816723"/>
    <w:rsid w:val="10AB58B6"/>
    <w:rsid w:val="10B42A27"/>
    <w:rsid w:val="10CA12BD"/>
    <w:rsid w:val="118C3376"/>
    <w:rsid w:val="121F5283"/>
    <w:rsid w:val="122E19AC"/>
    <w:rsid w:val="12300A23"/>
    <w:rsid w:val="12A23F19"/>
    <w:rsid w:val="12F566F3"/>
    <w:rsid w:val="13337B58"/>
    <w:rsid w:val="1334507E"/>
    <w:rsid w:val="133E28EE"/>
    <w:rsid w:val="13782D86"/>
    <w:rsid w:val="14295B27"/>
    <w:rsid w:val="14F87201"/>
    <w:rsid w:val="16232659"/>
    <w:rsid w:val="16353979"/>
    <w:rsid w:val="16384845"/>
    <w:rsid w:val="16FA1AC9"/>
    <w:rsid w:val="17671567"/>
    <w:rsid w:val="17A110B4"/>
    <w:rsid w:val="17CB6CF2"/>
    <w:rsid w:val="18797441"/>
    <w:rsid w:val="189F2347"/>
    <w:rsid w:val="19462231"/>
    <w:rsid w:val="199E0C42"/>
    <w:rsid w:val="1A5E1089"/>
    <w:rsid w:val="1B4B4C0E"/>
    <w:rsid w:val="1B621A3D"/>
    <w:rsid w:val="1B987B21"/>
    <w:rsid w:val="1BFB75B7"/>
    <w:rsid w:val="1CE13025"/>
    <w:rsid w:val="1D1720A4"/>
    <w:rsid w:val="1E9302E3"/>
    <w:rsid w:val="1E967B86"/>
    <w:rsid w:val="1ED20B2C"/>
    <w:rsid w:val="1EDB27D0"/>
    <w:rsid w:val="20E55FE2"/>
    <w:rsid w:val="20F650B7"/>
    <w:rsid w:val="21784D9E"/>
    <w:rsid w:val="21DF2BAD"/>
    <w:rsid w:val="221E0CD5"/>
    <w:rsid w:val="236C1E50"/>
    <w:rsid w:val="237A6844"/>
    <w:rsid w:val="25180A0D"/>
    <w:rsid w:val="25CB79B4"/>
    <w:rsid w:val="25EE199C"/>
    <w:rsid w:val="26620D92"/>
    <w:rsid w:val="26A67700"/>
    <w:rsid w:val="26BF4F63"/>
    <w:rsid w:val="26CD076A"/>
    <w:rsid w:val="277730EB"/>
    <w:rsid w:val="288E27E1"/>
    <w:rsid w:val="28FA2AC7"/>
    <w:rsid w:val="2AAD07F3"/>
    <w:rsid w:val="2AC21C3F"/>
    <w:rsid w:val="2C470444"/>
    <w:rsid w:val="2E2E263C"/>
    <w:rsid w:val="2EAE4E29"/>
    <w:rsid w:val="2EBD1EB8"/>
    <w:rsid w:val="2FBA6FD4"/>
    <w:rsid w:val="30B65D56"/>
    <w:rsid w:val="310004A4"/>
    <w:rsid w:val="315A59C2"/>
    <w:rsid w:val="317E450A"/>
    <w:rsid w:val="3255257A"/>
    <w:rsid w:val="33830FC5"/>
    <w:rsid w:val="33F93FF6"/>
    <w:rsid w:val="364579BD"/>
    <w:rsid w:val="37192A5E"/>
    <w:rsid w:val="38C235F8"/>
    <w:rsid w:val="3AF90BEB"/>
    <w:rsid w:val="3B463361"/>
    <w:rsid w:val="3C3679BA"/>
    <w:rsid w:val="3C95087C"/>
    <w:rsid w:val="3CC32189"/>
    <w:rsid w:val="3D3A2C10"/>
    <w:rsid w:val="3DB65A69"/>
    <w:rsid w:val="3DD05A86"/>
    <w:rsid w:val="3DD41CCB"/>
    <w:rsid w:val="3E1B4364"/>
    <w:rsid w:val="3E6E31A8"/>
    <w:rsid w:val="3E873635"/>
    <w:rsid w:val="3FD06BD5"/>
    <w:rsid w:val="407A4EBB"/>
    <w:rsid w:val="41766758"/>
    <w:rsid w:val="418B757D"/>
    <w:rsid w:val="41E11DCC"/>
    <w:rsid w:val="42783484"/>
    <w:rsid w:val="42CB1758"/>
    <w:rsid w:val="433C504D"/>
    <w:rsid w:val="434E05A7"/>
    <w:rsid w:val="438F4BAD"/>
    <w:rsid w:val="443F70DD"/>
    <w:rsid w:val="444D274D"/>
    <w:rsid w:val="44AC56E5"/>
    <w:rsid w:val="4687328A"/>
    <w:rsid w:val="46F20C81"/>
    <w:rsid w:val="48504277"/>
    <w:rsid w:val="488F621C"/>
    <w:rsid w:val="48BC0C44"/>
    <w:rsid w:val="49E62902"/>
    <w:rsid w:val="49FE52BE"/>
    <w:rsid w:val="4A9C03B9"/>
    <w:rsid w:val="4AD65E3C"/>
    <w:rsid w:val="4AE3273F"/>
    <w:rsid w:val="4D445A68"/>
    <w:rsid w:val="4DE54E8B"/>
    <w:rsid w:val="4DFC30E1"/>
    <w:rsid w:val="4E01627B"/>
    <w:rsid w:val="4EAB66D5"/>
    <w:rsid w:val="50D07FA4"/>
    <w:rsid w:val="52BC11AA"/>
    <w:rsid w:val="53614D1C"/>
    <w:rsid w:val="54201C91"/>
    <w:rsid w:val="55645AF5"/>
    <w:rsid w:val="55FF4881"/>
    <w:rsid w:val="56737688"/>
    <w:rsid w:val="57046C3A"/>
    <w:rsid w:val="57323C38"/>
    <w:rsid w:val="57BA179C"/>
    <w:rsid w:val="58B87970"/>
    <w:rsid w:val="5919641D"/>
    <w:rsid w:val="59390B80"/>
    <w:rsid w:val="5A3F5993"/>
    <w:rsid w:val="5BB75352"/>
    <w:rsid w:val="5BC5462E"/>
    <w:rsid w:val="5BDE4D24"/>
    <w:rsid w:val="5D454E0E"/>
    <w:rsid w:val="5DF44E68"/>
    <w:rsid w:val="5F6A090E"/>
    <w:rsid w:val="5FAB7FCD"/>
    <w:rsid w:val="61C62282"/>
    <w:rsid w:val="61E82D81"/>
    <w:rsid w:val="61F94DD4"/>
    <w:rsid w:val="63876786"/>
    <w:rsid w:val="64761393"/>
    <w:rsid w:val="64AE09F0"/>
    <w:rsid w:val="64E01923"/>
    <w:rsid w:val="65FF6CBB"/>
    <w:rsid w:val="66860DAC"/>
    <w:rsid w:val="676C30AD"/>
    <w:rsid w:val="680433DA"/>
    <w:rsid w:val="6837377B"/>
    <w:rsid w:val="68E10F13"/>
    <w:rsid w:val="696E31DF"/>
    <w:rsid w:val="69AF52B2"/>
    <w:rsid w:val="6A580750"/>
    <w:rsid w:val="6C434933"/>
    <w:rsid w:val="6D141A48"/>
    <w:rsid w:val="6D6C5239"/>
    <w:rsid w:val="6D93265C"/>
    <w:rsid w:val="6DD32A18"/>
    <w:rsid w:val="6E102BDB"/>
    <w:rsid w:val="6E5E461A"/>
    <w:rsid w:val="6F327547"/>
    <w:rsid w:val="6F8B69A8"/>
    <w:rsid w:val="70206B7A"/>
    <w:rsid w:val="70952AE8"/>
    <w:rsid w:val="719207F0"/>
    <w:rsid w:val="7216598A"/>
    <w:rsid w:val="72620EB9"/>
    <w:rsid w:val="72BA53F4"/>
    <w:rsid w:val="72E47724"/>
    <w:rsid w:val="73F469B0"/>
    <w:rsid w:val="741D5B71"/>
    <w:rsid w:val="74EE23D4"/>
    <w:rsid w:val="7529634E"/>
    <w:rsid w:val="765E1BF2"/>
    <w:rsid w:val="77152226"/>
    <w:rsid w:val="780C54B4"/>
    <w:rsid w:val="78BF00A4"/>
    <w:rsid w:val="790566F1"/>
    <w:rsid w:val="79571068"/>
    <w:rsid w:val="79E96007"/>
    <w:rsid w:val="7AE95F3B"/>
    <w:rsid w:val="7B936C70"/>
    <w:rsid w:val="7C90396E"/>
    <w:rsid w:val="7CCC2888"/>
    <w:rsid w:val="7CE140AA"/>
    <w:rsid w:val="7D3B1DB7"/>
    <w:rsid w:val="7F7C0D92"/>
    <w:rsid w:val="7F9A5D24"/>
    <w:rsid w:val="7FC72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717</Words>
  <Characters>4090</Characters>
  <Lines>34</Lines>
  <Paragraphs>9</Paragraphs>
  <TotalTime>1</TotalTime>
  <ScaleCrop>false</ScaleCrop>
  <LinksUpToDate>false</LinksUpToDate>
  <CharactersWithSpaces>4798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2019-10-22T16:47:00Z</dcterms:created>
  <dc:creator>Administrator</dc:creator>
  <cp:lastModifiedBy>Administrator</cp:lastModifiedBy>
  <cp:lastPrinted>2019-01-13T11:14:00Z</cp:lastPrinted>
  <dcterms:modified xsi:type="dcterms:W3CDTF">2020-05-28T10:43:23Z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