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宋体"/>
          <w:b/>
          <w:sz w:val="48"/>
        </w:rPr>
        <w:t>民丰县文化体育广播电视局</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auto"/>
        <w:ind w:left="1606" w:hanging="1606" w:hangingChars="500"/>
        <w:jc w:val="left"/>
        <w:rPr>
          <w:rFonts w:ascii="仿宋" w:hAnsi="仿宋" w:eastAsia="仿宋" w:cs="Times New Roman"/>
          <w:sz w:val="32"/>
          <w:szCs w:val="32"/>
        </w:rPr>
      </w:pPr>
      <w:r>
        <w:rPr>
          <w:rFonts w:hint="eastAsia" w:ascii="仿宋" w:hAnsi="仿宋" w:eastAsia="仿宋" w:cs="宋体"/>
          <w:b/>
          <w:bCs/>
          <w:sz w:val="32"/>
          <w:szCs w:val="32"/>
        </w:rPr>
        <w:t>项目名称：</w:t>
      </w:r>
      <w:r>
        <w:rPr>
          <w:rFonts w:hint="eastAsia" w:hAnsi="宋体" w:eastAsia="仿宋_GB2312" w:cs="宋体"/>
          <w:kern w:val="0"/>
          <w:sz w:val="36"/>
          <w:szCs w:val="36"/>
        </w:rPr>
        <w:t>文艺院团政府购买演出补助资金</w:t>
      </w:r>
    </w:p>
    <w:p>
      <w:pPr>
        <w:spacing w:line="700" w:lineRule="exact"/>
        <w:jc w:val="left"/>
        <w:rPr>
          <w:rFonts w:ascii="仿宋" w:hAnsi="仿宋" w:eastAsia="仿宋" w:cs="宋体"/>
          <w:sz w:val="32"/>
          <w:szCs w:val="32"/>
        </w:rPr>
      </w:pPr>
      <w:r>
        <w:rPr>
          <w:rFonts w:hint="eastAsia" w:ascii="仿宋" w:hAnsi="仿宋" w:eastAsia="仿宋" w:cs="宋体"/>
          <w:b/>
          <w:bCs/>
          <w:sz w:val="32"/>
          <w:szCs w:val="32"/>
        </w:rPr>
        <w:t>实施单位（公章）：</w:t>
      </w:r>
      <w:r>
        <w:rPr>
          <w:rFonts w:hint="eastAsia" w:hAnsi="宋体" w:eastAsia="仿宋_GB2312" w:cs="宋体"/>
          <w:kern w:val="0"/>
          <w:sz w:val="36"/>
          <w:szCs w:val="36"/>
        </w:rPr>
        <w:t>民丰县文化体育广播</w:t>
      </w:r>
      <w:r>
        <w:rPr>
          <w:rFonts w:hint="eastAsia" w:hAnsi="宋体" w:eastAsia="仿宋_GB2312" w:cs="宋体"/>
          <w:kern w:val="0"/>
          <w:sz w:val="36"/>
          <w:szCs w:val="36"/>
          <w:lang w:eastAsia="zh-CN"/>
        </w:rPr>
        <w:t>影</w:t>
      </w:r>
      <w:r>
        <w:rPr>
          <w:rFonts w:hint="eastAsia" w:hAnsi="宋体" w:eastAsia="仿宋_GB2312" w:cs="宋体"/>
          <w:kern w:val="0"/>
          <w:sz w:val="36"/>
          <w:szCs w:val="36"/>
        </w:rPr>
        <w:t>视局</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主管部门（公章）：</w:t>
      </w:r>
      <w:r>
        <w:rPr>
          <w:rFonts w:hint="eastAsia" w:hAnsi="宋体" w:eastAsia="仿宋_GB2312" w:cs="宋体"/>
          <w:kern w:val="0"/>
          <w:sz w:val="36"/>
          <w:szCs w:val="36"/>
        </w:rPr>
        <w:t>民丰县文化体育广播</w:t>
      </w:r>
      <w:r>
        <w:rPr>
          <w:rFonts w:hint="eastAsia" w:hAnsi="宋体" w:eastAsia="仿宋_GB2312" w:cs="宋体"/>
          <w:kern w:val="0"/>
          <w:sz w:val="36"/>
          <w:szCs w:val="36"/>
          <w:lang w:eastAsia="zh-CN"/>
        </w:rPr>
        <w:t>影</w:t>
      </w:r>
      <w:r>
        <w:rPr>
          <w:rFonts w:hint="eastAsia" w:hAnsi="宋体" w:eastAsia="仿宋_GB2312" w:cs="宋体"/>
          <w:kern w:val="0"/>
          <w:sz w:val="36"/>
          <w:szCs w:val="36"/>
        </w:rPr>
        <w:t>视局</w:t>
      </w:r>
    </w:p>
    <w:p>
      <w:pPr>
        <w:spacing w:line="700" w:lineRule="exact"/>
        <w:jc w:val="left"/>
        <w:rPr>
          <w:rFonts w:ascii="仿宋" w:hAnsi="仿宋" w:eastAsia="仿宋" w:cs="宋体"/>
          <w:sz w:val="32"/>
          <w:szCs w:val="32"/>
        </w:rPr>
      </w:pPr>
      <w:r>
        <w:rPr>
          <w:rFonts w:hint="eastAsia" w:ascii="仿宋" w:hAnsi="仿宋" w:eastAsia="仿宋" w:cs="宋体"/>
          <w:b/>
          <w:bCs/>
          <w:sz w:val="32"/>
          <w:szCs w:val="32"/>
        </w:rPr>
        <w:t>项目负责人（签章）：</w:t>
      </w:r>
      <w:r>
        <w:rPr>
          <w:rFonts w:hint="eastAsia" w:hAnsi="宋体" w:eastAsia="仿宋_GB2312" w:cs="宋体"/>
          <w:kern w:val="0"/>
          <w:sz w:val="36"/>
          <w:szCs w:val="36"/>
        </w:rPr>
        <w:t>艾尔肯·拜克日</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w:t>
      </w:r>
      <w:r>
        <w:rPr>
          <w:rFonts w:hint="eastAsia" w:ascii="仿宋" w:hAnsi="仿宋" w:eastAsia="仿宋" w:cs="宋体"/>
          <w:sz w:val="32"/>
          <w:szCs w:val="32"/>
          <w:lang w:val="en-US" w:eastAsia="zh-CN"/>
        </w:rPr>
        <w:t>8</w:t>
      </w:r>
      <w:r>
        <w:rPr>
          <w:rFonts w:hint="eastAsia" w:ascii="仿宋" w:hAnsi="仿宋" w:eastAsia="仿宋" w:cs="宋体"/>
          <w:sz w:val="32"/>
          <w:szCs w:val="32"/>
        </w:rPr>
        <w:t>年</w:t>
      </w:r>
      <w:r>
        <w:rPr>
          <w:rFonts w:hint="eastAsia" w:ascii="仿宋" w:hAnsi="仿宋" w:eastAsia="仿宋" w:cs="宋体"/>
          <w:sz w:val="32"/>
          <w:szCs w:val="32"/>
          <w:lang w:val="en-US" w:eastAsia="zh-CN"/>
        </w:rPr>
        <w:t>12</w:t>
      </w:r>
      <w:r>
        <w:rPr>
          <w:rFonts w:hint="eastAsia" w:ascii="仿宋" w:hAnsi="仿宋" w:eastAsia="仿宋" w:cs="宋体"/>
          <w:sz w:val="32"/>
          <w:szCs w:val="32"/>
        </w:rPr>
        <w:t>月</w:t>
      </w:r>
      <w:r>
        <w:rPr>
          <w:rFonts w:hint="eastAsia" w:ascii="仿宋" w:hAnsi="仿宋" w:eastAsia="仿宋" w:cs="宋体"/>
          <w:sz w:val="32"/>
          <w:szCs w:val="32"/>
          <w:lang w:val="en-US" w:eastAsia="zh-CN"/>
        </w:rPr>
        <w:t>30</w:t>
      </w:r>
      <w:r>
        <w:rPr>
          <w:rFonts w:hint="eastAsia" w:ascii="仿宋" w:hAnsi="仿宋" w:eastAsia="仿宋" w:cs="宋体"/>
          <w:sz w:val="32"/>
          <w:szCs w:val="32"/>
        </w:rPr>
        <w:t>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方正小标宋_GBK" w:hAnsi="黑体" w:eastAsia="方正小标宋_GBK" w:cs="黑体"/>
          <w:spacing w:val="-4"/>
          <w:sz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_GB2312" w:eastAsia="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z w:val="32"/>
          <w:szCs w:val="32"/>
        </w:rPr>
        <w:t>宣传、贯彻执行党和国家关于体育、文化艺术、广播影视和新闻出版工作的路线、方针、政策及法律、法规，研究拟订全县体育、文化艺术、广播影视和新闻出版工作的目标、规划并组织实施。负责指导群众文化体育活动和广播影视宣传工作的开展；负责广播影视节目创优工作。</w:t>
      </w:r>
      <w:r>
        <w:rPr>
          <w:rFonts w:hint="eastAsia" w:ascii="仿宋_GB2312" w:eastAsia="仿宋_GB2312"/>
          <w:sz w:val="32"/>
          <w:szCs w:val="32"/>
          <w:lang w:eastAsia="zh-CN"/>
        </w:rPr>
        <w:t>以及</w:t>
      </w:r>
      <w:r>
        <w:rPr>
          <w:rFonts w:hint="eastAsia" w:ascii="仿宋_GB2312" w:eastAsia="仿宋_GB2312"/>
          <w:sz w:val="32"/>
          <w:szCs w:val="32"/>
        </w:rPr>
        <w:t>承办县人民政府和上级业务主管部门交办的其他事项。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Fonts w:hint="eastAsia" w:ascii="仿宋" w:hAnsi="仿宋" w:eastAsia="仿宋" w:cs="宋体"/>
          <w:color w:val="2B2B2B"/>
          <w:kern w:val="0"/>
          <w:sz w:val="32"/>
          <w:szCs w:val="32"/>
        </w:rPr>
        <w:t xml:space="preserve">文艺院团政府购买演出补助资金 </w:t>
      </w:r>
      <w:r>
        <w:rPr>
          <w:rFonts w:ascii="仿宋" w:hAnsi="仿宋" w:eastAsia="仿宋" w:cs="宋体"/>
          <w:color w:val="2B2B2B"/>
          <w:kern w:val="0"/>
          <w:sz w:val="32"/>
          <w:szCs w:val="32"/>
        </w:rPr>
        <w:t>”工作经费</w:t>
      </w:r>
      <w:r>
        <w:rPr>
          <w:rStyle w:val="7"/>
          <w:rFonts w:hint="eastAsia" w:ascii="仿宋" w:hAnsi="仿宋" w:eastAsia="仿宋"/>
          <w:b w:val="0"/>
          <w:spacing w:val="-4"/>
          <w:sz w:val="32"/>
          <w:szCs w:val="32"/>
          <w:lang w:val="en-US" w:eastAsia="zh-CN"/>
        </w:rPr>
        <w:t>0</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Style w:val="7"/>
          <w:rFonts w:hint="eastAsia" w:ascii="仿宋" w:hAnsi="仿宋" w:eastAsia="仿宋"/>
          <w:b w:val="0"/>
          <w:spacing w:val="-4"/>
          <w:sz w:val="32"/>
          <w:szCs w:val="32"/>
        </w:rPr>
        <w:t>上年结转额度</w:t>
      </w:r>
      <w:r>
        <w:rPr>
          <w:rStyle w:val="7"/>
          <w:rFonts w:ascii="仿宋" w:hAnsi="仿宋" w:eastAsia="仿宋"/>
          <w:b w:val="0"/>
          <w:spacing w:val="-4"/>
          <w:sz w:val="32"/>
          <w:szCs w:val="32"/>
        </w:rPr>
        <w:t>45.42</w:t>
      </w:r>
      <w:r>
        <w:rPr>
          <w:rStyle w:val="7"/>
          <w:rFonts w:hint="eastAsia" w:ascii="仿宋" w:hAnsi="仿宋" w:eastAsia="仿宋"/>
          <w:b w:val="0"/>
          <w:spacing w:val="-4"/>
          <w:sz w:val="32"/>
          <w:szCs w:val="32"/>
        </w:rPr>
        <w:t>万元。</w:t>
      </w:r>
      <w:r>
        <w:rPr>
          <w:rFonts w:hint="eastAsia" w:ascii="仿宋" w:hAnsi="仿宋" w:eastAsia="仿宋" w:cs="宋体"/>
          <w:color w:val="2B2B2B"/>
          <w:kern w:val="0"/>
          <w:sz w:val="32"/>
          <w:szCs w:val="32"/>
        </w:rPr>
        <w:t>项目性质属于上级补助专项，主要用于：</w:t>
      </w:r>
      <w:r>
        <w:rPr>
          <w:rStyle w:val="7"/>
          <w:rFonts w:hint="eastAsia" w:ascii="仿宋" w:hAnsi="仿宋" w:eastAsia="仿宋"/>
          <w:b w:val="0"/>
          <w:spacing w:val="-4"/>
          <w:sz w:val="32"/>
          <w:szCs w:val="32"/>
        </w:rPr>
        <w:t>舞台车、道具车、大巴车年审、燃料费、办公经费、业务耗材购置等，以及争取项目和资金支持等工作的费用开支。</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hint="eastAsia" w:ascii="仿宋" w:hAnsi="仿宋" w:eastAsia="仿宋" w:cs="仿宋_GB2312"/>
          <w:b w:val="0"/>
          <w:bCs w:val="0"/>
          <w:spacing w:val="-4"/>
          <w:sz w:val="32"/>
          <w:szCs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楷体"/>
          <w:spacing w:val="-4"/>
          <w:sz w:val="32"/>
        </w:rPr>
        <w:t>“</w:t>
      </w:r>
      <w:r>
        <w:rPr>
          <w:rFonts w:hint="eastAsia" w:ascii="仿宋" w:hAnsi="仿宋" w:eastAsia="仿宋" w:cs="宋体"/>
          <w:color w:val="2B2B2B"/>
          <w:kern w:val="0"/>
          <w:sz w:val="32"/>
          <w:szCs w:val="32"/>
        </w:rPr>
        <w:t>文艺院团政府购买演出补助资金</w:t>
      </w:r>
      <w:r>
        <w:rPr>
          <w:rFonts w:ascii="仿宋" w:hAnsi="仿宋" w:eastAsia="仿宋" w:cs="仿宋"/>
          <w:spacing w:val="-4"/>
          <w:sz w:val="32"/>
        </w:rPr>
        <w:t>”工作经费</w:t>
      </w:r>
      <w:r>
        <w:rPr>
          <w:rStyle w:val="7"/>
          <w:rFonts w:hint="eastAsia" w:ascii="仿宋" w:hAnsi="仿宋" w:eastAsia="仿宋"/>
          <w:b w:val="0"/>
          <w:spacing w:val="-4"/>
          <w:sz w:val="32"/>
          <w:szCs w:val="32"/>
          <w:lang w:val="en-US" w:eastAsia="zh-CN"/>
        </w:rPr>
        <w:t>0</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Style w:val="7"/>
          <w:rFonts w:hint="eastAsia" w:ascii="仿宋" w:hAnsi="仿宋" w:eastAsia="仿宋"/>
          <w:b w:val="0"/>
          <w:spacing w:val="-4"/>
          <w:sz w:val="32"/>
          <w:szCs w:val="32"/>
        </w:rPr>
        <w:t>上年结转额度</w:t>
      </w:r>
      <w:r>
        <w:rPr>
          <w:rStyle w:val="7"/>
          <w:rFonts w:ascii="仿宋" w:hAnsi="仿宋" w:eastAsia="仿宋"/>
          <w:b w:val="0"/>
          <w:spacing w:val="-4"/>
          <w:sz w:val="32"/>
          <w:szCs w:val="32"/>
        </w:rPr>
        <w:t>45.42</w:t>
      </w:r>
      <w:r>
        <w:rPr>
          <w:rStyle w:val="7"/>
          <w:rFonts w:hint="eastAsia" w:ascii="仿宋" w:hAnsi="仿宋" w:eastAsia="仿宋"/>
          <w:b w:val="0"/>
          <w:spacing w:val="-4"/>
          <w:sz w:val="32"/>
          <w:szCs w:val="32"/>
        </w:rPr>
        <w:t>万元。</w:t>
      </w:r>
      <w:r>
        <w:rPr>
          <w:rStyle w:val="7"/>
          <w:rFonts w:hint="eastAsia" w:ascii="仿宋" w:hAnsi="仿宋" w:eastAsia="仿宋" w:cs="仿宋_GB2312"/>
          <w:b w:val="0"/>
          <w:bCs w:val="0"/>
          <w:spacing w:val="-4"/>
          <w:sz w:val="32"/>
          <w:szCs w:val="32"/>
        </w:rPr>
        <w:t>其中上级财政拨款</w:t>
      </w:r>
      <w:r>
        <w:rPr>
          <w:rStyle w:val="7"/>
          <w:rFonts w:ascii="仿宋" w:hAnsi="仿宋" w:eastAsia="仿宋"/>
          <w:b w:val="0"/>
          <w:spacing w:val="-4"/>
          <w:sz w:val="32"/>
          <w:szCs w:val="32"/>
        </w:rPr>
        <w:t>45.42</w:t>
      </w:r>
      <w:r>
        <w:rPr>
          <w:rStyle w:val="7"/>
          <w:rFonts w:hint="eastAsia" w:ascii="仿宋" w:hAnsi="仿宋" w:eastAsia="仿宋" w:cs="仿宋_GB2312"/>
          <w:b w:val="0"/>
          <w:bCs w:val="0"/>
          <w:spacing w:val="-4"/>
          <w:sz w:val="32"/>
          <w:szCs w:val="32"/>
        </w:rPr>
        <w:t>万元，为本级财政安排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rPr>
          <w:rFonts w:ascii="仿宋" w:hAnsi="仿宋" w:eastAsia="仿宋"/>
          <w:sz w:val="30"/>
          <w:szCs w:val="30"/>
        </w:rPr>
      </w:pPr>
      <w:r>
        <w:rPr>
          <w:rFonts w:ascii="仿宋" w:hAnsi="仿宋" w:eastAsia="仿宋" w:cs="仿宋"/>
          <w:spacing w:val="-4"/>
          <w:sz w:val="32"/>
        </w:rPr>
        <w:t>主要用于</w:t>
      </w:r>
      <w:r>
        <w:rPr>
          <w:rStyle w:val="7"/>
          <w:rFonts w:hint="eastAsia" w:ascii="仿宋" w:hAnsi="仿宋" w:eastAsia="仿宋"/>
          <w:b w:val="0"/>
          <w:spacing w:val="-4"/>
          <w:sz w:val="32"/>
          <w:szCs w:val="32"/>
        </w:rPr>
        <w:t>舞台车、道具车、大巴车年审、燃料费、办公经费、业务耗材购置等，以及争取项目和资金支持等工作的费用开支。</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文艺院团政府购买演出补助资金</w:t>
      </w:r>
      <w:r>
        <w:rPr>
          <w:rFonts w:ascii="仿宋" w:hAnsi="仿宋" w:eastAsia="仿宋" w:cs="仿宋"/>
          <w:spacing w:val="-4"/>
          <w:sz w:val="32"/>
        </w:rPr>
        <w:t>”工作经费</w:t>
      </w:r>
      <w:r>
        <w:rPr>
          <w:rFonts w:hint="eastAsia" w:ascii="仿宋" w:hAnsi="仿宋" w:eastAsia="仿宋" w:cs="仿宋"/>
          <w:spacing w:val="-4"/>
          <w:sz w:val="32"/>
        </w:rPr>
        <w:t>实际</w:t>
      </w:r>
      <w:r>
        <w:rPr>
          <w:rFonts w:ascii="仿宋" w:hAnsi="仿宋" w:eastAsia="仿宋" w:cs="仿宋"/>
          <w:spacing w:val="-4"/>
          <w:sz w:val="32"/>
        </w:rPr>
        <w:t>支出</w:t>
      </w:r>
      <w:r>
        <w:rPr>
          <w:rStyle w:val="7"/>
          <w:rFonts w:ascii="仿宋" w:hAnsi="仿宋" w:eastAsia="仿宋"/>
          <w:b w:val="0"/>
          <w:spacing w:val="-4"/>
          <w:sz w:val="32"/>
          <w:szCs w:val="32"/>
        </w:rPr>
        <w:t>7.88</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w:t>
      </w:r>
      <w:r>
        <w:rPr>
          <w:rStyle w:val="7"/>
          <w:rFonts w:ascii="仿宋" w:hAnsi="仿宋" w:eastAsia="仿宋"/>
          <w:b w:val="0"/>
          <w:spacing w:val="-4"/>
          <w:sz w:val="32"/>
          <w:szCs w:val="32"/>
        </w:rPr>
        <w:t>7.88</w:t>
      </w:r>
      <w:r>
        <w:rPr>
          <w:rStyle w:val="7"/>
          <w:rFonts w:hint="eastAsia" w:ascii="仿宋" w:hAnsi="仿宋" w:eastAsia="仿宋" w:cs="仿宋_GB2312"/>
          <w:b w:val="0"/>
          <w:bCs w:val="0"/>
          <w:spacing w:val="-4"/>
          <w:sz w:val="32"/>
          <w:szCs w:val="32"/>
        </w:rPr>
        <w:t>万元，本级财政安排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rPr>
          <w:rFonts w:ascii="仿宋" w:hAnsi="仿宋" w:eastAsia="仿宋"/>
          <w:sz w:val="30"/>
          <w:szCs w:val="30"/>
        </w:rPr>
      </w:pPr>
      <w:r>
        <w:rPr>
          <w:rFonts w:ascii="仿宋" w:hAnsi="仿宋" w:eastAsia="仿宋" w:cs="仿宋"/>
          <w:spacing w:val="-4"/>
          <w:sz w:val="32"/>
        </w:rPr>
        <w:t>主要用于</w:t>
      </w:r>
      <w:r>
        <w:rPr>
          <w:rStyle w:val="7"/>
          <w:rFonts w:hint="eastAsia" w:ascii="仿宋" w:hAnsi="仿宋" w:eastAsia="仿宋"/>
          <w:b w:val="0"/>
          <w:spacing w:val="-4"/>
          <w:sz w:val="32"/>
          <w:szCs w:val="32"/>
        </w:rPr>
        <w:t>舞台车、道具车、大巴车年审、燃料费、办公经费、业务耗材购置等，以及争取项目和资金支持等工作的费用开支。</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（三）项目资金管理情况分析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文艺院团政府购买演出补助资金</w:t>
      </w:r>
      <w:r>
        <w:rPr>
          <w:rFonts w:ascii="仿宋" w:hAnsi="仿宋" w:eastAsia="仿宋" w:cs="仿宋"/>
          <w:spacing w:val="-4"/>
          <w:sz w:val="32"/>
        </w:rPr>
        <w:t>”工作经费严格按照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ascii="仿宋" w:hAnsi="仿宋" w:eastAsia="仿宋" w:cs="仿宋"/>
          <w:spacing w:val="-4"/>
          <w:sz w:val="32"/>
        </w:rPr>
        <w:t>资金</w:t>
      </w:r>
      <w:r>
        <w:rPr>
          <w:rFonts w:hint="eastAsia" w:ascii="仿宋" w:hAnsi="仿宋" w:eastAsia="仿宋" w:cs="仿宋"/>
          <w:spacing w:val="-4"/>
          <w:sz w:val="32"/>
        </w:rPr>
        <w:t>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文艺院团政府购买演出补助资金</w:t>
      </w:r>
      <w:r>
        <w:rPr>
          <w:rFonts w:ascii="仿宋" w:hAnsi="仿宋" w:eastAsia="仿宋" w:cs="仿宋"/>
          <w:spacing w:val="-4"/>
          <w:sz w:val="32"/>
        </w:rPr>
        <w:t>”工作经费支出</w:t>
      </w:r>
      <w:r>
        <w:rPr>
          <w:rStyle w:val="7"/>
          <w:rFonts w:ascii="仿宋" w:hAnsi="仿宋" w:eastAsia="仿宋"/>
          <w:b w:val="0"/>
          <w:spacing w:val="-4"/>
          <w:sz w:val="32"/>
          <w:szCs w:val="32"/>
        </w:rPr>
        <w:t>7.88</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，其中</w:t>
      </w:r>
      <w:r>
        <w:rPr>
          <w:rFonts w:ascii="仿宋" w:hAnsi="仿宋" w:eastAsia="仿宋" w:cs="仿宋"/>
          <w:spacing w:val="-4"/>
          <w:sz w:val="32"/>
        </w:rPr>
        <w:t>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经费使用管理办法（试行）》中资金使用比例的要求规定，其中：</w:t>
      </w:r>
      <w:r>
        <w:rPr>
          <w:rStyle w:val="7"/>
          <w:rFonts w:hint="eastAsia" w:ascii="仿宋" w:hAnsi="仿宋" w:eastAsia="仿宋"/>
          <w:b w:val="0"/>
          <w:spacing w:val="-4"/>
          <w:sz w:val="32"/>
          <w:szCs w:val="32"/>
        </w:rPr>
        <w:t>为了保证文化惠民演出</w:t>
      </w:r>
      <w:r>
        <w:rPr>
          <w:rStyle w:val="7"/>
          <w:rFonts w:ascii="仿宋" w:hAnsi="仿宋" w:eastAsia="仿宋"/>
          <w:b w:val="0"/>
          <w:spacing w:val="-4"/>
          <w:sz w:val="32"/>
          <w:szCs w:val="32"/>
        </w:rPr>
        <w:t>34</w:t>
      </w:r>
      <w:r>
        <w:rPr>
          <w:rStyle w:val="7"/>
          <w:rFonts w:hint="eastAsia" w:ascii="仿宋" w:hAnsi="仿宋" w:eastAsia="仿宋"/>
          <w:b w:val="0"/>
          <w:spacing w:val="-4"/>
          <w:sz w:val="32"/>
          <w:szCs w:val="32"/>
        </w:rPr>
        <w:t>个行政村顺利开展，用于舞台车、道具车、大巴车年审、燃料费、办公经费、业务耗材购置等</w:t>
      </w:r>
      <w:r>
        <w:rPr>
          <w:rFonts w:hint="eastAsia" w:ascii="仿宋" w:hAnsi="仿宋" w:eastAsia="仿宋"/>
          <w:sz w:val="30"/>
          <w:szCs w:val="30"/>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仿宋"/>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文艺院团政府购买演出补助资金</w:t>
      </w:r>
      <w:r>
        <w:rPr>
          <w:rFonts w:ascii="仿宋" w:hAnsi="仿宋" w:eastAsia="仿宋" w:cs="仿宋"/>
          <w:spacing w:val="-4"/>
          <w:sz w:val="32"/>
        </w:rPr>
        <w:t>”工作经费支出</w:t>
      </w:r>
      <w:r>
        <w:rPr>
          <w:rStyle w:val="7"/>
          <w:rFonts w:ascii="仿宋" w:hAnsi="仿宋" w:eastAsia="仿宋"/>
          <w:b w:val="0"/>
          <w:spacing w:val="-4"/>
          <w:sz w:val="32"/>
          <w:szCs w:val="32"/>
        </w:rPr>
        <w:t>7.88</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涉及支出</w:t>
      </w:r>
      <w:r>
        <w:rPr>
          <w:rStyle w:val="7"/>
          <w:rFonts w:hint="eastAsia" w:ascii="仿宋" w:hAnsi="仿宋" w:eastAsia="仿宋"/>
          <w:b w:val="0"/>
          <w:spacing w:val="-4"/>
          <w:sz w:val="32"/>
          <w:szCs w:val="32"/>
        </w:rPr>
        <w:t>用于舞台车、道具车、大巴车年审、燃料费、办公经费、业务耗材购置</w:t>
      </w:r>
      <w:r>
        <w:rPr>
          <w:rFonts w:hint="eastAsia" w:ascii="仿宋" w:hAnsi="仿宋" w:eastAsia="仿宋" w:cs="仿宋"/>
          <w:spacing w:val="-4"/>
          <w:sz w:val="32"/>
        </w:rPr>
        <w:t>等资金，均按照专项经费管理办法及流程实施。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（二）项目管理情况分析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文艺院团政府购买演出补助资金</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w:t>
      </w:r>
      <w:r>
        <w:rPr>
          <w:rFonts w:hint="eastAsia" w:ascii="仿宋" w:hAnsi="仿宋" w:eastAsia="仿宋" w:cs="仿宋"/>
          <w:spacing w:val="-4"/>
          <w:sz w:val="32"/>
          <w:lang w:val="en-US"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w:t>
      </w:r>
      <w:r>
        <w:rPr>
          <w:rFonts w:hint="eastAsia" w:ascii="仿宋" w:hAnsi="仿宋" w:eastAsia="仿宋" w:cs="仿宋"/>
          <w:spacing w:val="-4"/>
          <w:sz w:val="32"/>
        </w:rPr>
        <w:t>建立，（其中：</w:t>
      </w:r>
      <w:r>
        <w:rPr>
          <w:rFonts w:hint="eastAsia" w:ascii="仿宋" w:hAnsi="仿宋" w:eastAsia="仿宋" w:cs="仿宋"/>
          <w:spacing w:val="-4"/>
          <w:sz w:val="32"/>
          <w:lang w:val="en-US" w:eastAsia="zh-CN"/>
        </w:rPr>
        <w:t>7.88</w:t>
      </w:r>
      <w:r>
        <w:rPr>
          <w:rFonts w:hint="eastAsia" w:ascii="仿宋" w:hAnsi="仿宋" w:eastAsia="仿宋" w:cs="仿宋"/>
          <w:spacing w:val="-4"/>
          <w:sz w:val="32"/>
        </w:rPr>
        <w:t>万元用于用于</w:t>
      </w:r>
      <w:r>
        <w:rPr>
          <w:rStyle w:val="7"/>
          <w:rFonts w:hint="eastAsia" w:ascii="仿宋" w:hAnsi="仿宋" w:eastAsia="仿宋"/>
          <w:b w:val="0"/>
          <w:spacing w:val="-4"/>
          <w:sz w:val="32"/>
          <w:szCs w:val="32"/>
        </w:rPr>
        <w:t>用于舞台车、道具车、大巴车年审、燃料费、办公经费、业务耗材购置等</w:t>
      </w:r>
      <w:r>
        <w:rPr>
          <w:rFonts w:hint="eastAsia" w:ascii="仿宋" w:hAnsi="仿宋" w:eastAsia="仿宋" w:cs="仿宋"/>
          <w:spacing w:val="-4"/>
          <w:sz w:val="32"/>
        </w:rPr>
        <w:t>各项费用的开支。）</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（一）项目绩效目标完成情况分析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）项目成本（预算）控制情况。我单位严格控制县“</w:t>
      </w:r>
      <w:r>
        <w:rPr>
          <w:rFonts w:hint="eastAsia" w:ascii="仿宋" w:hAnsi="仿宋" w:eastAsia="仿宋" w:cs="宋体"/>
          <w:color w:val="2B2B2B"/>
          <w:kern w:val="0"/>
          <w:sz w:val="32"/>
          <w:szCs w:val="32"/>
        </w:rPr>
        <w:t>文艺院团政府购买演出补助资金</w:t>
      </w:r>
      <w:r>
        <w:rPr>
          <w:rStyle w:val="7"/>
          <w:rFonts w:hint="eastAsia" w:ascii="仿宋" w:hAnsi="仿宋" w:eastAsia="仿宋" w:cs="仿宋_GB2312"/>
          <w:b w:val="0"/>
          <w:bCs w:val="0"/>
          <w:spacing w:val="-4"/>
          <w:sz w:val="32"/>
          <w:szCs w:val="32"/>
        </w:rPr>
        <w:t>”项目的成本，经估算，本项目总投资为</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w:t>
      </w:r>
      <w:r>
        <w:rPr>
          <w:rStyle w:val="7"/>
          <w:rFonts w:hint="eastAsia" w:ascii="仿宋" w:hAnsi="仿宋" w:eastAsia="仿宋" w:cs="仿宋_GB2312"/>
          <w:b w:val="0"/>
          <w:bCs w:val="0"/>
          <w:spacing w:val="-4"/>
          <w:sz w:val="32"/>
          <w:szCs w:val="32"/>
          <w:lang w:eastAsia="zh-CN"/>
        </w:rPr>
        <w:t>为保证“</w:t>
      </w:r>
      <w:r>
        <w:rPr>
          <w:rFonts w:hint="eastAsia" w:ascii="仿宋" w:hAnsi="仿宋" w:eastAsia="仿宋" w:cs="宋体"/>
          <w:color w:val="2B2B2B"/>
          <w:kern w:val="0"/>
          <w:sz w:val="32"/>
          <w:szCs w:val="32"/>
        </w:rPr>
        <w:t>文艺院团政府购买演出补助资金</w:t>
      </w:r>
      <w:r>
        <w:rPr>
          <w:rStyle w:val="7"/>
          <w:rFonts w:hint="eastAsia" w:ascii="仿宋" w:hAnsi="仿宋" w:eastAsia="仿宋" w:cs="仿宋_GB2312"/>
          <w:b w:val="0"/>
          <w:bCs w:val="0"/>
          <w:spacing w:val="-4"/>
          <w:sz w:val="32"/>
          <w:szCs w:val="32"/>
          <w:lang w:eastAsia="zh-CN"/>
        </w:rPr>
        <w:t>”</w:t>
      </w:r>
      <w:r>
        <w:rPr>
          <w:rStyle w:val="7"/>
          <w:rFonts w:hint="eastAsia" w:ascii="仿宋" w:hAnsi="仿宋" w:eastAsia="仿宋" w:cs="仿宋_GB2312"/>
          <w:b w:val="0"/>
          <w:bCs w:val="0"/>
          <w:spacing w:val="-4"/>
          <w:sz w:val="32"/>
          <w:szCs w:val="32"/>
        </w:rPr>
        <w:t>项目资金合理利用，民丰县文化体育广播影视局严格控制每一笔项目经费，该项目预算报审价</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w:t>
      </w:r>
      <w:r>
        <w:rPr>
          <w:rFonts w:hint="eastAsia" w:ascii="仿宋" w:hAnsi="仿宋" w:eastAsia="仿宋" w:cs="宋体"/>
          <w:color w:val="2B2B2B"/>
          <w:kern w:val="0"/>
          <w:sz w:val="32"/>
          <w:szCs w:val="32"/>
        </w:rPr>
        <w:t>文艺院团政府购买演出补助资金</w:t>
      </w:r>
      <w:r>
        <w:rPr>
          <w:rStyle w:val="7"/>
          <w:rFonts w:hint="eastAsia" w:ascii="仿宋" w:hAnsi="仿宋" w:eastAsia="仿宋" w:cs="仿宋_GB2312"/>
          <w:b w:val="0"/>
          <w:bCs w:val="0"/>
          <w:spacing w:val="-4"/>
          <w:sz w:val="32"/>
          <w:szCs w:val="32"/>
        </w:rPr>
        <w:t>”项目实施前期准备工作充分，资金到位及时，按计划开展博物馆免费开放项目，按进度拨付款项，完成质量良好。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
          <w:b w:val="0"/>
          <w:bCs w:val="0"/>
          <w:color w:val="000000" w:themeColor="text1"/>
          <w:spacing w:val="-4"/>
          <w:sz w:val="32"/>
          <w:szCs w:val="32"/>
        </w:rPr>
      </w:pPr>
      <w:r>
        <w:rPr>
          <w:rStyle w:val="7"/>
          <w:rFonts w:hint="eastAsia" w:ascii="仿宋" w:hAnsi="仿宋" w:eastAsia="仿宋" w:cs="仿宋"/>
          <w:b w:val="0"/>
          <w:bCs w:val="0"/>
          <w:color w:val="000000" w:themeColor="text1"/>
          <w:spacing w:val="-4"/>
          <w:sz w:val="32"/>
          <w:szCs w:val="32"/>
        </w:rPr>
        <w:t>（1）项目预期目标完成程度。我单位</w:t>
      </w:r>
      <w:r>
        <w:rPr>
          <w:rStyle w:val="7"/>
          <w:rFonts w:hint="eastAsia" w:ascii="仿宋" w:hAnsi="仿宋" w:eastAsia="仿宋" w:cs="仿宋"/>
          <w:b w:val="0"/>
          <w:bCs w:val="0"/>
          <w:color w:val="000000" w:themeColor="text1"/>
          <w:spacing w:val="-4"/>
          <w:sz w:val="32"/>
          <w:szCs w:val="32"/>
          <w:lang w:eastAsia="zh-CN"/>
        </w:rPr>
        <w:t>“</w:t>
      </w:r>
      <w:r>
        <w:rPr>
          <w:rFonts w:hint="eastAsia" w:ascii="仿宋" w:hAnsi="仿宋" w:eastAsia="仿宋" w:cs="宋体"/>
          <w:color w:val="2B2B2B"/>
          <w:kern w:val="0"/>
          <w:sz w:val="32"/>
          <w:szCs w:val="32"/>
        </w:rPr>
        <w:t>文艺院团政府购买演出补助资金</w:t>
      </w:r>
      <w:r>
        <w:rPr>
          <w:rStyle w:val="7"/>
          <w:rFonts w:hint="eastAsia" w:ascii="仿宋" w:hAnsi="仿宋" w:eastAsia="仿宋" w:cs="仿宋"/>
          <w:b w:val="0"/>
          <w:bCs w:val="0"/>
          <w:color w:val="000000" w:themeColor="text1"/>
          <w:spacing w:val="-4"/>
          <w:sz w:val="32"/>
          <w:szCs w:val="32"/>
          <w:lang w:eastAsia="zh-CN"/>
        </w:rPr>
        <w:t>”</w:t>
      </w:r>
      <w:r>
        <w:rPr>
          <w:rStyle w:val="7"/>
          <w:rFonts w:hint="eastAsia" w:ascii="仿宋" w:hAnsi="仿宋" w:eastAsia="仿宋" w:cs="仿宋"/>
          <w:b w:val="0"/>
          <w:bCs w:val="0"/>
          <w:color w:val="000000" w:themeColor="text1"/>
          <w:spacing w:val="-4"/>
          <w:sz w:val="32"/>
          <w:szCs w:val="32"/>
        </w:rPr>
        <w:t>项目预期实施后，提升文工团公共服务能力、为去极端化维护稳定，加强民族团结奠定基础，提高文工团送戏下乡演出质量、提高农村广大人民群众文化生活，巩固完善基层文化阵地建设，促进基层广大群众爱国爱党，五个认同意识。受益人口和受益村满意度率达90%。</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）项目实施对经济和社会的影响。现已受益</w:t>
      </w:r>
      <w:r>
        <w:rPr>
          <w:rStyle w:val="7"/>
          <w:rFonts w:hint="eastAsia" w:ascii="仿宋" w:hAnsi="仿宋" w:eastAsia="仿宋" w:cs="仿宋_GB2312"/>
          <w:b w:val="0"/>
          <w:bCs w:val="0"/>
          <w:spacing w:val="-4"/>
          <w:sz w:val="32"/>
          <w:szCs w:val="32"/>
          <w:lang w:eastAsia="zh-CN"/>
        </w:rPr>
        <w:t>群众达</w:t>
      </w:r>
      <w:r>
        <w:rPr>
          <w:rStyle w:val="7"/>
          <w:rFonts w:hint="eastAsia" w:ascii="仿宋" w:hAnsi="仿宋" w:eastAsia="仿宋" w:cs="仿宋_GB2312"/>
          <w:b w:val="0"/>
          <w:bCs w:val="0"/>
          <w:spacing w:val="-4"/>
          <w:sz w:val="32"/>
          <w:szCs w:val="32"/>
          <w:lang w:val="en-US" w:eastAsia="zh-CN"/>
        </w:rPr>
        <w:t>3万人</w:t>
      </w:r>
      <w:r>
        <w:rPr>
          <w:rStyle w:val="7"/>
          <w:rFonts w:hint="eastAsia" w:ascii="仿宋" w:hAnsi="仿宋" w:eastAsia="仿宋" w:cs="仿宋_GB2312"/>
          <w:b w:val="0"/>
          <w:bCs w:val="0"/>
          <w:spacing w:val="-4"/>
          <w:sz w:val="32"/>
          <w:szCs w:val="32"/>
        </w:rPr>
        <w:t xml:space="preserve">，助力我县经济持续健康发展和社会稳定。 </w:t>
      </w:r>
      <w:r>
        <w:rPr>
          <w:rStyle w:val="7"/>
          <w:rFonts w:ascii="仿宋" w:hAnsi="仿宋" w:eastAsia="仿宋" w:cs="仿宋_GB2312"/>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r>
        <w:rPr>
          <w:rFonts w:hint="eastAsia" w:ascii="仿宋" w:hAnsi="仿宋" w:eastAsia="仿宋" w:cs="宋体"/>
          <w:color w:val="2B2B2B"/>
          <w:kern w:val="0"/>
          <w:sz w:val="32"/>
          <w:szCs w:val="32"/>
        </w:rPr>
        <w:t>文艺院团政府购买演出补助资金</w:t>
      </w:r>
      <w:r>
        <w:rPr>
          <w:rStyle w:val="7"/>
          <w:rFonts w:hint="eastAsia" w:ascii="仿宋" w:hAnsi="仿宋" w:eastAsia="仿宋"/>
          <w:b w:val="0"/>
          <w:bCs w:val="0"/>
          <w:spacing w:val="-4"/>
          <w:sz w:val="32"/>
          <w:szCs w:val="32"/>
        </w:rPr>
        <w:t xml:space="preserve">项目，涉及群众旅游、生活等方面，较好地发挥了宣传引导的作用，解决了群众精神需求，改善和提升生产生活质量。 </w:t>
      </w:r>
      <w:r>
        <w:rPr>
          <w:rStyle w:val="7"/>
          <w:rFonts w:ascii="仿宋" w:hAnsi="仿宋" w:eastAsia="仿宋"/>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楷体"/>
          <w:b/>
          <w:spacing w:val="-4"/>
          <w:sz w:val="32"/>
        </w:rPr>
      </w:pPr>
      <w:r>
        <w:rPr>
          <w:rFonts w:hint="eastAsia" w:ascii="仿宋" w:hAnsi="仿宋" w:eastAsia="仿宋" w:cs="仿宋"/>
          <w:spacing w:val="-4"/>
          <w:sz w:val="32"/>
          <w:lang w:eastAsia="zh-CN"/>
        </w:rPr>
        <w:t>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4" w:firstLineChars="181"/>
        <w:jc w:val="both"/>
        <w:textAlignment w:val="auto"/>
        <w:outlineLvl w:val="9"/>
        <w:rPr>
          <w:rFonts w:ascii="仿宋" w:hAnsi="仿宋" w:eastAsia="仿宋" w:cs="仿宋"/>
          <w:spacing w:val="-4"/>
          <w:sz w:val="32"/>
        </w:rPr>
      </w:pPr>
      <w:r>
        <w:rPr>
          <w:rFonts w:hint="eastAsia" w:ascii="仿宋" w:hAnsi="仿宋" w:eastAsia="仿宋" w:cs="仿宋"/>
          <w:spacing w:val="-4"/>
          <w:sz w:val="32"/>
        </w:rPr>
        <w:t>在本年度项目实施基础上，通过通过努力，</w:t>
      </w:r>
      <w:r>
        <w:rPr>
          <w:rFonts w:hint="eastAsia" w:ascii="仿宋" w:hAnsi="仿宋" w:eastAsia="仿宋" w:cs="宋体"/>
          <w:color w:val="2B2B2B"/>
          <w:kern w:val="0"/>
          <w:sz w:val="32"/>
          <w:szCs w:val="32"/>
        </w:rPr>
        <w:t>文艺院</w:t>
      </w:r>
      <w:r>
        <w:rPr>
          <w:rFonts w:hint="eastAsia" w:ascii="仿宋" w:hAnsi="仿宋" w:eastAsia="仿宋" w:cs="仿宋"/>
          <w:spacing w:val="-4"/>
          <w:sz w:val="32"/>
        </w:rPr>
        <w:t>基础设施得到了改善，把</w:t>
      </w:r>
      <w:r>
        <w:rPr>
          <w:rStyle w:val="7"/>
          <w:rFonts w:hint="eastAsia" w:ascii="仿宋" w:hAnsi="仿宋" w:eastAsia="仿宋"/>
          <w:b w:val="0"/>
          <w:spacing w:val="-4"/>
          <w:sz w:val="32"/>
          <w:szCs w:val="32"/>
        </w:rPr>
        <w:t>农村文化建设</w:t>
      </w:r>
      <w:r>
        <w:rPr>
          <w:rStyle w:val="7"/>
          <w:rFonts w:hint="eastAsia" w:ascii="仿宋" w:hAnsi="仿宋" w:eastAsia="仿宋"/>
          <w:b w:val="0"/>
          <w:spacing w:val="-4"/>
          <w:sz w:val="32"/>
          <w:szCs w:val="32"/>
          <w:lang w:eastAsia="zh-CN"/>
        </w:rPr>
        <w:t>做好，</w:t>
      </w:r>
      <w:r>
        <w:rPr>
          <w:rStyle w:val="7"/>
          <w:rFonts w:hint="eastAsia" w:ascii="仿宋" w:hAnsi="仿宋" w:eastAsia="仿宋" w:cs="仿宋_GB2312"/>
          <w:b w:val="0"/>
          <w:bCs w:val="0"/>
          <w:spacing w:val="-4"/>
          <w:sz w:val="32"/>
          <w:szCs w:val="32"/>
        </w:rPr>
        <w:t>发挥</w:t>
      </w:r>
      <w:r>
        <w:rPr>
          <w:rStyle w:val="7"/>
          <w:rFonts w:hint="eastAsia" w:ascii="仿宋" w:hAnsi="仿宋" w:eastAsia="仿宋" w:cs="仿宋_GB2312"/>
          <w:b w:val="0"/>
          <w:bCs w:val="0"/>
          <w:spacing w:val="-4"/>
          <w:sz w:val="32"/>
          <w:szCs w:val="32"/>
          <w:lang w:eastAsia="zh-CN"/>
        </w:rPr>
        <w:t>好</w:t>
      </w:r>
      <w:r>
        <w:rPr>
          <w:rStyle w:val="7"/>
          <w:rFonts w:hint="eastAsia" w:ascii="仿宋" w:hAnsi="仿宋" w:eastAsia="仿宋" w:cs="仿宋_GB2312"/>
          <w:b w:val="0"/>
          <w:bCs w:val="0"/>
          <w:spacing w:val="-4"/>
          <w:sz w:val="32"/>
          <w:szCs w:val="32"/>
          <w:lang w:val="en-US" w:eastAsia="zh-CN"/>
        </w:rPr>
        <w:t>宣传引导</w:t>
      </w:r>
      <w:r>
        <w:rPr>
          <w:rStyle w:val="7"/>
          <w:rFonts w:hint="eastAsia" w:ascii="仿宋" w:hAnsi="仿宋" w:eastAsia="仿宋" w:cs="仿宋_GB2312"/>
          <w:b w:val="0"/>
          <w:bCs w:val="0"/>
          <w:spacing w:val="-4"/>
          <w:sz w:val="32"/>
          <w:szCs w:val="32"/>
        </w:rPr>
        <w:t>的作用</w:t>
      </w:r>
      <w:r>
        <w:rPr>
          <w:rFonts w:hint="eastAsia" w:ascii="仿宋" w:hAnsi="仿宋" w:eastAsia="仿宋" w:cs="仿宋"/>
          <w:spacing w:val="-4"/>
          <w:sz w:val="32"/>
        </w:rPr>
        <w:t>。在资金使用方面，</w:t>
      </w:r>
      <w:r>
        <w:rPr>
          <w:rFonts w:hint="eastAsia" w:ascii="仿宋" w:hAnsi="仿宋" w:eastAsia="仿宋" w:cs="仿宋"/>
          <w:spacing w:val="-4"/>
          <w:sz w:val="32"/>
          <w:lang w:eastAsia="zh-CN"/>
        </w:rPr>
        <w:t>今后，我局</w:t>
      </w:r>
      <w:r>
        <w:rPr>
          <w:rFonts w:hint="eastAsia" w:ascii="仿宋" w:hAnsi="仿宋" w:eastAsia="仿宋" w:cs="仿宋"/>
          <w:spacing w:val="-4"/>
          <w:sz w:val="32"/>
        </w:rPr>
        <w:t>严格制定和执行财务管理核算制度，保证资金使用规范</w:t>
      </w:r>
      <w:r>
        <w:rPr>
          <w:rFonts w:hint="eastAsia" w:ascii="仿宋" w:hAnsi="仿宋" w:eastAsia="仿宋" w:cs="仿宋"/>
          <w:spacing w:val="-4"/>
          <w:sz w:val="32"/>
          <w:lang w:eastAsia="zh-CN"/>
        </w:rPr>
        <w:t>、</w:t>
      </w:r>
      <w:r>
        <w:rPr>
          <w:rFonts w:hint="eastAsia" w:ascii="仿宋" w:hAnsi="仿宋" w:eastAsia="仿宋" w:cs="仿宋"/>
          <w:spacing w:val="-4"/>
          <w:sz w:val="32"/>
        </w:rPr>
        <w:t>相关资料齐全</w:t>
      </w:r>
      <w:r>
        <w:rPr>
          <w:rFonts w:hint="eastAsia" w:ascii="仿宋" w:hAnsi="仿宋" w:eastAsia="仿宋" w:cs="仿宋"/>
          <w:spacing w:val="-4"/>
          <w:sz w:val="32"/>
          <w:lang w:eastAsia="zh-CN"/>
        </w:rPr>
        <w:t>、</w:t>
      </w:r>
      <w:r>
        <w:rPr>
          <w:rFonts w:hint="eastAsia" w:ascii="仿宋" w:hAnsi="仿宋" w:eastAsia="仿宋" w:cs="仿宋"/>
          <w:spacing w:val="-4"/>
          <w:sz w:val="32"/>
        </w:rPr>
        <w:t>成本控制有效</w:t>
      </w:r>
      <w:r>
        <w:rPr>
          <w:rFonts w:hint="eastAsia" w:ascii="仿宋" w:hAnsi="仿宋" w:eastAsia="仿宋" w:cs="仿宋"/>
          <w:spacing w:val="-4"/>
          <w:sz w:val="32"/>
          <w:lang w:eastAsia="zh-CN"/>
        </w:rPr>
        <w:t>、</w:t>
      </w:r>
      <w:r>
        <w:rPr>
          <w:rFonts w:hint="eastAsia" w:ascii="仿宋" w:hAnsi="仿宋" w:eastAsia="仿宋" w:cs="仿宋"/>
          <w:spacing w:val="-4"/>
          <w:sz w:val="32"/>
        </w:rPr>
        <w:t>无挪用、截留经费的情况发生。在项目管理方面，建立</w:t>
      </w:r>
      <w:r>
        <w:rPr>
          <w:rFonts w:hint="eastAsia" w:ascii="仿宋" w:hAnsi="仿宋" w:eastAsia="仿宋" w:cs="仿宋"/>
          <w:spacing w:val="-4"/>
          <w:sz w:val="32"/>
          <w:lang w:eastAsia="zh-CN"/>
        </w:rPr>
        <w:t>完善</w:t>
      </w:r>
      <w:r>
        <w:rPr>
          <w:rFonts w:hint="eastAsia" w:ascii="仿宋" w:hAnsi="仿宋" w:eastAsia="仿宋" w:cs="仿宋"/>
          <w:spacing w:val="-4"/>
          <w:sz w:val="32"/>
        </w:rPr>
        <w:t>相关制度，提高工作人员的监管水平，保质保量的完成项目的实施工作。项目实施后，</w:t>
      </w:r>
      <w:r>
        <w:rPr>
          <w:rFonts w:hint="eastAsia" w:ascii="仿宋" w:hAnsi="仿宋" w:eastAsia="仿宋" w:cs="仿宋"/>
          <w:spacing w:val="-4"/>
          <w:sz w:val="32"/>
          <w:lang w:eastAsia="zh-CN"/>
        </w:rPr>
        <w:t>加大项目后续管理、监督力度，确保</w:t>
      </w:r>
      <w:r>
        <w:rPr>
          <w:rFonts w:hint="eastAsia" w:ascii="仿宋" w:hAnsi="仿宋" w:eastAsia="仿宋" w:cs="仿宋"/>
          <w:spacing w:val="-4"/>
          <w:sz w:val="32"/>
        </w:rPr>
        <w:t>取得显著的经济效益、社会效益和生态效益。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firstLine="624" w:firstLineChars="200"/>
        <w:jc w:val="both"/>
        <w:textAlignment w:val="auto"/>
        <w:outlineLvl w:val="9"/>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firstLine="624" w:firstLineChars="200"/>
        <w:jc w:val="both"/>
        <w:textAlignment w:val="auto"/>
        <w:outlineLvl w:val="9"/>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bookmarkStart w:id="0" w:name="_GoBack"/>
      <w:bookmarkEnd w:id="0"/>
    </w:p>
    <w:p>
      <w:pPr>
        <w:spacing w:line="460" w:lineRule="exact"/>
        <w:ind w:firstLine="624" w:firstLineChars="200"/>
        <w:rPr>
          <w:rStyle w:val="7"/>
          <w:rFonts w:ascii="仿宋" w:hAnsi="仿宋" w:eastAsia="仿宋" w:cs="仿宋_GB2312"/>
          <w:b w:val="0"/>
          <w:bCs w:val="0"/>
          <w:spacing w:val="-4"/>
          <w:sz w:val="32"/>
          <w:szCs w:val="32"/>
        </w:rPr>
      </w:pPr>
    </w:p>
    <w:p>
      <w:pPr>
        <w:pStyle w:val="4"/>
        <w:numPr>
          <w:ilvl w:val="0"/>
          <w:numId w:val="0"/>
        </w:numPr>
        <w:spacing w:before="0" w:beforeAutospacing="0" w:after="0" w:afterAutospacing="0" w:line="460" w:lineRule="exact"/>
        <w:jc w:val="both"/>
        <w:rPr>
          <w:rFonts w:hint="eastAsia" w:ascii="仿宋" w:hAnsi="仿宋" w:eastAsia="仿宋" w:cs="楷体"/>
          <w:b/>
          <w:spacing w:val="-4"/>
          <w:sz w:val="32"/>
        </w:rPr>
      </w:pPr>
    </w:p>
    <w:p>
      <w:pPr>
        <w:tabs>
          <w:tab w:val="left" w:pos="763"/>
        </w:tabs>
        <w:spacing w:line="460" w:lineRule="exact"/>
        <w:ind w:firstLine="624" w:firstLineChars="200"/>
        <w:rPr>
          <w:rStyle w:val="7"/>
          <w:rFonts w:hint="eastAsia" w:ascii="仿宋" w:hAnsi="仿宋" w:eastAsia="仿宋" w:cs="仿宋_GB2312"/>
          <w:b w:val="0"/>
          <w:bCs w:val="0"/>
          <w:spacing w:val="-4"/>
          <w:sz w:val="32"/>
          <w:szCs w:val="32"/>
          <w:lang w:eastAsia="zh-CN"/>
        </w:rPr>
      </w:pPr>
      <w:r>
        <w:rPr>
          <w:rStyle w:val="7"/>
          <w:rFonts w:hint="eastAsia" w:ascii="仿宋" w:hAnsi="仿宋" w:eastAsia="仿宋" w:cs="仿宋_GB2312"/>
          <w:b w:val="0"/>
          <w:bCs w:val="0"/>
          <w:spacing w:val="-4"/>
          <w:sz w:val="32"/>
          <w:szCs w:val="32"/>
          <w:lang w:eastAsia="zh-CN"/>
        </w:rPr>
        <w:tab/>
      </w:r>
    </w:p>
    <w:p>
      <w:pPr>
        <w:tabs>
          <w:tab w:val="left" w:pos="763"/>
        </w:tabs>
        <w:spacing w:line="460" w:lineRule="exact"/>
        <w:ind w:firstLine="624" w:firstLineChars="200"/>
        <w:rPr>
          <w:rStyle w:val="7"/>
          <w:rFonts w:hint="eastAsia" w:ascii="仿宋" w:hAnsi="仿宋" w:eastAsia="仿宋" w:cs="仿宋_GB2312"/>
          <w:b w:val="0"/>
          <w:bCs w:val="0"/>
          <w:spacing w:val="-4"/>
          <w:sz w:val="32"/>
          <w:szCs w:val="32"/>
          <w:lang w:eastAsia="zh-CN"/>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549C2"/>
    <w:rsid w:val="00070753"/>
    <w:rsid w:val="00086E5C"/>
    <w:rsid w:val="000933EA"/>
    <w:rsid w:val="000D155A"/>
    <w:rsid w:val="000E7C9C"/>
    <w:rsid w:val="00117843"/>
    <w:rsid w:val="00123EA2"/>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96593"/>
    <w:rsid w:val="004F6F3A"/>
    <w:rsid w:val="00535792"/>
    <w:rsid w:val="00562C82"/>
    <w:rsid w:val="005943B0"/>
    <w:rsid w:val="005B5319"/>
    <w:rsid w:val="005B58A4"/>
    <w:rsid w:val="005B60D1"/>
    <w:rsid w:val="005F096F"/>
    <w:rsid w:val="00631573"/>
    <w:rsid w:val="00633A43"/>
    <w:rsid w:val="00637181"/>
    <w:rsid w:val="00650907"/>
    <w:rsid w:val="00651036"/>
    <w:rsid w:val="006836BA"/>
    <w:rsid w:val="00686C1F"/>
    <w:rsid w:val="006D55F2"/>
    <w:rsid w:val="0072359E"/>
    <w:rsid w:val="007570D4"/>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344"/>
    <w:rsid w:val="009F0EC9"/>
    <w:rsid w:val="00A63715"/>
    <w:rsid w:val="00A842F0"/>
    <w:rsid w:val="00A93182"/>
    <w:rsid w:val="00AA2816"/>
    <w:rsid w:val="00AD48E3"/>
    <w:rsid w:val="00AD562A"/>
    <w:rsid w:val="00AE4846"/>
    <w:rsid w:val="00AF4768"/>
    <w:rsid w:val="00B16C30"/>
    <w:rsid w:val="00B25056"/>
    <w:rsid w:val="00B44C25"/>
    <w:rsid w:val="00B466D4"/>
    <w:rsid w:val="00B74FE3"/>
    <w:rsid w:val="00BB4FBA"/>
    <w:rsid w:val="00BC2463"/>
    <w:rsid w:val="00C24456"/>
    <w:rsid w:val="00C37F28"/>
    <w:rsid w:val="00CB48A0"/>
    <w:rsid w:val="00CB4916"/>
    <w:rsid w:val="00CD54DC"/>
    <w:rsid w:val="00CF2DB8"/>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14F52BF"/>
    <w:rsid w:val="02F70FB8"/>
    <w:rsid w:val="031A0D45"/>
    <w:rsid w:val="039E303D"/>
    <w:rsid w:val="03A70AEB"/>
    <w:rsid w:val="04870F79"/>
    <w:rsid w:val="04F56D7D"/>
    <w:rsid w:val="054F4574"/>
    <w:rsid w:val="05F77B54"/>
    <w:rsid w:val="06B556EC"/>
    <w:rsid w:val="075B497E"/>
    <w:rsid w:val="078C1CB5"/>
    <w:rsid w:val="07E72CDA"/>
    <w:rsid w:val="080A067A"/>
    <w:rsid w:val="08237C0E"/>
    <w:rsid w:val="08533AB7"/>
    <w:rsid w:val="0943723D"/>
    <w:rsid w:val="09A03207"/>
    <w:rsid w:val="0A367D3A"/>
    <w:rsid w:val="0ACA0796"/>
    <w:rsid w:val="0B6A0770"/>
    <w:rsid w:val="0CAF558A"/>
    <w:rsid w:val="0DE06AAA"/>
    <w:rsid w:val="0E732B1A"/>
    <w:rsid w:val="0F046DCF"/>
    <w:rsid w:val="0F2C2685"/>
    <w:rsid w:val="0F730A0D"/>
    <w:rsid w:val="0FE96FD6"/>
    <w:rsid w:val="10637991"/>
    <w:rsid w:val="107A5BA3"/>
    <w:rsid w:val="10816723"/>
    <w:rsid w:val="10AB58B6"/>
    <w:rsid w:val="10B42A27"/>
    <w:rsid w:val="110170F9"/>
    <w:rsid w:val="118C3376"/>
    <w:rsid w:val="121F5283"/>
    <w:rsid w:val="122E19AC"/>
    <w:rsid w:val="12300A23"/>
    <w:rsid w:val="12690EA5"/>
    <w:rsid w:val="12A23F19"/>
    <w:rsid w:val="12F566F3"/>
    <w:rsid w:val="130A2D9B"/>
    <w:rsid w:val="133E28EE"/>
    <w:rsid w:val="13782D86"/>
    <w:rsid w:val="14E56C57"/>
    <w:rsid w:val="14F87201"/>
    <w:rsid w:val="16384845"/>
    <w:rsid w:val="17671567"/>
    <w:rsid w:val="17A110B4"/>
    <w:rsid w:val="17CB6CF2"/>
    <w:rsid w:val="18975E05"/>
    <w:rsid w:val="189F2347"/>
    <w:rsid w:val="18B53BFE"/>
    <w:rsid w:val="19462231"/>
    <w:rsid w:val="19E916C5"/>
    <w:rsid w:val="1A5E1089"/>
    <w:rsid w:val="1A801C21"/>
    <w:rsid w:val="1AC06C42"/>
    <w:rsid w:val="1B4B4C0E"/>
    <w:rsid w:val="1B621A3D"/>
    <w:rsid w:val="1B983004"/>
    <w:rsid w:val="1B987B21"/>
    <w:rsid w:val="1C0844D7"/>
    <w:rsid w:val="1C754078"/>
    <w:rsid w:val="1D1720A4"/>
    <w:rsid w:val="1E9302E3"/>
    <w:rsid w:val="1E967B86"/>
    <w:rsid w:val="1ED20B2C"/>
    <w:rsid w:val="1FEC5424"/>
    <w:rsid w:val="20E55FE2"/>
    <w:rsid w:val="20F650B7"/>
    <w:rsid w:val="21E84777"/>
    <w:rsid w:val="221E0CD5"/>
    <w:rsid w:val="236C1E50"/>
    <w:rsid w:val="25180A0D"/>
    <w:rsid w:val="259A05BD"/>
    <w:rsid w:val="25CB79B4"/>
    <w:rsid w:val="263D336E"/>
    <w:rsid w:val="26845BE6"/>
    <w:rsid w:val="268A0AF9"/>
    <w:rsid w:val="26A67700"/>
    <w:rsid w:val="26BF4F63"/>
    <w:rsid w:val="26CD076A"/>
    <w:rsid w:val="26ED29C4"/>
    <w:rsid w:val="277730EB"/>
    <w:rsid w:val="288E27E1"/>
    <w:rsid w:val="28FA2AC7"/>
    <w:rsid w:val="29154D85"/>
    <w:rsid w:val="2A8D37A7"/>
    <w:rsid w:val="2AC21C3F"/>
    <w:rsid w:val="2C470444"/>
    <w:rsid w:val="2D1F13F4"/>
    <w:rsid w:val="2DC13365"/>
    <w:rsid w:val="2E2E263C"/>
    <w:rsid w:val="2EAE4E29"/>
    <w:rsid w:val="2EBD1EB8"/>
    <w:rsid w:val="2FBA6FD4"/>
    <w:rsid w:val="30B65D56"/>
    <w:rsid w:val="315A59C2"/>
    <w:rsid w:val="317E450A"/>
    <w:rsid w:val="31DF7DF3"/>
    <w:rsid w:val="3255257A"/>
    <w:rsid w:val="33830FC5"/>
    <w:rsid w:val="33F93FF6"/>
    <w:rsid w:val="344E60CC"/>
    <w:rsid w:val="35077AEC"/>
    <w:rsid w:val="363104EE"/>
    <w:rsid w:val="364579BD"/>
    <w:rsid w:val="37192A5E"/>
    <w:rsid w:val="38C235F8"/>
    <w:rsid w:val="39100873"/>
    <w:rsid w:val="39B56894"/>
    <w:rsid w:val="39CB692D"/>
    <w:rsid w:val="3A491CB6"/>
    <w:rsid w:val="3A7D21A9"/>
    <w:rsid w:val="3AF90BEB"/>
    <w:rsid w:val="3BBA2472"/>
    <w:rsid w:val="3C3679BA"/>
    <w:rsid w:val="3C95087C"/>
    <w:rsid w:val="3CC32189"/>
    <w:rsid w:val="3CE5775B"/>
    <w:rsid w:val="3D3A2C10"/>
    <w:rsid w:val="3DB65A69"/>
    <w:rsid w:val="3DD05A86"/>
    <w:rsid w:val="3E6E31A8"/>
    <w:rsid w:val="3E873635"/>
    <w:rsid w:val="3EC71C4E"/>
    <w:rsid w:val="3ED60117"/>
    <w:rsid w:val="3FD06BD5"/>
    <w:rsid w:val="40B37D1A"/>
    <w:rsid w:val="410D61EC"/>
    <w:rsid w:val="41766758"/>
    <w:rsid w:val="418B757D"/>
    <w:rsid w:val="41B23801"/>
    <w:rsid w:val="41E11DCC"/>
    <w:rsid w:val="42783484"/>
    <w:rsid w:val="42CA6A1C"/>
    <w:rsid w:val="42CB1758"/>
    <w:rsid w:val="434E05A7"/>
    <w:rsid w:val="438F4BAD"/>
    <w:rsid w:val="444D274D"/>
    <w:rsid w:val="44A55EB5"/>
    <w:rsid w:val="44AC56E5"/>
    <w:rsid w:val="455160E8"/>
    <w:rsid w:val="46162FE2"/>
    <w:rsid w:val="46803A27"/>
    <w:rsid w:val="4687328A"/>
    <w:rsid w:val="46B47E9F"/>
    <w:rsid w:val="46F20C81"/>
    <w:rsid w:val="47D00318"/>
    <w:rsid w:val="48504277"/>
    <w:rsid w:val="488F621C"/>
    <w:rsid w:val="49E62902"/>
    <w:rsid w:val="49FE52BE"/>
    <w:rsid w:val="4A962332"/>
    <w:rsid w:val="4A9C03B9"/>
    <w:rsid w:val="4AD65E3C"/>
    <w:rsid w:val="4AE3273F"/>
    <w:rsid w:val="4D8D5D5F"/>
    <w:rsid w:val="4DE66632"/>
    <w:rsid w:val="4EAB66D5"/>
    <w:rsid w:val="4EF920D6"/>
    <w:rsid w:val="4FD32C45"/>
    <w:rsid w:val="501C3781"/>
    <w:rsid w:val="51D84CFF"/>
    <w:rsid w:val="53614D1C"/>
    <w:rsid w:val="53DC21D9"/>
    <w:rsid w:val="53E34223"/>
    <w:rsid w:val="54201C91"/>
    <w:rsid w:val="54EC5637"/>
    <w:rsid w:val="555B308D"/>
    <w:rsid w:val="55645AF5"/>
    <w:rsid w:val="55A37F19"/>
    <w:rsid w:val="562862B6"/>
    <w:rsid w:val="563D7888"/>
    <w:rsid w:val="57233071"/>
    <w:rsid w:val="57323C38"/>
    <w:rsid w:val="57BA179C"/>
    <w:rsid w:val="58C95945"/>
    <w:rsid w:val="59390B80"/>
    <w:rsid w:val="595057B8"/>
    <w:rsid w:val="5BB75352"/>
    <w:rsid w:val="5BC5462E"/>
    <w:rsid w:val="5BDE4D24"/>
    <w:rsid w:val="5BF93FBA"/>
    <w:rsid w:val="5D454E0E"/>
    <w:rsid w:val="5D69101A"/>
    <w:rsid w:val="5E231A5F"/>
    <w:rsid w:val="5E570DE3"/>
    <w:rsid w:val="5F6A5654"/>
    <w:rsid w:val="5FCF1D6D"/>
    <w:rsid w:val="603E7EF6"/>
    <w:rsid w:val="612B3EEB"/>
    <w:rsid w:val="61BB5A20"/>
    <w:rsid w:val="61C62282"/>
    <w:rsid w:val="61DD1703"/>
    <w:rsid w:val="61E82D81"/>
    <w:rsid w:val="61F94DD4"/>
    <w:rsid w:val="63CE17DA"/>
    <w:rsid w:val="64003722"/>
    <w:rsid w:val="64761393"/>
    <w:rsid w:val="64AE09F0"/>
    <w:rsid w:val="64D04A90"/>
    <w:rsid w:val="65311B29"/>
    <w:rsid w:val="65FE4033"/>
    <w:rsid w:val="676C30AD"/>
    <w:rsid w:val="67A57150"/>
    <w:rsid w:val="69775FD5"/>
    <w:rsid w:val="69CF48AF"/>
    <w:rsid w:val="6A580750"/>
    <w:rsid w:val="6A7E2294"/>
    <w:rsid w:val="6AEF3BFA"/>
    <w:rsid w:val="6B143ECD"/>
    <w:rsid w:val="6C434933"/>
    <w:rsid w:val="6D6C5239"/>
    <w:rsid w:val="6D93265C"/>
    <w:rsid w:val="6DD32A18"/>
    <w:rsid w:val="6DD56BEE"/>
    <w:rsid w:val="6E102BDB"/>
    <w:rsid w:val="6E5E461A"/>
    <w:rsid w:val="6E787866"/>
    <w:rsid w:val="6EEB61CE"/>
    <w:rsid w:val="6F8B69A8"/>
    <w:rsid w:val="70206B7A"/>
    <w:rsid w:val="719207F0"/>
    <w:rsid w:val="7216598A"/>
    <w:rsid w:val="72BA53F4"/>
    <w:rsid w:val="72E47724"/>
    <w:rsid w:val="73F469B0"/>
    <w:rsid w:val="741D5B71"/>
    <w:rsid w:val="74EB7CF2"/>
    <w:rsid w:val="74EE23D4"/>
    <w:rsid w:val="7529634E"/>
    <w:rsid w:val="76266512"/>
    <w:rsid w:val="762B0FBA"/>
    <w:rsid w:val="765E1BF2"/>
    <w:rsid w:val="77152226"/>
    <w:rsid w:val="780C54B4"/>
    <w:rsid w:val="78BF00A4"/>
    <w:rsid w:val="794C060C"/>
    <w:rsid w:val="79571068"/>
    <w:rsid w:val="79E96007"/>
    <w:rsid w:val="7A512ADE"/>
    <w:rsid w:val="7AE95F3B"/>
    <w:rsid w:val="7B936C70"/>
    <w:rsid w:val="7BCE4A9B"/>
    <w:rsid w:val="7C29066F"/>
    <w:rsid w:val="7C432A95"/>
    <w:rsid w:val="7CCC2888"/>
    <w:rsid w:val="7CE140AA"/>
    <w:rsid w:val="7D7B7929"/>
    <w:rsid w:val="7EF13F98"/>
    <w:rsid w:val="7F7D007F"/>
    <w:rsid w:val="7FC7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4090</Characters>
  <Lines>34</Lines>
  <Paragraphs>9</Paragraphs>
  <TotalTime>2</TotalTime>
  <ScaleCrop>false</ScaleCrop>
  <LinksUpToDate>false</LinksUpToDate>
  <CharactersWithSpaces>4798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2020-05-28T10:41:31Z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