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uto"/>
        <w:jc w:val="left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附件2：</w:t>
      </w:r>
    </w:p>
    <w:p>
      <w:pPr>
        <w:spacing w:line="540" w:lineRule="auto"/>
        <w:jc w:val="center"/>
        <w:rPr>
          <w:rFonts w:ascii="华文中宋" w:hAnsi="华文中宋" w:eastAsia="华文中宋" w:cs="华文中宋"/>
          <w:b/>
          <w:sz w:val="48"/>
          <w:u w:val="singl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宋体"/>
          <w:b/>
          <w:sz w:val="48"/>
        </w:rPr>
      </w:pPr>
      <w:r>
        <w:rPr>
          <w:rFonts w:hint="eastAsia" w:ascii="仿宋" w:hAnsi="仿宋" w:eastAsia="仿宋" w:cs="宋体"/>
          <w:b/>
          <w:sz w:val="48"/>
          <w:lang w:val="en-US" w:eastAsia="zh-CN"/>
        </w:rPr>
        <w:t>和田地区</w:t>
      </w:r>
      <w:r>
        <w:rPr>
          <w:rFonts w:ascii="仿宋" w:hAnsi="仿宋" w:eastAsia="仿宋" w:cs="宋体"/>
          <w:b/>
          <w:sz w:val="48"/>
        </w:rPr>
        <w:t>财政项目支出绩效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</w:rPr>
      </w:pPr>
      <w:r>
        <w:rPr>
          <w:rFonts w:ascii="仿宋" w:hAnsi="仿宋" w:eastAsia="仿宋" w:cs="宋体"/>
          <w:b/>
          <w:sz w:val="48"/>
        </w:rPr>
        <w:t>自评报告</w:t>
      </w:r>
    </w:p>
    <w:p>
      <w:pPr>
        <w:spacing w:line="540" w:lineRule="auto"/>
        <w:jc w:val="center"/>
        <w:rPr>
          <w:rFonts w:ascii="仿宋" w:hAnsi="仿宋" w:eastAsia="仿宋" w:cs="宋体"/>
          <w:b/>
          <w:bCs/>
          <w:sz w:val="36"/>
        </w:rPr>
      </w:pPr>
    </w:p>
    <w:p>
      <w:pPr>
        <w:spacing w:line="540" w:lineRule="auto"/>
        <w:jc w:val="center"/>
        <w:rPr>
          <w:rFonts w:ascii="仿宋" w:hAnsi="仿宋" w:eastAsia="仿宋"/>
          <w:b/>
          <w:bCs/>
          <w:sz w:val="36"/>
        </w:rPr>
      </w:pPr>
      <w:r>
        <w:rPr>
          <w:rFonts w:ascii="仿宋" w:hAnsi="仿宋" w:eastAsia="仿宋" w:cs="宋体"/>
          <w:b/>
          <w:bCs/>
          <w:sz w:val="36"/>
        </w:rPr>
        <w:t>（</w:t>
      </w:r>
      <w:r>
        <w:rPr>
          <w:rFonts w:hint="eastAsia" w:ascii="仿宋" w:hAnsi="仿宋" w:eastAsia="仿宋" w:cs="宋体"/>
          <w:b/>
          <w:bCs/>
          <w:sz w:val="36"/>
        </w:rPr>
        <w:t>201</w:t>
      </w:r>
      <w:r>
        <w:rPr>
          <w:rFonts w:hint="eastAsia" w:ascii="仿宋" w:hAnsi="仿宋" w:eastAsia="仿宋" w:cs="宋体"/>
          <w:b/>
          <w:bCs/>
          <w:sz w:val="36"/>
          <w:lang w:val="en-US" w:eastAsia="zh-CN"/>
        </w:rPr>
        <w:t>8</w:t>
      </w:r>
      <w:r>
        <w:rPr>
          <w:rFonts w:ascii="仿宋" w:hAnsi="仿宋" w:eastAsia="仿宋" w:cs="宋体"/>
          <w:b/>
          <w:bCs/>
          <w:sz w:val="36"/>
        </w:rPr>
        <w:t>年度）</w:t>
      </w:r>
    </w:p>
    <w:p>
      <w:pPr>
        <w:spacing w:line="540" w:lineRule="auto"/>
        <w:jc w:val="center"/>
        <w:rPr>
          <w:rFonts w:ascii="Times New Roman" w:hAnsi="Times New Roman" w:eastAsia="Times New Roman"/>
          <w:sz w:val="30"/>
        </w:rPr>
      </w:pPr>
    </w:p>
    <w:p>
      <w:pPr>
        <w:spacing w:line="540" w:lineRule="auto"/>
        <w:jc w:val="center"/>
        <w:rPr>
          <w:rFonts w:ascii="Times New Roman" w:hAnsi="Times New Roman" w:eastAsia="Times New Roman"/>
          <w:sz w:val="30"/>
        </w:rPr>
      </w:pPr>
    </w:p>
    <w:p>
      <w:pPr>
        <w:spacing w:line="540" w:lineRule="auto"/>
        <w:jc w:val="center"/>
        <w:rPr>
          <w:rFonts w:ascii="方正小标宋_GBK" w:hAnsi="方正小标宋_GBK" w:eastAsia="方正小标宋_GBK" w:cs="方正小标宋_GBK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民丰县（墨玉-民丰）易地搬迁点临时用水主管道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实施单位（公章）：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新疆波斯丹工程科技开发有限公司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宋体" w:hAnsi="宋体" w:eastAsia="仿宋_GB2312" w:cs="宋体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主管部门（公章）：民丰县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213" w:hanging="3213"/>
        <w:textAlignment w:val="auto"/>
        <w:rPr>
          <w:rFonts w:ascii="宋体" w:hAnsi="宋体" w:eastAsia="仿宋_GB2312" w:cs="宋体"/>
          <w:sz w:val="36"/>
          <w:szCs w:val="36"/>
          <w:lang w:val="en-US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项目负责人（签章）：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官政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填报时间：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2019年1月23日</w:t>
      </w:r>
    </w:p>
    <w:p>
      <w:pPr>
        <w:spacing w:line="540" w:lineRule="auto"/>
        <w:rPr>
          <w:rFonts w:ascii="黑体" w:hAnsi="黑体" w:eastAsia="黑体" w:cs="黑体"/>
          <w:spacing w:val="-3"/>
          <w:sz w:val="32"/>
        </w:rPr>
      </w:pPr>
    </w:p>
    <w:p>
      <w:pPr>
        <w:spacing w:line="540" w:lineRule="auto"/>
        <w:rPr>
          <w:rFonts w:ascii="黑体" w:hAnsi="黑体" w:eastAsia="黑体" w:cs="黑体"/>
          <w:spacing w:val="-3"/>
          <w:sz w:val="32"/>
        </w:rPr>
      </w:pPr>
    </w:p>
    <w:p>
      <w:pPr>
        <w:spacing w:line="460" w:lineRule="exact"/>
        <w:ind w:firstLine="624"/>
        <w:rPr>
          <w:rFonts w:ascii="方正小标宋_GBK" w:hAnsi="方正小标宋_GBK" w:eastAsia="方正小标宋_GBK" w:cs="黑体"/>
          <w:spacing w:val="-5"/>
          <w:sz w:val="32"/>
        </w:rPr>
      </w:pPr>
      <w:r>
        <w:rPr>
          <w:rFonts w:hint="eastAsia" w:ascii="方正小标宋_GBK" w:hAnsi="方正小标宋_GBK" w:eastAsia="方正小标宋_GBK" w:cs="黑体"/>
          <w:spacing w:val="-5"/>
          <w:sz w:val="32"/>
        </w:rPr>
        <w:t>一、项目概况</w:t>
      </w:r>
    </w:p>
    <w:p>
      <w:pPr>
        <w:spacing w:line="560" w:lineRule="exact"/>
        <w:ind w:firstLine="631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ascii="仿宋" w:hAnsi="仿宋" w:eastAsia="仿宋" w:cs="楷体"/>
          <w:b/>
          <w:spacing w:val="-3"/>
          <w:sz w:val="32"/>
        </w:rPr>
        <w:t>（一）项目单位基本情况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贯彻执行国家和自治区有关水利工作方针政策和法律法规，根据全县经济社会发展总体规划和战略目标，拟定水利发展总体规划，研究起草有关地方性水利规范性文件，组织编制主要河流、湖泊的综合规划、防洪规划等水利规划；按规定制定水利工程建设有关制度并组织实施，负责提出水利固定资产投资规模、方向和政府财政性资金安排意见, 按规定权限审批、核准水利规划内和年度计划规模内固定资产投资项目；提出水利建设投资安排意见并组织实施</w:t>
      </w:r>
      <w:r>
        <w:rPr>
          <w:rFonts w:hint="eastAsia" w:ascii="仿宋_GB2312" w:eastAsia="仿宋_GB2312"/>
          <w:sz w:val="32"/>
          <w:szCs w:val="32"/>
          <w:lang w:eastAsia="zh-CN"/>
        </w:rPr>
        <w:t>，以及其他各项工作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60" w:lineRule="exact"/>
        <w:ind w:firstLine="627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楷体"/>
          <w:b/>
          <w:spacing w:val="-3"/>
          <w:sz w:val="32"/>
        </w:rPr>
        <w:t>（二）项目预算绩效目标设定情况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。</w:t>
      </w:r>
      <w:r>
        <w:rPr>
          <w:rFonts w:eastAsia="仿宋_GB2312"/>
          <w:color w:val="000000"/>
          <w:sz w:val="32"/>
          <w:szCs w:val="32"/>
        </w:rPr>
        <w:t>长期以来，由于自然条件恶劣、干旱缺水、交通闭塞等原因，经济发展比较缓慢，生产资料运输距离较远，水、电、路、文化、教育、医疗卫生、广播电视、通信等基础设施条件严重滞后，农牧民生产生活环境较差，发展潜力不足。</w:t>
      </w:r>
      <w:r>
        <w:rPr>
          <w:rFonts w:eastAsia="仿宋_GB2312"/>
          <w:sz w:val="32"/>
          <w:szCs w:val="32"/>
        </w:rPr>
        <w:t>基础设施薄弱。农田水利基础设施建设滞后，水资源利用率低，渠系防渗率低，高效节水面积占灌溉面积比例低。平原区耕地中低产田比重大，广种薄收，农业效益差。</w:t>
      </w:r>
    </w:p>
    <w:p>
      <w:pPr>
        <w:spacing w:line="460" w:lineRule="exact"/>
        <w:ind w:firstLine="624"/>
        <w:rPr>
          <w:rFonts w:ascii="方正小标宋_GBK" w:hAnsi="方正小标宋_GBK" w:eastAsia="方正小标宋_GBK" w:cs="黑体"/>
          <w:b/>
          <w:bCs/>
          <w:spacing w:val="-5"/>
          <w:sz w:val="32"/>
        </w:rPr>
      </w:pPr>
      <w:r>
        <w:rPr>
          <w:rFonts w:hint="eastAsia" w:ascii="方正小标宋_GBK" w:hAnsi="方正小标宋_GBK" w:eastAsia="方正小标宋_GBK" w:cs="黑体"/>
          <w:b/>
          <w:bCs/>
          <w:spacing w:val="-5"/>
          <w:sz w:val="32"/>
        </w:rPr>
        <w:t>二、项目资金使用及管理情况</w:t>
      </w:r>
    </w:p>
    <w:p>
      <w:pPr>
        <w:spacing w:line="460" w:lineRule="exact"/>
        <w:ind w:firstLine="627"/>
        <w:rPr>
          <w:rFonts w:hint="eastAsia" w:ascii="仿宋" w:hAnsi="仿宋" w:eastAsia="仿宋" w:cs="仿宋_GB2312"/>
          <w:b w:val="0"/>
          <w:bCs w:val="0"/>
          <w:spacing w:val="-3"/>
          <w:kern w:val="1"/>
          <w:sz w:val="32"/>
          <w:szCs w:val="32"/>
          <w:lang w:val="en-US" w:eastAsia="zh-CN" w:bidi="ar-SA"/>
        </w:rPr>
      </w:pPr>
      <w:r>
        <w:rPr>
          <w:rFonts w:ascii="仿宋" w:hAnsi="仿宋" w:eastAsia="仿宋" w:cs="楷体"/>
          <w:b/>
          <w:spacing w:val="-3"/>
          <w:sz w:val="32"/>
        </w:rPr>
        <w:t>（一）项目资金安排落实、总投入等情况分析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。</w:t>
      </w:r>
      <w:r>
        <w:rPr>
          <w:rFonts w:hint="eastAsia" w:ascii="仿宋" w:hAnsi="仿宋" w:eastAsia="仿宋" w:cs="仿宋_GB2312"/>
          <w:b w:val="0"/>
          <w:bCs w:val="0"/>
          <w:spacing w:val="-3"/>
          <w:kern w:val="1"/>
          <w:sz w:val="32"/>
          <w:szCs w:val="32"/>
          <w:lang w:val="en-US" w:eastAsia="zh-CN" w:bidi="ar-SA"/>
        </w:rPr>
        <w:t>本工程总投资为30万元，管沟开挖，回填共5.1万元，管道安装（深度为1.3米，管沟底宽为0.6米，口宽1.6米）共1.98万元、管材及管道20.1万元。</w:t>
      </w:r>
    </w:p>
    <w:p>
      <w:pPr>
        <w:spacing w:line="460" w:lineRule="exact"/>
        <w:ind w:firstLine="631" w:firstLineChars="200"/>
        <w:rPr>
          <w:rFonts w:hint="eastAsia" w:ascii="Calibri" w:hAnsi="Calibri" w:eastAsia="仿宋_GB2312" w:cs="Times New Roman"/>
          <w:b w:val="0"/>
          <w:bCs w:val="0"/>
          <w:kern w:val="1"/>
          <w:sz w:val="32"/>
          <w:szCs w:val="32"/>
          <w:lang w:val="en-US" w:eastAsia="zh-CN" w:bidi="ar-SA"/>
        </w:rPr>
      </w:pPr>
      <w:r>
        <w:rPr>
          <w:rFonts w:ascii="仿宋" w:hAnsi="仿宋" w:eastAsia="仿宋" w:cs="楷体"/>
          <w:b/>
          <w:spacing w:val="-3"/>
          <w:sz w:val="32"/>
        </w:rPr>
        <w:t>（二）项目资金实际使用情况分析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。</w:t>
      </w:r>
      <w:r>
        <w:rPr>
          <w:rFonts w:hint="eastAsia" w:ascii="仿宋" w:hAnsi="仿宋" w:eastAsia="仿宋" w:cs="仿宋_GB2312"/>
          <w:b w:val="0"/>
          <w:bCs w:val="0"/>
          <w:spacing w:val="-3"/>
          <w:kern w:val="1"/>
          <w:sz w:val="32"/>
          <w:szCs w:val="32"/>
          <w:lang w:val="en-US" w:eastAsia="zh-CN" w:bidi="ar-SA"/>
        </w:rPr>
        <w:t>本工程总投资为30万元，管沟开挖，回填共5.1万元，管道安装（深度为1.3米，管沟底宽为0.6米，口宽1.6米）共1.98万元、管材及管道20.1万元。</w:t>
      </w:r>
    </w:p>
    <w:p>
      <w:pPr>
        <w:spacing w:line="460" w:lineRule="exact"/>
        <w:ind w:firstLine="627"/>
        <w:rPr>
          <w:rFonts w:ascii="仿宋" w:hAnsi="仿宋" w:eastAsia="仿宋" w:cs="楷体"/>
          <w:b/>
          <w:spacing w:val="-3"/>
          <w:sz w:val="32"/>
        </w:rPr>
      </w:pPr>
      <w:r>
        <w:rPr>
          <w:rFonts w:ascii="仿宋" w:hAnsi="仿宋" w:eastAsia="仿宋" w:cs="楷体"/>
          <w:b/>
          <w:spacing w:val="-3"/>
          <w:sz w:val="32"/>
        </w:rPr>
        <w:t>（三）项目资金管理情况分析</w:t>
      </w:r>
    </w:p>
    <w:p>
      <w:pPr>
        <w:spacing w:line="540" w:lineRule="exact"/>
        <w:ind w:firstLine="755"/>
        <w:rPr>
          <w:rFonts w:ascii="仿宋" w:hAnsi="仿宋" w:eastAsia="仿宋" w:cs="仿宋"/>
          <w:spacing w:val="-3"/>
          <w:sz w:val="32"/>
        </w:rPr>
      </w:pPr>
      <w:r>
        <w:rPr>
          <w:rFonts w:hint="eastAsia" w:ascii="仿宋" w:hAnsi="仿宋" w:eastAsia="仿宋" w:cs="仿宋"/>
          <w:spacing w:val="-3"/>
          <w:sz w:val="32"/>
        </w:rPr>
        <w:t>1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.</w:t>
      </w:r>
      <w:r>
        <w:rPr>
          <w:rFonts w:hint="eastAsia" w:ascii="仿宋" w:hAnsi="仿宋" w:eastAsia="仿宋" w:cs="楷体"/>
          <w:b/>
          <w:spacing w:val="-3"/>
          <w:sz w:val="32"/>
        </w:rPr>
        <w:t>管理制度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。</w:t>
      </w:r>
      <w:r>
        <w:rPr>
          <w:rFonts w:ascii="仿宋" w:hAnsi="仿宋" w:eastAsia="仿宋"/>
          <w:color w:val="000000"/>
          <w:spacing w:val="-3"/>
          <w:sz w:val="32"/>
          <w:szCs w:val="32"/>
          <w:shd w:val="clear" w:color="auto" w:fill="FFFFFF"/>
        </w:rPr>
        <w:t>严格执行财务会计各项制度、</w:t>
      </w:r>
      <w:r>
        <w:rPr>
          <w:rFonts w:hint="eastAsia" w:ascii="仿宋" w:hAnsi="仿宋" w:eastAsia="仿宋"/>
          <w:color w:val="000000"/>
          <w:spacing w:val="-3"/>
          <w:sz w:val="32"/>
          <w:szCs w:val="32"/>
          <w:shd w:val="clear" w:color="auto" w:fill="FFFFFF"/>
          <w:lang w:eastAsia="zh-CN"/>
        </w:rPr>
        <w:t>以工代赈</w:t>
      </w:r>
      <w:r>
        <w:rPr>
          <w:rFonts w:ascii="仿宋" w:hAnsi="仿宋" w:eastAsia="仿宋"/>
          <w:color w:val="000000"/>
          <w:spacing w:val="-3"/>
          <w:sz w:val="32"/>
          <w:szCs w:val="32"/>
          <w:shd w:val="clear" w:color="auto" w:fill="FFFFFF"/>
        </w:rPr>
        <w:t>项目资金使用各项制度</w:t>
      </w:r>
      <w:r>
        <w:rPr>
          <w:rFonts w:hint="eastAsia" w:ascii="仿宋" w:hAnsi="仿宋" w:eastAsia="仿宋"/>
          <w:color w:val="000000"/>
          <w:spacing w:val="-3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。民丰</w:t>
      </w:r>
      <w:r>
        <w:rPr>
          <w:rFonts w:hint="eastAsia" w:ascii="仿宋" w:hAnsi="仿宋" w:eastAsia="仿宋"/>
          <w:color w:val="000000"/>
          <w:spacing w:val="-3"/>
          <w:sz w:val="32"/>
          <w:szCs w:val="32"/>
          <w:shd w:val="clear" w:color="auto" w:fill="FFFFFF"/>
        </w:rPr>
        <w:t>县水利工程项目</w:t>
      </w:r>
      <w:r>
        <w:rPr>
          <w:rFonts w:hint="eastAsia" w:ascii="仿宋" w:hAnsi="仿宋" w:eastAsia="仿宋"/>
          <w:spacing w:val="-3"/>
          <w:sz w:val="32"/>
          <w:szCs w:val="32"/>
          <w:shd w:val="clear" w:color="auto" w:fill="FFFFFF"/>
        </w:rPr>
        <w:t>办财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</w:rPr>
        <w:t>务分工明确，</w:t>
      </w:r>
      <w:r>
        <w:rPr>
          <w:rFonts w:hint="eastAsia" w:ascii="仿宋" w:hAnsi="仿宋" w:eastAsia="仿宋" w:cs="仿宋_GB2312"/>
          <w:spacing w:val="-3"/>
          <w:sz w:val="32"/>
          <w:szCs w:val="32"/>
        </w:rPr>
        <w:t>由专业的财务人员具体负责拨款单的绘制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</w:rPr>
        <w:t>、填写、财政审批、资金划转。会计人员认真贯彻执行国家有关法律、法规、方针、政策，严格执行财经纪律，杜绝不合理开支，做到了建设资金专户、专款专用。</w:t>
      </w:r>
    </w:p>
    <w:p>
      <w:pPr>
        <w:spacing w:line="460" w:lineRule="exact"/>
        <w:ind w:firstLine="624"/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-3"/>
          <w:sz w:val="32"/>
        </w:rPr>
        <w:t>2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.</w:t>
      </w:r>
      <w:r>
        <w:rPr>
          <w:rFonts w:hint="eastAsia" w:ascii="仿宋" w:hAnsi="仿宋" w:eastAsia="仿宋" w:cs="楷体"/>
          <w:b/>
          <w:spacing w:val="-3"/>
          <w:sz w:val="32"/>
        </w:rPr>
        <w:t>管理办法及流程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。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</w:rPr>
        <w:t>资金使用流程严格按照民丰县建设资金审批流程，集体开会研究决定资金使用方向，达成一致意见以后形成书面报告，由项目法人、监理单位、发改财政等部门依次签署审批意见，后由县主管领导审批，再由财政部门依据相关程序实施此项工作，待项目完成后达到预期效果后，再依据相关财务规定进行项目资金的支付工作，最后将资金使用情况张榜公示。</w:t>
      </w:r>
    </w:p>
    <w:p>
      <w:pPr>
        <w:spacing w:line="540" w:lineRule="exact"/>
        <w:ind w:firstLine="755"/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b/>
          <w:spacing w:val="-3"/>
          <w:sz w:val="32"/>
        </w:rPr>
        <w:t>3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.</w:t>
      </w:r>
      <w:r>
        <w:rPr>
          <w:rFonts w:hint="eastAsia" w:ascii="仿宋" w:hAnsi="仿宋" w:eastAsia="仿宋" w:cs="楷体"/>
          <w:b/>
          <w:spacing w:val="-3"/>
          <w:sz w:val="32"/>
        </w:rPr>
        <w:t>执行情况</w:t>
      </w:r>
      <w:r>
        <w:rPr>
          <w:rFonts w:hint="eastAsia" w:ascii="仿宋" w:hAnsi="仿宋" w:eastAsia="仿宋" w:cs="仿宋"/>
          <w:spacing w:val="-3"/>
          <w:sz w:val="32"/>
          <w:lang w:eastAsia="zh-CN"/>
        </w:rPr>
        <w:t>。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</w:rPr>
        <w:t>根据民丰县2018年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  <w:lang w:eastAsia="zh-CN"/>
        </w:rPr>
        <w:t>易地搬迁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</w:rPr>
        <w:t>资金（扶贫发展）项目计划安排，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  <w:lang w:eastAsia="zh-CN"/>
        </w:rPr>
        <w:t>计划民丰县异地搬迁点自来水主管道工程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</w:rPr>
        <w:t>。为了确保该项目的顺利实施，特制定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  <w:lang w:eastAsia="zh-CN"/>
        </w:rPr>
        <w:t>民丰县（民丰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  <w:lang w:val="en-US" w:eastAsia="zh-CN"/>
        </w:rPr>
        <w:t>-墨玉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  <w:lang w:eastAsia="zh-CN"/>
        </w:rPr>
        <w:t>）易地搬迁点自来水主管道工程项目</w:t>
      </w:r>
      <w:r>
        <w:rPr>
          <w:rFonts w:hint="eastAsia" w:ascii="仿宋" w:hAnsi="仿宋" w:eastAsia="仿宋"/>
          <w:color w:val="0D0D0D"/>
          <w:spacing w:val="-3"/>
          <w:sz w:val="32"/>
          <w:szCs w:val="32"/>
          <w:shd w:val="clear" w:color="auto" w:fill="FFFFFF"/>
        </w:rPr>
        <w:t>实施方案。</w:t>
      </w:r>
    </w:p>
    <w:p>
      <w:pPr>
        <w:spacing w:line="540" w:lineRule="exact"/>
        <w:ind w:firstLine="755"/>
        <w:rPr>
          <w:rFonts w:hint="eastAsia" w:ascii="黑体" w:hAnsi="黑体" w:eastAsia="黑体" w:cs="黑体"/>
          <w:color w:val="0D0D0D"/>
          <w:spacing w:val="-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D0D0D"/>
          <w:spacing w:val="-3"/>
          <w:sz w:val="32"/>
          <w:szCs w:val="32"/>
          <w:shd w:val="clear" w:color="auto" w:fill="FFFFFF"/>
        </w:rPr>
        <w:t>三、项目组织实施情况</w:t>
      </w:r>
    </w:p>
    <w:p>
      <w:pPr>
        <w:spacing w:line="700" w:lineRule="exact"/>
        <w:ind w:firstLine="631" w:firstLineChars="200"/>
        <w:jc w:val="left"/>
        <w:rPr>
          <w:rStyle w:val="8"/>
          <w:rFonts w:ascii="仿宋" w:hAnsi="仿宋" w:eastAsia="仿宋"/>
          <w:b w:val="0"/>
          <w:spacing w:val="-4"/>
          <w:sz w:val="32"/>
          <w:szCs w:val="32"/>
        </w:rPr>
      </w:pPr>
      <w:r>
        <w:rPr>
          <w:rFonts w:ascii="仿宋" w:hAnsi="仿宋" w:eastAsia="仿宋" w:cs="楷体"/>
          <w:b/>
          <w:spacing w:val="-3"/>
          <w:sz w:val="32"/>
        </w:rPr>
        <w:t>（一）项目组织情况分析</w:t>
      </w:r>
      <w:r>
        <w:rPr>
          <w:rFonts w:hint="eastAsia" w:ascii="仿宋" w:hAnsi="仿宋" w:eastAsia="仿宋" w:cs="楷体"/>
          <w:b/>
          <w:spacing w:val="-3"/>
          <w:sz w:val="32"/>
          <w:lang w:eastAsia="zh-CN"/>
        </w:rPr>
        <w:t>。</w:t>
      </w:r>
      <w:r>
        <w:rPr>
          <w:rStyle w:val="8"/>
          <w:rFonts w:hint="eastAsia" w:ascii="仿宋" w:hAnsi="仿宋" w:eastAsia="仿宋"/>
          <w:b w:val="0"/>
          <w:spacing w:val="-4"/>
          <w:sz w:val="32"/>
          <w:szCs w:val="32"/>
        </w:rPr>
        <w:t>由民丰县水利管理于2018年</w:t>
      </w:r>
      <w:r>
        <w:rPr>
          <w:rStyle w:val="8"/>
          <w:rFonts w:hint="eastAsia" w:ascii="仿宋" w:hAnsi="仿宋" w:eastAsia="仿宋"/>
          <w:b w:val="0"/>
          <w:spacing w:val="-4"/>
          <w:sz w:val="32"/>
          <w:szCs w:val="32"/>
          <w:lang w:val="en-US" w:eastAsia="zh-CN"/>
        </w:rPr>
        <w:t>9</w:t>
      </w:r>
      <w:r>
        <w:rPr>
          <w:rStyle w:val="8"/>
          <w:rFonts w:hint="eastAsia" w:ascii="仿宋" w:hAnsi="仿宋" w:eastAsia="仿宋"/>
          <w:b w:val="0"/>
          <w:spacing w:val="-4"/>
          <w:sz w:val="32"/>
          <w:szCs w:val="32"/>
        </w:rPr>
        <w:t>月对</w:t>
      </w:r>
      <w:r>
        <w:rPr>
          <w:rStyle w:val="8"/>
          <w:rFonts w:ascii="仿宋" w:hAnsi="仿宋" w:eastAsia="仿宋"/>
          <w:b w:val="0"/>
          <w:spacing w:val="-4"/>
          <w:sz w:val="32"/>
          <w:szCs w:val="32"/>
        </w:rPr>
        <w:t>该工程实</w:t>
      </w:r>
      <w:r>
        <w:rPr>
          <w:rStyle w:val="8"/>
          <w:rFonts w:hint="eastAsia" w:ascii="仿宋" w:hAnsi="仿宋" w:eastAsia="仿宋"/>
          <w:b w:val="0"/>
          <w:spacing w:val="-4"/>
          <w:sz w:val="32"/>
          <w:szCs w:val="32"/>
        </w:rPr>
        <w:t>行</w:t>
      </w:r>
      <w:r>
        <w:rPr>
          <w:rStyle w:val="8"/>
          <w:rFonts w:ascii="仿宋" w:hAnsi="仿宋" w:eastAsia="仿宋"/>
          <w:b w:val="0"/>
          <w:spacing w:val="-4"/>
          <w:sz w:val="32"/>
          <w:szCs w:val="32"/>
        </w:rPr>
        <w:t>派工。</w:t>
      </w:r>
    </w:p>
    <w:p>
      <w:pPr>
        <w:ind w:firstLine="780" w:firstLineChars="250"/>
        <w:rPr>
          <w:rStyle w:val="8"/>
          <w:rFonts w:ascii="仿宋" w:hAnsi="仿宋" w:eastAsia="仿宋"/>
          <w:b w:val="0"/>
          <w:spacing w:val="-4"/>
          <w:sz w:val="32"/>
          <w:szCs w:val="32"/>
        </w:rPr>
      </w:pPr>
      <w:r>
        <w:rPr>
          <w:rStyle w:val="8"/>
          <w:rFonts w:hint="eastAsia" w:ascii="仿宋" w:hAnsi="仿宋" w:eastAsia="仿宋"/>
          <w:b w:val="0"/>
          <w:spacing w:val="-4"/>
          <w:sz w:val="32"/>
          <w:szCs w:val="32"/>
        </w:rPr>
        <w:t xml:space="preserve">施工标段: </w:t>
      </w:r>
      <w:r>
        <w:rPr>
          <w:rStyle w:val="8"/>
          <w:rFonts w:hint="eastAsia" w:ascii="仿宋" w:hAnsi="仿宋" w:eastAsia="仿宋"/>
          <w:b w:val="0"/>
          <w:spacing w:val="-4"/>
          <w:sz w:val="32"/>
          <w:szCs w:val="32"/>
          <w:lang w:val="en-US"/>
        </w:rPr>
        <w:t>新疆波斯丹工程科技开发有限公司</w:t>
      </w:r>
      <w:r>
        <w:rPr>
          <w:rStyle w:val="8"/>
          <w:rFonts w:hint="eastAsia" w:ascii="仿宋" w:hAnsi="仿宋" w:eastAsia="仿宋"/>
          <w:b w:val="0"/>
          <w:spacing w:val="-4"/>
          <w:sz w:val="32"/>
          <w:szCs w:val="32"/>
        </w:rPr>
        <w:t>。</w:t>
      </w:r>
    </w:p>
    <w:p>
      <w:pPr>
        <w:spacing w:line="460" w:lineRule="exact"/>
        <w:ind w:firstLine="631" w:firstLineChars="200"/>
        <w:rPr>
          <w:rFonts w:ascii="仿宋" w:hAnsi="仿宋" w:eastAsia="仿宋" w:cs="楷体"/>
          <w:b/>
          <w:spacing w:val="-3"/>
          <w:sz w:val="32"/>
        </w:rPr>
      </w:pPr>
      <w:r>
        <w:rPr>
          <w:rFonts w:ascii="仿宋" w:hAnsi="仿宋" w:eastAsia="仿宋" w:cs="楷体"/>
          <w:b/>
          <w:spacing w:val="-3"/>
          <w:sz w:val="32"/>
        </w:rPr>
        <w:t>（二）项目管理情况分析</w:t>
      </w:r>
    </w:p>
    <w:p>
      <w:pPr>
        <w:ind w:firstLine="631" w:firstLineChars="200"/>
        <w:rPr>
          <w:rStyle w:val="8"/>
          <w:rFonts w:hint="eastAsia" w:ascii="仿宋" w:hAnsi="仿宋" w:eastAsia="仿宋"/>
          <w:b w:val="0"/>
          <w:spacing w:val="-4"/>
          <w:sz w:val="32"/>
          <w:szCs w:val="32"/>
          <w:lang w:val="en-US"/>
        </w:rPr>
      </w:pPr>
      <w:r>
        <w:rPr>
          <w:rFonts w:hint="eastAsia" w:ascii="仿宋" w:hAnsi="仿宋" w:eastAsia="仿宋" w:cs="楷体"/>
          <w:b/>
          <w:spacing w:val="-3"/>
          <w:sz w:val="32"/>
        </w:rPr>
        <w:t>1</w:t>
      </w:r>
      <w:r>
        <w:rPr>
          <w:rFonts w:hint="eastAsia" w:ascii="仿宋" w:hAnsi="仿宋" w:eastAsia="仿宋" w:cs="仿宋"/>
          <w:b/>
          <w:spacing w:val="-3"/>
          <w:sz w:val="32"/>
          <w:lang w:eastAsia="zh-CN"/>
        </w:rPr>
        <w:t>.</w:t>
      </w:r>
      <w:r>
        <w:rPr>
          <w:rFonts w:ascii="仿宋" w:hAnsi="仿宋" w:eastAsia="仿宋" w:cs="仿宋"/>
          <w:b/>
          <w:bCs/>
          <w:spacing w:val="-3"/>
          <w:sz w:val="32"/>
        </w:rPr>
        <w:t>日常检查监督管理情况</w:t>
      </w:r>
      <w:r>
        <w:rPr>
          <w:rFonts w:hint="eastAsia" w:ascii="仿宋" w:hAnsi="仿宋" w:eastAsia="仿宋" w:cs="仿宋"/>
          <w:b/>
          <w:bCs/>
          <w:spacing w:val="-3"/>
          <w:sz w:val="32"/>
          <w:lang w:eastAsia="zh-CN"/>
        </w:rPr>
        <w:t>。</w:t>
      </w:r>
      <w:r>
        <w:rPr>
          <w:rStyle w:val="8"/>
          <w:rFonts w:hint="eastAsia" w:ascii="仿宋" w:hAnsi="仿宋" w:eastAsia="仿宋"/>
          <w:b w:val="0"/>
          <w:spacing w:val="-4"/>
          <w:sz w:val="32"/>
          <w:szCs w:val="32"/>
          <w:lang w:val="en-US"/>
        </w:rPr>
        <w:t>为确保工程建设质量，我们要求各施工单位都要建立健全工程质量管理体系，开工前制定完善的控制质量的措施，加强施工程控，及时分析回馈质量信息，及时进行纠正和制定预防措施。确保业主、监理等关于工程质量方针、条例、规定和要求的落实，制定了《工程管理制度》，组织施工图会审和施工现场设计技术交底工作。在实施过程中，遵守工程项目建设管理的相关法规和规定，按批准的设计文件和基本建设程序组织工程项目建设，严格落实工程质量检测制度，把控工程质量关。项目法人做到对项目的策划、资金筹措、工程建设等全过程负责，对工程建设总负责。质量监督由和田地区水利工程质量监督站民丰分站负责。质量监督部门实施政府质量监督管理。</w:t>
      </w:r>
    </w:p>
    <w:p>
      <w:pPr>
        <w:spacing w:line="460" w:lineRule="exact"/>
        <w:ind w:firstLine="624"/>
        <w:rPr>
          <w:rFonts w:ascii="仿宋" w:hAnsi="仿宋" w:eastAsia="仿宋" w:cs="仿宋_GB2312"/>
          <w:b w:val="0"/>
          <w:bCs w:val="0"/>
          <w:spacing w:val="-3"/>
          <w:sz w:val="32"/>
          <w:szCs w:val="32"/>
        </w:rPr>
      </w:pPr>
    </w:p>
    <w:p>
      <w:pPr>
        <w:spacing w:line="460" w:lineRule="exact"/>
        <w:ind w:firstLine="624"/>
        <w:rPr>
          <w:rFonts w:ascii="仿宋" w:hAnsi="仿宋" w:eastAsia="仿宋" w:cs="仿宋_GB2312"/>
          <w:b w:val="0"/>
          <w:bCs w:val="0"/>
          <w:spacing w:val="-3"/>
          <w:sz w:val="32"/>
          <w:szCs w:val="32"/>
        </w:rPr>
      </w:pPr>
    </w:p>
    <w:p>
      <w:pPr>
        <w:spacing w:line="460" w:lineRule="exact"/>
        <w:ind w:firstLine="624"/>
        <w:rPr>
          <w:rFonts w:ascii="仿宋" w:hAnsi="仿宋" w:eastAsia="仿宋" w:cs="仿宋_GB2312"/>
          <w:b w:val="0"/>
          <w:bCs w:val="0"/>
          <w:spacing w:val="-3"/>
          <w:sz w:val="32"/>
          <w:szCs w:val="32"/>
        </w:rPr>
      </w:pPr>
    </w:p>
    <w:p>
      <w:pPr>
        <w:spacing w:line="460" w:lineRule="exact"/>
        <w:ind w:firstLine="624"/>
        <w:rPr>
          <w:rFonts w:ascii="仿宋" w:hAnsi="仿宋" w:eastAsia="仿宋" w:cs="仿宋_GB2312"/>
          <w:b w:val="0"/>
          <w:bCs w:val="0"/>
          <w:spacing w:val="-3"/>
          <w:sz w:val="32"/>
          <w:szCs w:val="32"/>
        </w:rPr>
      </w:pPr>
    </w:p>
    <w:p>
      <w:pPr>
        <w:spacing w:line="460" w:lineRule="exact"/>
        <w:ind w:firstLine="624"/>
        <w:rPr>
          <w:rFonts w:ascii="仿宋" w:hAnsi="仿宋" w:eastAsia="仿宋" w:cs="仿宋_GB2312"/>
          <w:b w:val="0"/>
          <w:bCs w:val="0"/>
          <w:spacing w:val="-3"/>
          <w:sz w:val="32"/>
          <w:szCs w:val="32"/>
        </w:rPr>
      </w:pPr>
    </w:p>
    <w:p>
      <w:pPr>
        <w:spacing w:line="460" w:lineRule="exact"/>
        <w:ind w:firstLine="624"/>
        <w:rPr>
          <w:rFonts w:ascii="仿宋" w:hAnsi="仿宋" w:eastAsia="仿宋" w:cs="仿宋_GB2312"/>
          <w:b w:val="0"/>
          <w:bCs w:val="0"/>
          <w:spacing w:val="-3"/>
          <w:sz w:val="32"/>
          <w:szCs w:val="32"/>
        </w:rPr>
      </w:pPr>
    </w:p>
    <w:p>
      <w:pPr>
        <w:spacing w:line="540" w:lineRule="auto"/>
        <w:rPr>
          <w:rFonts w:ascii="仿宋" w:hAnsi="仿宋" w:eastAsia="仿宋" w:cs="仿宋"/>
          <w:spacing w:val="-3"/>
          <w:sz w:val="32"/>
        </w:rPr>
      </w:pPr>
    </w:p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8546688"/>
  <w:drawingGridVerticalSpacing w:val="18546688"/>
  <w:displayHorizontalDrawingGridEvery w:val="1"/>
  <w:displayVerticalDrawingGridEvery w:val="1"/>
  <w:noPunctuationKerning w:val="1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6842"/>
    <w:rsid w:val="012264AC"/>
    <w:rsid w:val="03674ACF"/>
    <w:rsid w:val="0DD86EAA"/>
    <w:rsid w:val="162A7601"/>
    <w:rsid w:val="16D87842"/>
    <w:rsid w:val="173E7B31"/>
    <w:rsid w:val="1C064B25"/>
    <w:rsid w:val="1CCA7056"/>
    <w:rsid w:val="211D74F7"/>
    <w:rsid w:val="2A9102C8"/>
    <w:rsid w:val="2BBF6943"/>
    <w:rsid w:val="2E6D55E7"/>
    <w:rsid w:val="31DD61D7"/>
    <w:rsid w:val="33E02FE7"/>
    <w:rsid w:val="369A42B9"/>
    <w:rsid w:val="370A04FA"/>
    <w:rsid w:val="46F80EC3"/>
    <w:rsid w:val="590839A7"/>
    <w:rsid w:val="5AE23E0A"/>
    <w:rsid w:val="5B1E687E"/>
    <w:rsid w:val="5D4041B8"/>
    <w:rsid w:val="5F125FF8"/>
    <w:rsid w:val="60F740AF"/>
    <w:rsid w:val="628E135B"/>
    <w:rsid w:val="63F92471"/>
    <w:rsid w:val="648332B0"/>
    <w:rsid w:val="65D12BEA"/>
    <w:rsid w:val="65DC54DE"/>
    <w:rsid w:val="6B2E3257"/>
    <w:rsid w:val="6EDA7DDB"/>
    <w:rsid w:val="6EF31276"/>
    <w:rsid w:val="6F783EF4"/>
    <w:rsid w:val="72D17F4E"/>
    <w:rsid w:val="75C809B4"/>
    <w:rsid w:val="77000DD4"/>
    <w:rsid w:val="77C07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9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  <w:rPr>
      <w:rFonts w:eastAsia="宋体"/>
      <w:kern w:val="0"/>
      <w:sz w:val="20"/>
      <w:szCs w:val="20"/>
      <w:lang w:val="en-US" w:eastAsia="zh-CN" w:bidi="ar-SA"/>
    </w:rPr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/>
      <w:tabs>
        <w:tab w:val="center" w:pos="4153"/>
        <w:tab w:val="right" w:pos="8306"/>
      </w:tabs>
      <w:jc w:val="center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paragraph" w:styleId="5">
    <w:name w:val="Title"/>
    <w:basedOn w:val="1"/>
    <w:next w:val="1"/>
    <w:unhideWhenUsed/>
    <w:qFormat/>
    <w:uiPriority w:val="99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 w:color="auto"/>
    </w:rPr>
  </w:style>
  <w:style w:type="character" w:customStyle="1" w:styleId="10">
    <w:name w:val="页眉 Char"/>
    <w:qFormat/>
    <w:uiPriority w:val="0"/>
    <w:rPr>
      <w:sz w:val="18"/>
      <w:szCs w:val="18"/>
    </w:rPr>
  </w:style>
  <w:style w:type="character" w:customStyle="1" w:styleId="11">
    <w:name w:val="页脚 Char"/>
    <w:qFormat/>
    <w:uiPriority w:val="0"/>
    <w:rPr>
      <w:sz w:val="18"/>
      <w:szCs w:val="18"/>
    </w:rPr>
  </w:style>
  <w:style w:type="character" w:customStyle="1" w:styleId="12">
    <w:name w:val="news_conten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2019-01-13T08:57:00Z</dcterms:created>
  <dc:creator>Administrator</dc:creator>
  <cp:lastModifiedBy>Administrator</cp:lastModifiedBy>
  <cp:lastPrinted>2019-01-13T11:14:00Z</cp:lastPrinted>
  <dcterms:modified xsi:type="dcterms:W3CDTF">2020-05-28T10:33:11Z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