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rPr>
      </w:pPr>
      <w:r>
        <w:rPr>
          <w:rFonts w:ascii="仿宋" w:hAnsi="仿宋" w:eastAsia="仿宋" w:cs="仿宋"/>
          <w:sz w:val="32"/>
        </w:rPr>
        <w:t>附件2：</w:t>
      </w:r>
    </w:p>
    <w:p>
      <w:pPr>
        <w:spacing w:line="540" w:lineRule="auto"/>
        <w:jc w:val="center"/>
        <w:rPr>
          <w:rFonts w:ascii="华文中宋" w:hAnsi="华文中宋" w:eastAsia="华文中宋" w:cs="华文中宋"/>
          <w:b/>
          <w:sz w:val="48"/>
          <w:u w:val="single"/>
        </w:rPr>
      </w:pPr>
    </w:p>
    <w:p>
      <w:pPr>
        <w:spacing w:line="540" w:lineRule="auto"/>
        <w:jc w:val="center"/>
        <w:rPr>
          <w:rFonts w:ascii="仿宋" w:hAnsi="仿宋" w:eastAsia="仿宋" w:cs="宋体"/>
          <w:b/>
          <w:sz w:val="48"/>
        </w:rPr>
      </w:pPr>
      <w:r>
        <w:rPr>
          <w:rFonts w:hint="eastAsia" w:ascii="仿宋" w:hAnsi="仿宋" w:eastAsia="仿宋" w:cs="华文中宋"/>
          <w:b/>
          <w:sz w:val="48"/>
        </w:rPr>
        <w:t>民丰县国土资源局</w:t>
      </w:r>
      <w:r>
        <w:rPr>
          <w:rFonts w:ascii="仿宋" w:hAnsi="仿宋" w:eastAsia="仿宋" w:cs="宋体"/>
          <w:b/>
          <w:sz w:val="48"/>
        </w:rPr>
        <w:t>财政项目支出绩效</w:t>
      </w:r>
    </w:p>
    <w:p>
      <w:pPr>
        <w:spacing w:line="540" w:lineRule="auto"/>
        <w:jc w:val="center"/>
        <w:rPr>
          <w:rFonts w:ascii="仿宋" w:hAnsi="仿宋" w:eastAsia="仿宋" w:cs="仿宋"/>
          <w:b/>
          <w:sz w:val="32"/>
        </w:rPr>
      </w:pPr>
      <w:r>
        <w:rPr>
          <w:rFonts w:ascii="仿宋" w:hAnsi="仿宋" w:eastAsia="仿宋" w:cs="宋体"/>
          <w:b/>
          <w:sz w:val="48"/>
        </w:rPr>
        <w:t>自评报告</w:t>
      </w:r>
    </w:p>
    <w:p>
      <w:pPr>
        <w:spacing w:line="540" w:lineRule="auto"/>
        <w:jc w:val="center"/>
        <w:rPr>
          <w:rFonts w:ascii="仿宋" w:hAnsi="仿宋" w:eastAsia="仿宋" w:cs="Times New Roman"/>
          <w:b/>
          <w:bCs/>
          <w:sz w:val="36"/>
        </w:rPr>
      </w:pPr>
      <w:r>
        <w:rPr>
          <w:rFonts w:ascii="仿宋" w:hAnsi="仿宋" w:eastAsia="仿宋" w:cs="宋体"/>
          <w:b/>
          <w:bCs/>
          <w:sz w:val="36"/>
        </w:rPr>
        <w:t>（</w:t>
      </w:r>
      <w:r>
        <w:rPr>
          <w:rFonts w:hint="eastAsia" w:ascii="仿宋" w:hAnsi="仿宋" w:eastAsia="仿宋" w:cs="宋体"/>
          <w:b/>
          <w:bCs/>
          <w:sz w:val="36"/>
        </w:rPr>
        <w:t>2018</w:t>
      </w:r>
      <w:r>
        <w:rPr>
          <w:rFonts w:ascii="仿宋" w:hAnsi="仿宋" w:eastAsia="仿宋" w:cs="宋体"/>
          <w:b/>
          <w:bCs/>
          <w:sz w:val="36"/>
        </w:rPr>
        <w:t>年度）</w:t>
      </w:r>
    </w:p>
    <w:p>
      <w:pPr>
        <w:spacing w:line="540" w:lineRule="auto"/>
        <w:jc w:val="center"/>
        <w:rPr>
          <w:rFonts w:ascii="Times New Roman" w:hAnsi="Times New Roman" w:eastAsia="Times New Roman" w:cs="Times New Roman"/>
          <w:sz w:val="30"/>
        </w:rPr>
      </w:pPr>
    </w:p>
    <w:p>
      <w:pPr>
        <w:spacing w:line="540" w:lineRule="auto"/>
        <w:jc w:val="center"/>
        <w:rPr>
          <w:rFonts w:ascii="Times New Roman" w:hAnsi="Times New Roman" w:eastAsia="Times New Roman" w:cs="Times New Roman"/>
          <w:sz w:val="30"/>
        </w:rPr>
      </w:pPr>
    </w:p>
    <w:p>
      <w:pPr>
        <w:spacing w:line="540" w:lineRule="auto"/>
        <w:jc w:val="center"/>
        <w:rPr>
          <w:rFonts w:ascii="方正小标宋_GBK" w:hAnsi="方正小标宋_GBK" w:eastAsia="方正小标宋_GBK" w:cs="方正小标宋_GBK"/>
          <w:sz w:val="36"/>
        </w:rPr>
      </w:pPr>
    </w:p>
    <w:p>
      <w:pPr>
        <w:spacing w:line="540" w:lineRule="auto"/>
        <w:jc w:val="center"/>
        <w:rPr>
          <w:rFonts w:ascii="Times New Roman" w:hAnsi="Times New Roman" w:eastAsia="Times New Roman" w:cs="Times New Roman"/>
          <w:sz w:val="30"/>
        </w:rPr>
      </w:pPr>
    </w:p>
    <w:p>
      <w:pPr>
        <w:spacing w:line="700" w:lineRule="auto"/>
        <w:ind w:left="1606" w:hanging="1606" w:hangingChars="500"/>
        <w:jc w:val="left"/>
        <w:rPr>
          <w:rFonts w:ascii="仿宋" w:hAnsi="仿宋" w:eastAsia="仿宋" w:cs="Times New Roman"/>
          <w:sz w:val="32"/>
          <w:szCs w:val="32"/>
        </w:rPr>
      </w:pPr>
      <w:r>
        <w:rPr>
          <w:rFonts w:hint="eastAsia" w:ascii="仿宋" w:hAnsi="仿宋" w:eastAsia="仿宋" w:cs="宋体"/>
          <w:b/>
          <w:bCs/>
          <w:sz w:val="32"/>
          <w:szCs w:val="32"/>
        </w:rPr>
        <w:t>项目名称：</w:t>
      </w:r>
      <w:r>
        <w:rPr>
          <w:rFonts w:hint="eastAsia" w:ascii="仿宋" w:hAnsi="仿宋" w:eastAsia="仿宋" w:cs="宋体"/>
          <w:sz w:val="32"/>
          <w:szCs w:val="32"/>
        </w:rPr>
        <w:t>2018年地质矿产资源利用与保护</w:t>
      </w:r>
    </w:p>
    <w:p>
      <w:pPr>
        <w:spacing w:line="700" w:lineRule="auto"/>
        <w:jc w:val="left"/>
        <w:rPr>
          <w:rFonts w:ascii="仿宋" w:hAnsi="仿宋" w:eastAsia="仿宋" w:cs="宋体"/>
          <w:sz w:val="32"/>
          <w:szCs w:val="32"/>
        </w:rPr>
      </w:pPr>
      <w:r>
        <w:rPr>
          <w:rFonts w:hint="eastAsia" w:ascii="仿宋" w:hAnsi="仿宋" w:eastAsia="仿宋" w:cs="宋体"/>
          <w:b/>
          <w:bCs/>
          <w:sz w:val="32"/>
          <w:szCs w:val="32"/>
        </w:rPr>
        <w:t>实施单位（公章）：</w:t>
      </w:r>
      <w:r>
        <w:rPr>
          <w:rFonts w:hint="eastAsia" w:ascii="仿宋" w:hAnsi="仿宋" w:eastAsia="仿宋" w:cs="宋体"/>
          <w:sz w:val="32"/>
          <w:szCs w:val="32"/>
        </w:rPr>
        <w:t>民丰县国土资源局</w:t>
      </w:r>
    </w:p>
    <w:p>
      <w:pPr>
        <w:spacing w:line="700" w:lineRule="auto"/>
        <w:jc w:val="left"/>
        <w:rPr>
          <w:rFonts w:ascii="仿宋" w:hAnsi="仿宋" w:eastAsia="仿宋" w:cs="宋体"/>
          <w:sz w:val="32"/>
          <w:szCs w:val="32"/>
        </w:rPr>
      </w:pPr>
      <w:r>
        <w:rPr>
          <w:rFonts w:hint="eastAsia" w:ascii="仿宋" w:hAnsi="仿宋" w:eastAsia="仿宋" w:cs="宋体"/>
          <w:b/>
          <w:bCs/>
          <w:sz w:val="32"/>
          <w:szCs w:val="32"/>
        </w:rPr>
        <w:t>主管部门（公章）：</w:t>
      </w:r>
      <w:r>
        <w:rPr>
          <w:rFonts w:hint="eastAsia" w:ascii="仿宋" w:hAnsi="仿宋" w:eastAsia="仿宋" w:cs="宋体"/>
          <w:sz w:val="32"/>
          <w:szCs w:val="32"/>
        </w:rPr>
        <w:t>民丰县国土资源局</w:t>
      </w:r>
    </w:p>
    <w:p>
      <w:pPr>
        <w:spacing w:line="700" w:lineRule="auto"/>
        <w:ind w:left="3213" w:hanging="3213" w:hangingChars="1000"/>
        <w:rPr>
          <w:rFonts w:ascii="仿宋" w:hAnsi="仿宋" w:eastAsia="仿宋" w:cs="宋体"/>
          <w:sz w:val="32"/>
          <w:szCs w:val="32"/>
        </w:rPr>
      </w:pPr>
      <w:r>
        <w:rPr>
          <w:rFonts w:hint="eastAsia" w:ascii="仿宋" w:hAnsi="仿宋" w:eastAsia="仿宋" w:cs="宋体"/>
          <w:b/>
          <w:bCs/>
          <w:sz w:val="32"/>
          <w:szCs w:val="32"/>
        </w:rPr>
        <w:t>项目负责人（签章）：</w:t>
      </w:r>
      <w:r>
        <w:rPr>
          <w:rFonts w:hint="eastAsia" w:ascii="仿宋" w:hAnsi="仿宋" w:eastAsia="仿宋" w:cs="宋体"/>
          <w:bCs/>
          <w:sz w:val="32"/>
          <w:szCs w:val="32"/>
        </w:rPr>
        <w:t>阿布杜外力·托合提</w:t>
      </w:r>
    </w:p>
    <w:p>
      <w:pPr>
        <w:spacing w:line="700" w:lineRule="auto"/>
        <w:jc w:val="left"/>
        <w:rPr>
          <w:rFonts w:ascii="仿宋" w:hAnsi="仿宋" w:eastAsia="仿宋" w:cs="宋体"/>
          <w:sz w:val="32"/>
          <w:szCs w:val="32"/>
        </w:rPr>
      </w:pPr>
      <w:r>
        <w:rPr>
          <w:rFonts w:hint="eastAsia" w:ascii="仿宋" w:hAnsi="仿宋" w:eastAsia="仿宋" w:cs="宋体"/>
          <w:b/>
          <w:bCs/>
          <w:sz w:val="32"/>
          <w:szCs w:val="32"/>
        </w:rPr>
        <w:t>填报时间：</w:t>
      </w:r>
      <w:r>
        <w:rPr>
          <w:rFonts w:hint="eastAsia" w:ascii="仿宋" w:hAnsi="仿宋" w:eastAsia="仿宋" w:cs="宋体"/>
          <w:sz w:val="32"/>
          <w:szCs w:val="32"/>
        </w:rPr>
        <w:t>2019年1月23日</w:t>
      </w: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540" w:lineRule="auto"/>
        <w:rPr>
          <w:rFonts w:ascii="黑体" w:hAnsi="黑体" w:eastAsia="黑体" w:cs="黑体"/>
          <w:spacing w:val="-4"/>
          <w:sz w:val="32"/>
        </w:rPr>
      </w:pPr>
    </w:p>
    <w:p>
      <w:pPr>
        <w:spacing w:line="460" w:lineRule="exact"/>
        <w:ind w:firstLine="624" w:firstLineChars="200"/>
        <w:rPr>
          <w:rFonts w:ascii="方正小标宋_GBK" w:hAnsi="黑体" w:eastAsia="方正小标宋_GBK" w:cs="黑体"/>
          <w:spacing w:val="-4"/>
          <w:sz w:val="32"/>
        </w:rPr>
      </w:pPr>
      <w:r>
        <w:rPr>
          <w:rFonts w:hint="eastAsia" w:ascii="方正小标宋_GBK" w:hAnsi="黑体" w:eastAsia="方正小标宋_GBK" w:cs="黑体"/>
          <w:spacing w:val="-4"/>
          <w:sz w:val="32"/>
        </w:rPr>
        <w:t>一、项目概况</w:t>
      </w:r>
    </w:p>
    <w:p>
      <w:pPr>
        <w:spacing w:line="560" w:lineRule="exact"/>
        <w:ind w:firstLine="627" w:firstLineChars="200"/>
        <w:jc w:val="left"/>
        <w:rPr>
          <w:rFonts w:ascii="仿宋" w:hAnsi="仿宋" w:eastAsia="仿宋"/>
          <w:sz w:val="32"/>
          <w:szCs w:val="32"/>
        </w:rPr>
      </w:pPr>
      <w:r>
        <w:rPr>
          <w:rFonts w:ascii="仿宋" w:hAnsi="仿宋" w:eastAsia="仿宋" w:cs="楷体"/>
          <w:b/>
          <w:spacing w:val="-4"/>
          <w:sz w:val="32"/>
        </w:rPr>
        <w:t>（一）项目单位基本情况</w:t>
      </w:r>
      <w:r>
        <w:rPr>
          <w:rFonts w:hint="eastAsia" w:ascii="仿宋" w:hAnsi="仿宋" w:eastAsia="仿宋" w:cs="楷体"/>
          <w:b/>
          <w:spacing w:val="-4"/>
          <w:sz w:val="32"/>
          <w:lang w:eastAsia="zh-CN"/>
        </w:rPr>
        <w:t>。</w:t>
      </w:r>
      <w:r>
        <w:rPr>
          <w:rFonts w:ascii="仿宋" w:hAnsi="仿宋" w:eastAsia="仿宋"/>
          <w:sz w:val="32"/>
          <w:szCs w:val="32"/>
        </w:rPr>
        <w:t>加强土地利用总体规划和年度计划的调控作用。加强矿产资源规划和合理开发利用，强化资源回采率和资源综合利用率的监管。承担保护与合理利用土地资源、矿产资源的责任。贯彻执行国家、省、市、县关于国土资源管理的法律、法规和政策；研究拟定全县国土资源管理、保护和合理利用的政策措施</w:t>
      </w:r>
      <w:r>
        <w:rPr>
          <w:rFonts w:hint="eastAsia" w:ascii="仿宋" w:hAnsi="仿宋" w:eastAsia="仿宋"/>
          <w:sz w:val="32"/>
          <w:szCs w:val="32"/>
          <w:lang w:eastAsia="zh-CN"/>
        </w:rPr>
        <w:t>，以及其他相关工作</w:t>
      </w:r>
      <w:r>
        <w:rPr>
          <w:rFonts w:ascii="仿宋" w:hAnsi="仿宋" w:eastAsia="仿宋"/>
          <w:sz w:val="32"/>
          <w:szCs w:val="32"/>
        </w:rPr>
        <w:t>。</w:t>
      </w:r>
    </w:p>
    <w:p>
      <w:pPr>
        <w:spacing w:line="560" w:lineRule="exact"/>
        <w:ind w:firstLine="627" w:firstLineChars="200"/>
        <w:jc w:val="left"/>
        <w:rPr>
          <w:rFonts w:ascii="仿宋" w:hAnsi="仿宋" w:eastAsia="仿宋" w:cs="宋体"/>
          <w:color w:val="2B2B2B"/>
          <w:kern w:val="0"/>
          <w:sz w:val="32"/>
          <w:szCs w:val="32"/>
        </w:rPr>
      </w:pPr>
      <w:r>
        <w:rPr>
          <w:rFonts w:ascii="仿宋" w:hAnsi="仿宋" w:eastAsia="仿宋" w:cs="楷体"/>
          <w:b/>
          <w:spacing w:val="-4"/>
          <w:sz w:val="32"/>
        </w:rPr>
        <w:t>（二）项目预算绩效目标设定情况</w:t>
      </w:r>
      <w:r>
        <w:rPr>
          <w:rFonts w:hint="eastAsia" w:ascii="仿宋" w:hAnsi="仿宋" w:eastAsia="仿宋" w:cs="楷体"/>
          <w:b/>
          <w:spacing w:val="-4"/>
          <w:sz w:val="32"/>
          <w:lang w:eastAsia="zh-CN"/>
        </w:rPr>
        <w:t>。</w:t>
      </w:r>
      <w:bookmarkStart w:id="0" w:name="_GoBack"/>
      <w:bookmarkEnd w:id="0"/>
      <w:r>
        <w:rPr>
          <w:rFonts w:ascii="仿宋" w:hAnsi="仿宋" w:eastAsia="仿宋" w:cs="宋体"/>
          <w:color w:val="2B2B2B"/>
          <w:kern w:val="0"/>
          <w:sz w:val="32"/>
          <w:szCs w:val="32"/>
        </w:rPr>
        <w:t>2018年“</w:t>
      </w:r>
      <w:r>
        <w:rPr>
          <w:rFonts w:hint="eastAsia" w:ascii="仿宋" w:hAnsi="仿宋" w:eastAsia="仿宋" w:cs="宋体"/>
          <w:color w:val="2B2B2B"/>
          <w:kern w:val="0"/>
          <w:sz w:val="32"/>
          <w:szCs w:val="32"/>
        </w:rPr>
        <w:t>地质矿产资源利用与保护</w:t>
      </w:r>
      <w:r>
        <w:rPr>
          <w:rFonts w:ascii="仿宋" w:hAnsi="仿宋" w:eastAsia="仿宋" w:cs="宋体"/>
          <w:color w:val="2B2B2B"/>
          <w:kern w:val="0"/>
          <w:sz w:val="32"/>
          <w:szCs w:val="32"/>
        </w:rPr>
        <w:t>”工作经费</w:t>
      </w:r>
      <w:r>
        <w:rPr>
          <w:rFonts w:hint="eastAsia" w:ascii="仿宋" w:hAnsi="仿宋" w:eastAsia="仿宋" w:cs="宋体"/>
          <w:color w:val="2B2B2B"/>
          <w:kern w:val="0"/>
          <w:sz w:val="32"/>
          <w:szCs w:val="32"/>
        </w:rPr>
        <w:t>15万</w:t>
      </w:r>
      <w:r>
        <w:rPr>
          <w:rFonts w:ascii="仿宋" w:hAnsi="仿宋" w:eastAsia="仿宋" w:cs="宋体"/>
          <w:color w:val="2B2B2B"/>
          <w:kern w:val="0"/>
          <w:sz w:val="32"/>
          <w:szCs w:val="32"/>
        </w:rPr>
        <w:t>元，</w:t>
      </w:r>
      <w:r>
        <w:rPr>
          <w:rFonts w:ascii="仿宋" w:hAnsi="仿宋" w:eastAsia="仿宋"/>
          <w:sz w:val="30"/>
          <w:szCs w:val="30"/>
        </w:rPr>
        <w:t>项目性质属于</w:t>
      </w:r>
      <w:r>
        <w:rPr>
          <w:rFonts w:hint="eastAsia" w:ascii="仿宋" w:hAnsi="仿宋" w:eastAsia="仿宋"/>
          <w:sz w:val="30"/>
          <w:szCs w:val="30"/>
        </w:rPr>
        <w:t>自治区</w:t>
      </w:r>
      <w:r>
        <w:rPr>
          <w:rFonts w:ascii="仿宋" w:hAnsi="仿宋" w:eastAsia="仿宋"/>
          <w:sz w:val="30"/>
          <w:szCs w:val="30"/>
        </w:rPr>
        <w:t>专项</w:t>
      </w:r>
      <w:r>
        <w:rPr>
          <w:rFonts w:hint="eastAsia" w:ascii="仿宋" w:hAnsi="仿宋" w:eastAsia="仿宋"/>
          <w:sz w:val="30"/>
          <w:szCs w:val="30"/>
        </w:rPr>
        <w:t>补助经费，</w:t>
      </w:r>
      <w:r>
        <w:rPr>
          <w:rFonts w:ascii="仿宋" w:hAnsi="仿宋" w:eastAsia="仿宋" w:cs="宋体"/>
          <w:color w:val="2B2B2B"/>
          <w:kern w:val="0"/>
          <w:sz w:val="32"/>
          <w:szCs w:val="32"/>
        </w:rPr>
        <w:t>主要用于</w:t>
      </w:r>
      <w:r>
        <w:rPr>
          <w:rStyle w:val="7"/>
          <w:rFonts w:hint="eastAsia" w:ascii="仿宋" w:hAnsi="仿宋" w:eastAsia="仿宋" w:cs="仿宋_GB2312"/>
          <w:b w:val="0"/>
          <w:bCs w:val="0"/>
          <w:spacing w:val="-4"/>
          <w:sz w:val="32"/>
          <w:szCs w:val="32"/>
        </w:rPr>
        <w:t>矿山动态资源巡查及地质灾害检查时（车辆加油、维修、干部业务培训差旅费、购买办公用品等）支出</w:t>
      </w:r>
      <w:r>
        <w:rPr>
          <w:rFonts w:hint="eastAsia" w:ascii="仿宋" w:hAnsi="仿宋" w:eastAsia="仿宋" w:cs="宋体"/>
          <w:color w:val="2B2B2B"/>
          <w:kern w:val="0"/>
          <w:sz w:val="32"/>
          <w:szCs w:val="32"/>
        </w:rPr>
        <w:t>。</w:t>
      </w:r>
    </w:p>
    <w:p>
      <w:pPr>
        <w:spacing w:line="560" w:lineRule="exact"/>
        <w:ind w:firstLine="627" w:firstLineChars="200"/>
        <w:rPr>
          <w:rFonts w:ascii="方正小标宋_GBK" w:hAnsi="仿宋" w:eastAsia="方正小标宋_GBK" w:cs="黑体"/>
          <w:b/>
          <w:bCs/>
          <w:spacing w:val="-4"/>
          <w:sz w:val="32"/>
        </w:rPr>
      </w:pPr>
      <w:r>
        <w:rPr>
          <w:rFonts w:hint="eastAsia" w:ascii="方正小标宋_GBK" w:hAnsi="仿宋" w:eastAsia="方正小标宋_GBK" w:cs="黑体"/>
          <w:b/>
          <w:bCs/>
          <w:spacing w:val="-4"/>
          <w:sz w:val="32"/>
        </w:rPr>
        <w:t>二、项目资金使用及管理情况</w:t>
      </w:r>
    </w:p>
    <w:p>
      <w:pPr>
        <w:spacing w:line="560" w:lineRule="exact"/>
        <w:ind w:firstLine="460" w:firstLineChars="147"/>
        <w:rPr>
          <w:rFonts w:ascii="仿宋" w:hAnsi="仿宋" w:eastAsia="仿宋" w:cs="仿宋"/>
          <w:spacing w:val="-4"/>
          <w:sz w:val="32"/>
        </w:rPr>
      </w:pPr>
      <w:r>
        <w:rPr>
          <w:rFonts w:ascii="仿宋" w:hAnsi="仿宋" w:eastAsia="仿宋" w:cs="楷体"/>
          <w:b/>
          <w:spacing w:val="-4"/>
          <w:sz w:val="32"/>
        </w:rPr>
        <w:t>（一）项目资金安排落实情况分析</w:t>
      </w:r>
      <w:r>
        <w:rPr>
          <w:rFonts w:hint="eastAsia" w:ascii="仿宋" w:hAnsi="仿宋" w:eastAsia="仿宋" w:cs="楷体"/>
          <w:b/>
          <w:spacing w:val="-4"/>
          <w:sz w:val="32"/>
          <w:lang w:eastAsia="zh-CN"/>
        </w:rPr>
        <w:t>。</w:t>
      </w:r>
      <w:r>
        <w:rPr>
          <w:rFonts w:hint="eastAsia" w:ascii="仿宋" w:hAnsi="仿宋" w:eastAsia="仿宋" w:cs="仿宋"/>
          <w:spacing w:val="-4"/>
          <w:sz w:val="32"/>
        </w:rPr>
        <w:t>2018</w:t>
      </w:r>
      <w:r>
        <w:rPr>
          <w:rFonts w:ascii="仿宋" w:hAnsi="仿宋" w:eastAsia="仿宋" w:cs="仿宋"/>
          <w:spacing w:val="-4"/>
          <w:sz w:val="32"/>
        </w:rPr>
        <w:t>年财政拨</w:t>
      </w:r>
      <w:r>
        <w:rPr>
          <w:rFonts w:hint="eastAsia" w:ascii="仿宋" w:hAnsi="仿宋" w:eastAsia="仿宋" w:cs="仿宋"/>
          <w:spacing w:val="-4"/>
          <w:sz w:val="32"/>
        </w:rPr>
        <w:t>款</w:t>
      </w:r>
      <w:r>
        <w:rPr>
          <w:rFonts w:ascii="仿宋" w:hAnsi="仿宋" w:eastAsia="仿宋" w:cs="楷体"/>
          <w:spacing w:val="-4"/>
          <w:sz w:val="32"/>
        </w:rPr>
        <w:t>“</w:t>
      </w:r>
      <w:r>
        <w:rPr>
          <w:rFonts w:hint="eastAsia" w:ascii="仿宋" w:hAnsi="仿宋" w:eastAsia="仿宋" w:cs="宋体"/>
          <w:color w:val="2B2B2B"/>
          <w:kern w:val="0"/>
          <w:sz w:val="32"/>
          <w:szCs w:val="32"/>
        </w:rPr>
        <w:t>地质矿产资源利用与保护</w:t>
      </w:r>
      <w:r>
        <w:rPr>
          <w:rFonts w:ascii="仿宋" w:hAnsi="仿宋" w:eastAsia="仿宋" w:cs="仿宋"/>
          <w:spacing w:val="-4"/>
          <w:sz w:val="32"/>
        </w:rPr>
        <w:t>”工作经</w:t>
      </w:r>
      <w:r>
        <w:rPr>
          <w:rFonts w:hint="eastAsia" w:ascii="仿宋" w:hAnsi="仿宋" w:eastAsia="仿宋" w:cs="仿宋"/>
          <w:spacing w:val="-4"/>
          <w:sz w:val="32"/>
        </w:rPr>
        <w:t>费15万</w:t>
      </w:r>
      <w:r>
        <w:rPr>
          <w:rFonts w:ascii="仿宋" w:hAnsi="仿宋" w:eastAsia="仿宋" w:cs="仿宋"/>
          <w:spacing w:val="-4"/>
          <w:sz w:val="32"/>
        </w:rPr>
        <w:t>元，</w:t>
      </w:r>
      <w:r>
        <w:rPr>
          <w:rStyle w:val="7"/>
          <w:rFonts w:hint="eastAsia" w:ascii="仿宋" w:hAnsi="仿宋" w:eastAsia="仿宋" w:cs="仿宋_GB2312"/>
          <w:b w:val="0"/>
          <w:bCs w:val="0"/>
          <w:spacing w:val="-4"/>
          <w:sz w:val="32"/>
          <w:szCs w:val="32"/>
        </w:rPr>
        <w:t>其中上级财政拨款15万元，本级财政安排0万元，其他资金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万元，自筹资金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w:t>
      </w:r>
    </w:p>
    <w:p>
      <w:pPr>
        <w:spacing w:line="5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主要用于全县34家矿山企业，动态资源巡查及地质灾害检查</w:t>
      </w:r>
      <w:r>
        <w:rPr>
          <w:rFonts w:hint="eastAsia" w:ascii="仿宋" w:hAnsi="仿宋" w:eastAsia="仿宋" w:cs="仿宋"/>
          <w:spacing w:val="-4"/>
          <w:sz w:val="32"/>
        </w:rPr>
        <w:t>；监督矿产资源合理开采，</w:t>
      </w:r>
      <w:r>
        <w:rPr>
          <w:rStyle w:val="7"/>
          <w:rFonts w:hint="eastAsia" w:ascii="仿宋" w:hAnsi="仿宋" w:eastAsia="仿宋" w:cs="仿宋_GB2312"/>
          <w:b w:val="0"/>
          <w:bCs w:val="0"/>
          <w:spacing w:val="-4"/>
          <w:sz w:val="32"/>
          <w:szCs w:val="32"/>
        </w:rPr>
        <w:t>杜绝乱采滥挖，环境得到有效改善。</w:t>
      </w:r>
    </w:p>
    <w:p>
      <w:pPr>
        <w:spacing w:line="560" w:lineRule="exact"/>
        <w:ind w:firstLine="627" w:firstLineChars="200"/>
        <w:rPr>
          <w:rStyle w:val="7"/>
          <w:rFonts w:ascii="仿宋" w:hAnsi="仿宋" w:eastAsia="仿宋"/>
          <w:b w:val="0"/>
          <w:bCs w:val="0"/>
          <w:spacing w:val="-4"/>
          <w:sz w:val="32"/>
          <w:szCs w:val="32"/>
        </w:rPr>
      </w:pPr>
      <w:r>
        <w:rPr>
          <w:rFonts w:ascii="仿宋" w:hAnsi="仿宋" w:eastAsia="仿宋" w:cs="楷体"/>
          <w:b/>
          <w:spacing w:val="-4"/>
          <w:sz w:val="32"/>
        </w:rPr>
        <w:t>（二）项目资金实际使用情况分析</w:t>
      </w:r>
      <w:r>
        <w:rPr>
          <w:rFonts w:hint="eastAsia" w:ascii="仿宋" w:hAnsi="仿宋" w:eastAsia="仿宋" w:cs="楷体"/>
          <w:b/>
          <w:spacing w:val="-4"/>
          <w:sz w:val="32"/>
          <w:lang w:eastAsia="zh-CN"/>
        </w:rPr>
        <w:t>。</w:t>
      </w:r>
      <w:r>
        <w:rPr>
          <w:rFonts w:hint="eastAsia" w:ascii="仿宋" w:hAnsi="仿宋" w:eastAsia="仿宋" w:cs="仿宋"/>
          <w:spacing w:val="-4"/>
          <w:sz w:val="32"/>
        </w:rPr>
        <w:t>民丰县“</w:t>
      </w:r>
      <w:r>
        <w:rPr>
          <w:rFonts w:hint="eastAsia" w:ascii="仿宋" w:hAnsi="仿宋" w:eastAsia="仿宋" w:cs="宋体"/>
          <w:color w:val="2B2B2B"/>
          <w:kern w:val="0"/>
          <w:sz w:val="32"/>
          <w:szCs w:val="32"/>
        </w:rPr>
        <w:t>地质矿产资源利用与保护”项目</w:t>
      </w:r>
      <w:r>
        <w:rPr>
          <w:rFonts w:ascii="仿宋" w:hAnsi="仿宋" w:eastAsia="仿宋" w:cs="仿宋"/>
          <w:spacing w:val="-4"/>
          <w:sz w:val="32"/>
        </w:rPr>
        <w:t>工作经费</w:t>
      </w:r>
      <w:r>
        <w:rPr>
          <w:rFonts w:hint="eastAsia" w:ascii="仿宋" w:hAnsi="仿宋" w:eastAsia="仿宋" w:cs="仿宋"/>
          <w:spacing w:val="-4"/>
          <w:sz w:val="32"/>
        </w:rPr>
        <w:t>，2018年实际</w:t>
      </w:r>
      <w:r>
        <w:rPr>
          <w:rFonts w:ascii="仿宋" w:hAnsi="仿宋" w:eastAsia="仿宋" w:cs="仿宋"/>
          <w:spacing w:val="-4"/>
          <w:sz w:val="32"/>
        </w:rPr>
        <w:t>支出</w:t>
      </w:r>
      <w:r>
        <w:rPr>
          <w:rFonts w:hint="eastAsia" w:ascii="仿宋" w:hAnsi="仿宋" w:eastAsia="仿宋" w:cs="仿宋"/>
          <w:spacing w:val="-4"/>
          <w:sz w:val="32"/>
        </w:rPr>
        <w:t>15万</w:t>
      </w:r>
      <w:r>
        <w:rPr>
          <w:rFonts w:ascii="仿宋" w:hAnsi="仿宋" w:eastAsia="仿宋" w:cs="仿宋"/>
          <w:spacing w:val="-4"/>
          <w:sz w:val="32"/>
        </w:rPr>
        <w:t>元，</w:t>
      </w:r>
      <w:r>
        <w:rPr>
          <w:rStyle w:val="7"/>
          <w:rFonts w:hint="eastAsia" w:ascii="仿宋" w:hAnsi="仿宋" w:eastAsia="仿宋" w:cs="仿宋_GB2312"/>
          <w:b w:val="0"/>
          <w:bCs w:val="0"/>
          <w:spacing w:val="-4"/>
          <w:sz w:val="32"/>
          <w:szCs w:val="32"/>
        </w:rPr>
        <w:t>其中上级财政拨款15万元，本级财政安排0万元，其他资金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万元，自筹资金</w:t>
      </w:r>
      <w:r>
        <w:rPr>
          <w:rStyle w:val="7"/>
          <w:rFonts w:ascii="仿宋" w:hAnsi="仿宋" w:eastAsia="仿宋" w:cs="仿宋_GB2312"/>
          <w:b w:val="0"/>
          <w:bCs w:val="0"/>
          <w:spacing w:val="-4"/>
          <w:sz w:val="32"/>
          <w:szCs w:val="32"/>
        </w:rPr>
        <w:t>0</w:t>
      </w:r>
      <w:r>
        <w:rPr>
          <w:rStyle w:val="7"/>
          <w:rFonts w:hint="eastAsia" w:ascii="仿宋" w:hAnsi="仿宋" w:eastAsia="仿宋" w:cs="仿宋_GB2312"/>
          <w:b w:val="0"/>
          <w:bCs w:val="0"/>
          <w:spacing w:val="-4"/>
          <w:sz w:val="32"/>
          <w:szCs w:val="32"/>
        </w:rPr>
        <w:t>万元。</w:t>
      </w:r>
    </w:p>
    <w:p>
      <w:pPr>
        <w:spacing w:line="560" w:lineRule="exact"/>
        <w:ind w:firstLine="624" w:firstLineChars="200"/>
        <w:rPr>
          <w:rFonts w:ascii="仿宋" w:hAnsi="仿宋" w:eastAsia="仿宋" w:cs="仿宋"/>
          <w:spacing w:val="-4"/>
          <w:sz w:val="32"/>
        </w:rPr>
      </w:pPr>
      <w:r>
        <w:rPr>
          <w:rFonts w:ascii="仿宋" w:hAnsi="仿宋" w:eastAsia="仿宋" w:cs="仿宋"/>
          <w:spacing w:val="-4"/>
          <w:sz w:val="32"/>
        </w:rPr>
        <w:t>主要用于</w:t>
      </w:r>
      <w:r>
        <w:rPr>
          <w:rStyle w:val="7"/>
          <w:rFonts w:hint="eastAsia" w:ascii="仿宋" w:hAnsi="仿宋" w:eastAsia="仿宋" w:cs="仿宋_GB2312"/>
          <w:b w:val="0"/>
          <w:bCs w:val="0"/>
          <w:spacing w:val="-4"/>
          <w:sz w:val="32"/>
          <w:szCs w:val="32"/>
        </w:rPr>
        <w:t>矿山动态资源巡查及地质灾害检查，其中用于车辆加油 4万元，车辆维修2.3万元，购买办公用品 7.2 万元，差旅费 1.5万元。</w:t>
      </w:r>
    </w:p>
    <w:p>
      <w:pPr>
        <w:spacing w:line="560" w:lineRule="exact"/>
        <w:ind w:firstLine="627" w:firstLineChars="200"/>
        <w:rPr>
          <w:rFonts w:ascii="仿宋" w:hAnsi="仿宋" w:eastAsia="仿宋" w:cs="楷体"/>
          <w:b/>
          <w:spacing w:val="-4"/>
          <w:sz w:val="32"/>
        </w:rPr>
      </w:pPr>
      <w:r>
        <w:rPr>
          <w:rFonts w:ascii="仿宋" w:hAnsi="仿宋" w:eastAsia="仿宋" w:cs="楷体"/>
          <w:b/>
          <w:spacing w:val="-4"/>
          <w:sz w:val="32"/>
        </w:rPr>
        <w:t>（三）项目资金管理情况分析</w:t>
      </w:r>
    </w:p>
    <w:p>
      <w:pPr>
        <w:spacing w:line="540" w:lineRule="exact"/>
        <w:ind w:firstLine="624" w:firstLineChars="200"/>
        <w:rPr>
          <w:rFonts w:ascii="仿宋" w:hAnsi="仿宋" w:eastAsia="仿宋" w:cs="仿宋"/>
          <w:bCs/>
        </w:rPr>
      </w:pPr>
      <w:r>
        <w:rPr>
          <w:rFonts w:hint="eastAsia" w:ascii="仿宋" w:hAnsi="仿宋" w:eastAsia="仿宋" w:cs="仿宋"/>
          <w:spacing w:val="-4"/>
          <w:sz w:val="32"/>
        </w:rPr>
        <w:t xml:space="preserve"> </w:t>
      </w:r>
      <w:r>
        <w:rPr>
          <w:rFonts w:hint="eastAsia" w:ascii="仿宋" w:hAnsi="仿宋" w:eastAsia="仿宋" w:cs="仿宋"/>
          <w:b/>
          <w:spacing w:val="-4"/>
          <w:sz w:val="32"/>
        </w:rPr>
        <w:t>1</w:t>
      </w:r>
      <w:r>
        <w:rPr>
          <w:rFonts w:hint="eastAsia" w:ascii="仿宋" w:hAnsi="仿宋" w:eastAsia="仿宋" w:cs="仿宋"/>
          <w:b/>
          <w:spacing w:val="-4"/>
          <w:sz w:val="32"/>
          <w:lang w:val="en-US" w:eastAsia="zh-CN"/>
        </w:rPr>
        <w:t>.</w:t>
      </w:r>
      <w:r>
        <w:rPr>
          <w:rFonts w:hint="eastAsia" w:ascii="仿宋" w:hAnsi="仿宋" w:eastAsia="仿宋" w:cs="仿宋"/>
          <w:b/>
          <w:spacing w:val="-4"/>
          <w:sz w:val="32"/>
        </w:rPr>
        <w:t>管理制度</w:t>
      </w:r>
      <w:r>
        <w:rPr>
          <w:rFonts w:hint="eastAsia" w:ascii="仿宋" w:hAnsi="仿宋" w:eastAsia="仿宋" w:cs="仿宋"/>
          <w:b/>
          <w:spacing w:val="-4"/>
          <w:sz w:val="32"/>
          <w:lang w:eastAsia="zh-CN"/>
        </w:rPr>
        <w:t>。</w:t>
      </w:r>
      <w:r>
        <w:rPr>
          <w:rFonts w:hint="eastAsia" w:ascii="仿宋" w:hAnsi="仿宋" w:eastAsia="仿宋" w:cs="仿宋"/>
          <w:spacing w:val="-4"/>
          <w:sz w:val="32"/>
        </w:rPr>
        <w:t>民丰县国土资源局2018年</w:t>
      </w:r>
      <w:r>
        <w:rPr>
          <w:rFonts w:ascii="仿宋" w:hAnsi="仿宋" w:eastAsia="仿宋" w:cs="仿宋"/>
          <w:spacing w:val="-4"/>
          <w:sz w:val="32"/>
        </w:rPr>
        <w:t>“</w:t>
      </w:r>
      <w:r>
        <w:rPr>
          <w:rFonts w:hint="eastAsia" w:ascii="仿宋" w:hAnsi="仿宋" w:eastAsia="仿宋" w:cs="仿宋"/>
          <w:spacing w:val="-4"/>
          <w:sz w:val="32"/>
        </w:rPr>
        <w:t>地质矿产资源利用与保护</w:t>
      </w:r>
      <w:r>
        <w:rPr>
          <w:rFonts w:ascii="仿宋" w:hAnsi="仿宋" w:eastAsia="仿宋" w:cs="仿宋"/>
          <w:spacing w:val="-4"/>
          <w:sz w:val="32"/>
        </w:rPr>
        <w:t>”</w:t>
      </w:r>
      <w:r>
        <w:rPr>
          <w:rFonts w:hint="eastAsia" w:ascii="仿宋" w:hAnsi="仿宋" w:eastAsia="仿宋" w:cs="仿宋"/>
          <w:spacing w:val="-4"/>
          <w:sz w:val="32"/>
        </w:rPr>
        <w:t>专项经费，严格按照《行政事业单位财务管理制度》要求，按专项资金用途使用，实行专款专用、严禁挤占挪用。每笔资金由单位分管财务的领导审批，财务进行审核后支付，依照《民丰县国土资源局财务收支管理制度》对每笔资金进行有效管理。</w:t>
      </w:r>
    </w:p>
    <w:p>
      <w:pPr>
        <w:widowControl/>
        <w:spacing w:line="560" w:lineRule="exact"/>
        <w:ind w:firstLine="733" w:firstLineChars="235"/>
        <w:rPr>
          <w:rFonts w:ascii="仿宋" w:hAnsi="仿宋" w:eastAsia="仿宋" w:cs="仿宋"/>
          <w:bCs/>
        </w:rPr>
      </w:pPr>
      <w:r>
        <w:rPr>
          <w:rFonts w:hint="eastAsia" w:ascii="仿宋" w:hAnsi="仿宋" w:eastAsia="仿宋" w:cs="仿宋"/>
          <w:spacing w:val="-4"/>
          <w:sz w:val="32"/>
        </w:rPr>
        <w:t>2</w:t>
      </w:r>
      <w:r>
        <w:rPr>
          <w:rFonts w:hint="eastAsia" w:ascii="仿宋" w:hAnsi="仿宋" w:eastAsia="仿宋" w:cs="楷体"/>
          <w:b/>
          <w:spacing w:val="-4"/>
          <w:sz w:val="32"/>
          <w:lang w:val="en-US" w:eastAsia="zh-CN"/>
        </w:rPr>
        <w:t>.</w:t>
      </w:r>
      <w:r>
        <w:rPr>
          <w:rFonts w:hint="eastAsia" w:ascii="仿宋" w:hAnsi="仿宋" w:eastAsia="仿宋" w:cs="楷体"/>
          <w:b/>
          <w:spacing w:val="-4"/>
          <w:sz w:val="32"/>
        </w:rPr>
        <w:t>管理办法及流程</w:t>
      </w:r>
      <w:r>
        <w:rPr>
          <w:rFonts w:hint="eastAsia" w:ascii="仿宋" w:hAnsi="仿宋" w:eastAsia="仿宋" w:cs="楷体"/>
          <w:b/>
          <w:spacing w:val="-4"/>
          <w:sz w:val="32"/>
          <w:lang w:eastAsia="zh-CN"/>
        </w:rPr>
        <w:t>。</w:t>
      </w:r>
      <w:r>
        <w:rPr>
          <w:rFonts w:hint="eastAsia" w:ascii="仿宋" w:hAnsi="仿宋" w:eastAsia="仿宋" w:cs="仿宋"/>
          <w:spacing w:val="-4"/>
          <w:sz w:val="32"/>
        </w:rPr>
        <w:t>民丰县国土资源局2018年</w:t>
      </w:r>
      <w:r>
        <w:rPr>
          <w:rFonts w:ascii="仿宋" w:hAnsi="仿宋" w:eastAsia="仿宋" w:cs="仿宋"/>
          <w:spacing w:val="-4"/>
          <w:sz w:val="32"/>
        </w:rPr>
        <w:t>“</w:t>
      </w:r>
      <w:r>
        <w:rPr>
          <w:rFonts w:hint="eastAsia" w:ascii="仿宋" w:hAnsi="仿宋" w:eastAsia="仿宋" w:cs="仿宋"/>
          <w:spacing w:val="-4"/>
          <w:sz w:val="32"/>
        </w:rPr>
        <w:t>地质矿产资源利用与保护</w:t>
      </w:r>
      <w:r>
        <w:rPr>
          <w:rFonts w:ascii="仿宋" w:hAnsi="仿宋" w:eastAsia="仿宋" w:cs="仿宋"/>
          <w:spacing w:val="-4"/>
          <w:sz w:val="32"/>
        </w:rPr>
        <w:t>”</w:t>
      </w:r>
      <w:r>
        <w:rPr>
          <w:rFonts w:hint="eastAsia" w:ascii="仿宋" w:hAnsi="仿宋" w:eastAsia="仿宋" w:cs="仿宋"/>
          <w:spacing w:val="-4"/>
          <w:sz w:val="32"/>
        </w:rPr>
        <w:t>专项经费严格按专项资金用途使用，实行专款专用、严禁挤占挪用。每笔资金由单位分管财务的领导审批，财务进行审核后支付，依照《民丰县国土资源局财务收支管理制度》对每笔资金进行有效管理。</w:t>
      </w:r>
    </w:p>
    <w:p>
      <w:pPr>
        <w:spacing w:line="560" w:lineRule="exact"/>
        <w:ind w:firstLine="627" w:firstLineChars="200"/>
        <w:rPr>
          <w:rFonts w:ascii="仿宋" w:hAnsi="仿宋" w:eastAsia="仿宋" w:cs="仿宋"/>
          <w:spacing w:val="-4"/>
          <w:sz w:val="32"/>
        </w:rPr>
      </w:pPr>
      <w:r>
        <w:rPr>
          <w:rFonts w:hint="eastAsia" w:ascii="仿宋" w:hAnsi="仿宋" w:eastAsia="仿宋" w:cs="楷体"/>
          <w:b/>
          <w:spacing w:val="-4"/>
          <w:sz w:val="32"/>
        </w:rPr>
        <w:t>3</w:t>
      </w:r>
      <w:r>
        <w:rPr>
          <w:rFonts w:hint="eastAsia" w:ascii="仿宋" w:hAnsi="仿宋" w:eastAsia="仿宋" w:cs="楷体"/>
          <w:b/>
          <w:spacing w:val="-4"/>
          <w:sz w:val="32"/>
          <w:lang w:val="en-US" w:eastAsia="zh-CN"/>
        </w:rPr>
        <w:t>.</w:t>
      </w:r>
      <w:r>
        <w:rPr>
          <w:rFonts w:hint="eastAsia" w:ascii="仿宋" w:hAnsi="仿宋" w:eastAsia="仿宋" w:cs="楷体"/>
          <w:b/>
          <w:spacing w:val="-4"/>
          <w:sz w:val="32"/>
        </w:rPr>
        <w:t>执行情况</w:t>
      </w:r>
      <w:r>
        <w:rPr>
          <w:rFonts w:hint="eastAsia" w:ascii="仿宋" w:hAnsi="仿宋" w:eastAsia="仿宋" w:cs="仿宋"/>
          <w:spacing w:val="-4"/>
          <w:sz w:val="32"/>
          <w:lang w:eastAsia="zh-CN"/>
        </w:rPr>
        <w:t>。</w:t>
      </w:r>
      <w:r>
        <w:rPr>
          <w:rFonts w:hint="eastAsia" w:ascii="仿宋" w:hAnsi="仿宋" w:eastAsia="仿宋" w:cs="仿宋"/>
          <w:spacing w:val="-4"/>
          <w:sz w:val="32"/>
        </w:rPr>
        <w:t>民丰县“地质矿产资源利用与保护”2018</w:t>
      </w:r>
      <w:r>
        <w:rPr>
          <w:rFonts w:ascii="仿宋" w:hAnsi="仿宋" w:eastAsia="仿宋" w:cs="仿宋"/>
          <w:spacing w:val="-4"/>
          <w:sz w:val="32"/>
        </w:rPr>
        <w:t>年</w:t>
      </w:r>
      <w:r>
        <w:rPr>
          <w:rFonts w:hint="eastAsia" w:ascii="仿宋" w:hAnsi="仿宋" w:eastAsia="仿宋" w:cs="仿宋"/>
          <w:spacing w:val="-4"/>
          <w:sz w:val="32"/>
        </w:rPr>
        <w:t>项目</w:t>
      </w:r>
      <w:r>
        <w:rPr>
          <w:rFonts w:ascii="仿宋" w:hAnsi="仿宋" w:eastAsia="仿宋" w:cs="仿宋"/>
          <w:spacing w:val="-4"/>
          <w:sz w:val="32"/>
        </w:rPr>
        <w:t>工作经费支出</w:t>
      </w:r>
      <w:r>
        <w:rPr>
          <w:rFonts w:hint="eastAsia" w:ascii="仿宋" w:hAnsi="仿宋" w:eastAsia="仿宋" w:cs="仿宋"/>
          <w:spacing w:val="-4"/>
          <w:sz w:val="32"/>
        </w:rPr>
        <w:t>15万</w:t>
      </w:r>
      <w:r>
        <w:rPr>
          <w:rFonts w:ascii="仿宋" w:hAnsi="仿宋" w:eastAsia="仿宋" w:cs="仿宋"/>
          <w:spacing w:val="-4"/>
          <w:sz w:val="32"/>
        </w:rPr>
        <w:t>元</w:t>
      </w:r>
      <w:r>
        <w:rPr>
          <w:rFonts w:hint="eastAsia" w:ascii="仿宋" w:hAnsi="仿宋" w:eastAsia="仿宋" w:cs="仿宋"/>
          <w:spacing w:val="-4"/>
          <w:sz w:val="32"/>
        </w:rPr>
        <w:t>，严格按照《民丰县国土资源局财务收支管理制度》的要求规定，对民丰县34家矿山企业进行全面巡查，</w:t>
      </w:r>
      <w:r>
        <w:rPr>
          <w:rFonts w:ascii="仿宋" w:hAnsi="仿宋" w:eastAsia="仿宋" w:cs="仿宋"/>
          <w:spacing w:val="-4"/>
          <w:sz w:val="32"/>
        </w:rPr>
        <w:t>主要用于</w:t>
      </w:r>
      <w:r>
        <w:rPr>
          <w:rStyle w:val="7"/>
          <w:rFonts w:hint="eastAsia" w:ascii="仿宋" w:hAnsi="仿宋" w:eastAsia="仿宋" w:cs="仿宋_GB2312"/>
          <w:b w:val="0"/>
          <w:bCs w:val="0"/>
          <w:spacing w:val="-4"/>
          <w:sz w:val="32"/>
          <w:szCs w:val="32"/>
        </w:rPr>
        <w:t>矿山动态资源巡查及地质灾害检查，其中用于车辆加油 4万元，车辆维修2.3万元，购买办公用品 7.2 万元，差旅费 1.5万元。</w:t>
      </w:r>
    </w:p>
    <w:p>
      <w:pPr>
        <w:spacing w:line="5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三、项目组织实施情况</w:t>
      </w:r>
    </w:p>
    <w:p>
      <w:pPr>
        <w:spacing w:line="560" w:lineRule="exact"/>
        <w:ind w:firstLine="627" w:firstLineChars="200"/>
        <w:rPr>
          <w:rFonts w:ascii="仿宋" w:hAnsi="仿宋" w:eastAsia="仿宋" w:cs="仿宋"/>
          <w:spacing w:val="-4"/>
          <w:sz w:val="32"/>
        </w:rPr>
      </w:pPr>
      <w:r>
        <w:rPr>
          <w:rFonts w:ascii="仿宋" w:hAnsi="仿宋" w:eastAsia="仿宋" w:cs="楷体"/>
          <w:b/>
          <w:spacing w:val="-4"/>
          <w:sz w:val="32"/>
        </w:rPr>
        <w:t>（一）项目组织情况分析</w:t>
      </w:r>
      <w:r>
        <w:rPr>
          <w:rFonts w:hint="eastAsia" w:ascii="仿宋" w:hAnsi="仿宋" w:eastAsia="仿宋" w:cs="楷体"/>
          <w:b/>
          <w:spacing w:val="-4"/>
          <w:sz w:val="32"/>
        </w:rPr>
        <w:t>：</w:t>
      </w:r>
      <w:r>
        <w:rPr>
          <w:rFonts w:hint="eastAsia" w:ascii="仿宋" w:hAnsi="仿宋" w:eastAsia="仿宋" w:cs="仿宋"/>
          <w:spacing w:val="-4"/>
          <w:sz w:val="32"/>
        </w:rPr>
        <w:t>民丰县国土资源局2018年</w:t>
      </w:r>
      <w:r>
        <w:rPr>
          <w:rFonts w:ascii="仿宋" w:hAnsi="仿宋" w:eastAsia="仿宋" w:cs="仿宋"/>
          <w:spacing w:val="-4"/>
          <w:sz w:val="32"/>
        </w:rPr>
        <w:t xml:space="preserve"> “</w:t>
      </w:r>
      <w:r>
        <w:rPr>
          <w:rFonts w:hint="eastAsia" w:ascii="仿宋" w:hAnsi="仿宋" w:eastAsia="仿宋" w:cs="仿宋"/>
          <w:spacing w:val="-4"/>
          <w:sz w:val="32"/>
        </w:rPr>
        <w:t>地质矿产资源利用与保护</w:t>
      </w:r>
      <w:r>
        <w:rPr>
          <w:rFonts w:ascii="仿宋" w:hAnsi="仿宋" w:eastAsia="仿宋" w:cs="仿宋"/>
          <w:spacing w:val="-4"/>
          <w:sz w:val="32"/>
        </w:rPr>
        <w:t>”</w:t>
      </w:r>
      <w:r>
        <w:rPr>
          <w:rFonts w:hint="eastAsia" w:ascii="仿宋" w:hAnsi="仿宋" w:eastAsia="仿宋" w:cs="仿宋"/>
          <w:spacing w:val="-4"/>
          <w:sz w:val="32"/>
        </w:rPr>
        <w:t>项目</w:t>
      </w:r>
      <w:r>
        <w:rPr>
          <w:rFonts w:ascii="仿宋" w:hAnsi="仿宋" w:eastAsia="仿宋" w:cs="仿宋"/>
          <w:spacing w:val="-4"/>
          <w:sz w:val="32"/>
        </w:rPr>
        <w:t>工作经费支出</w:t>
      </w:r>
      <w:r>
        <w:rPr>
          <w:rFonts w:hint="eastAsia" w:ascii="仿宋" w:hAnsi="仿宋" w:eastAsia="仿宋" w:cs="仿宋"/>
          <w:spacing w:val="-4"/>
          <w:sz w:val="32"/>
        </w:rPr>
        <w:t>15万</w:t>
      </w:r>
      <w:r>
        <w:rPr>
          <w:rFonts w:ascii="仿宋" w:hAnsi="仿宋" w:eastAsia="仿宋" w:cs="仿宋"/>
          <w:spacing w:val="-4"/>
          <w:sz w:val="32"/>
        </w:rPr>
        <w:t>元</w:t>
      </w:r>
      <w:r>
        <w:rPr>
          <w:rFonts w:hint="eastAsia" w:ascii="仿宋" w:hAnsi="仿宋" w:eastAsia="仿宋" w:cs="仿宋"/>
          <w:spacing w:val="-4"/>
          <w:sz w:val="32"/>
        </w:rPr>
        <w:t>，</w:t>
      </w:r>
      <w:r>
        <w:rPr>
          <w:rFonts w:ascii="仿宋" w:hAnsi="仿宋" w:eastAsia="仿宋" w:cs="仿宋"/>
          <w:spacing w:val="-4"/>
          <w:sz w:val="32"/>
        </w:rPr>
        <w:t>主要用于</w:t>
      </w:r>
      <w:r>
        <w:rPr>
          <w:rStyle w:val="7"/>
          <w:rFonts w:hint="eastAsia" w:ascii="仿宋" w:hAnsi="仿宋" w:eastAsia="仿宋" w:cs="仿宋_GB2312"/>
          <w:b w:val="0"/>
          <w:bCs w:val="0"/>
          <w:spacing w:val="-4"/>
          <w:sz w:val="32"/>
          <w:szCs w:val="32"/>
        </w:rPr>
        <w:t>矿山动态资源巡查及地质灾害检查，其中用于车辆加油 4万元，车辆维修2.3万元，购买办公用品 7.2 万元，差旅费 1.5万元。</w:t>
      </w:r>
    </w:p>
    <w:p>
      <w:pPr>
        <w:spacing w:line="560" w:lineRule="exact"/>
        <w:ind w:firstLine="624" w:firstLineChars="200"/>
        <w:rPr>
          <w:rFonts w:ascii="仿宋" w:hAnsi="仿宋" w:eastAsia="仿宋" w:cs="仿宋"/>
          <w:color w:val="FF0000"/>
          <w:spacing w:val="-4"/>
          <w:sz w:val="32"/>
        </w:rPr>
      </w:pPr>
      <w:r>
        <w:rPr>
          <w:rFonts w:ascii="仿宋" w:hAnsi="仿宋" w:eastAsia="仿宋" w:cs="仿宋"/>
          <w:spacing w:val="-4"/>
          <w:sz w:val="32"/>
        </w:rPr>
        <w:t>工作经费</w:t>
      </w:r>
      <w:r>
        <w:rPr>
          <w:rFonts w:hint="eastAsia" w:ascii="仿宋" w:hAnsi="仿宋" w:eastAsia="仿宋" w:cs="仿宋"/>
          <w:spacing w:val="-4"/>
          <w:sz w:val="32"/>
        </w:rPr>
        <w:t>使用</w:t>
      </w:r>
      <w:r>
        <w:rPr>
          <w:rFonts w:ascii="仿宋" w:hAnsi="仿宋" w:eastAsia="仿宋" w:cs="仿宋"/>
          <w:spacing w:val="-4"/>
          <w:sz w:val="32"/>
        </w:rPr>
        <w:t>严格按照</w:t>
      </w:r>
      <w:r>
        <w:rPr>
          <w:rFonts w:hint="eastAsia" w:ascii="仿宋" w:hAnsi="仿宋" w:eastAsia="仿宋" w:cs="仿宋"/>
          <w:spacing w:val="-4"/>
          <w:sz w:val="32"/>
        </w:rPr>
        <w:t>《民丰县国土资源局财务收支管理制度》</w:t>
      </w:r>
      <w:r>
        <w:rPr>
          <w:rFonts w:ascii="仿宋" w:hAnsi="仿宋" w:eastAsia="仿宋" w:cs="仿宋"/>
          <w:spacing w:val="-4"/>
          <w:sz w:val="32"/>
        </w:rPr>
        <w:t>按资金用途使用，</w:t>
      </w:r>
      <w:r>
        <w:rPr>
          <w:rFonts w:hint="eastAsia" w:ascii="仿宋" w:hAnsi="仿宋" w:eastAsia="仿宋" w:cs="仿宋"/>
          <w:spacing w:val="-4"/>
          <w:sz w:val="32"/>
        </w:rPr>
        <w:t>不存在资金调整使用比例的情况出现</w:t>
      </w:r>
      <w:r>
        <w:rPr>
          <w:rFonts w:ascii="仿宋" w:hAnsi="仿宋" w:eastAsia="仿宋" w:cs="仿宋"/>
          <w:spacing w:val="-4"/>
          <w:sz w:val="32"/>
        </w:rPr>
        <w:t>。</w:t>
      </w:r>
    </w:p>
    <w:p>
      <w:pPr>
        <w:spacing w:line="560" w:lineRule="exact"/>
        <w:ind w:firstLine="627" w:firstLineChars="200"/>
        <w:rPr>
          <w:rFonts w:ascii="仿宋" w:hAnsi="仿宋" w:eastAsia="仿宋" w:cs="楷体"/>
          <w:b/>
          <w:spacing w:val="-4"/>
          <w:sz w:val="32"/>
        </w:rPr>
      </w:pPr>
      <w:r>
        <w:rPr>
          <w:rFonts w:ascii="仿宋" w:hAnsi="仿宋" w:eastAsia="仿宋" w:cs="楷体"/>
          <w:b/>
          <w:spacing w:val="-4"/>
          <w:sz w:val="32"/>
        </w:rPr>
        <w:t>（二）项目管理情况分析</w:t>
      </w:r>
    </w:p>
    <w:p>
      <w:pPr>
        <w:spacing w:line="560" w:lineRule="exact"/>
        <w:ind w:firstLine="627" w:firstLineChars="200"/>
        <w:rPr>
          <w:rFonts w:ascii="仿宋" w:hAnsi="仿宋" w:eastAsia="仿宋" w:cs="仿宋"/>
          <w:spacing w:val="-4"/>
          <w:sz w:val="32"/>
        </w:rPr>
      </w:pPr>
      <w:r>
        <w:rPr>
          <w:rFonts w:hint="eastAsia" w:ascii="仿宋" w:hAnsi="仿宋" w:eastAsia="仿宋" w:cs="楷体"/>
          <w:b/>
          <w:spacing w:val="-4"/>
          <w:sz w:val="32"/>
        </w:rPr>
        <w:t>1</w:t>
      </w:r>
      <w:r>
        <w:rPr>
          <w:rFonts w:hint="eastAsia" w:ascii="仿宋" w:hAnsi="仿宋" w:eastAsia="仿宋" w:cs="仿宋"/>
          <w:b/>
          <w:spacing w:val="-4"/>
          <w:sz w:val="32"/>
        </w:rPr>
        <w:t>．</w:t>
      </w:r>
      <w:r>
        <w:rPr>
          <w:rFonts w:ascii="仿宋" w:hAnsi="仿宋" w:eastAsia="仿宋" w:cs="仿宋"/>
          <w:b/>
          <w:spacing w:val="-4"/>
          <w:sz w:val="32"/>
        </w:rPr>
        <w:t>项目管理制度建设</w:t>
      </w:r>
      <w:r>
        <w:rPr>
          <w:rFonts w:hint="eastAsia" w:ascii="仿宋" w:hAnsi="仿宋" w:eastAsia="仿宋" w:cs="仿宋"/>
          <w:b/>
          <w:spacing w:val="-4"/>
          <w:sz w:val="32"/>
          <w:lang w:eastAsia="zh-CN"/>
        </w:rPr>
        <w:t>。</w:t>
      </w:r>
      <w:r>
        <w:rPr>
          <w:rFonts w:hint="eastAsia" w:ascii="仿宋" w:hAnsi="仿宋" w:eastAsia="仿宋" w:cs="仿宋"/>
          <w:spacing w:val="-4"/>
          <w:sz w:val="32"/>
        </w:rPr>
        <w:t>民丰县国土资源局2018</w:t>
      </w:r>
      <w:r>
        <w:rPr>
          <w:rFonts w:ascii="仿宋" w:hAnsi="仿宋" w:eastAsia="仿宋" w:cs="仿宋"/>
          <w:spacing w:val="-4"/>
          <w:sz w:val="32"/>
        </w:rPr>
        <w:t>年 “</w:t>
      </w:r>
      <w:r>
        <w:rPr>
          <w:rFonts w:hint="eastAsia" w:ascii="仿宋" w:hAnsi="仿宋" w:eastAsia="仿宋" w:cs="仿宋"/>
          <w:spacing w:val="-4"/>
          <w:sz w:val="32"/>
        </w:rPr>
        <w:t>地质矿产资源利用与保护</w:t>
      </w:r>
      <w:r>
        <w:rPr>
          <w:rFonts w:ascii="仿宋" w:hAnsi="仿宋" w:eastAsia="仿宋" w:cs="仿宋"/>
          <w:spacing w:val="-4"/>
          <w:sz w:val="32"/>
        </w:rPr>
        <w:t>”</w:t>
      </w:r>
      <w:r>
        <w:rPr>
          <w:rFonts w:hint="eastAsia" w:ascii="仿宋" w:hAnsi="仿宋" w:eastAsia="仿宋" w:cs="仿宋"/>
          <w:spacing w:val="-4"/>
          <w:sz w:val="32"/>
        </w:rPr>
        <w:t>项目</w:t>
      </w:r>
      <w:r>
        <w:rPr>
          <w:rFonts w:ascii="仿宋" w:hAnsi="仿宋" w:eastAsia="仿宋" w:cs="仿宋"/>
          <w:spacing w:val="-4"/>
          <w:sz w:val="32"/>
        </w:rPr>
        <w:t>工作经费严格按照</w:t>
      </w:r>
      <w:r>
        <w:rPr>
          <w:rFonts w:hint="eastAsia" w:ascii="仿宋" w:hAnsi="仿宋" w:eastAsia="仿宋" w:cs="仿宋"/>
          <w:spacing w:val="-4"/>
          <w:sz w:val="32"/>
        </w:rPr>
        <w:t>《行政事业单位财务管理制度》要求建立，单位建立《民丰县国土资源局财务收支管理制度》</w:t>
      </w:r>
      <w:r>
        <w:rPr>
          <w:rFonts w:ascii="仿宋" w:hAnsi="仿宋" w:eastAsia="仿宋" w:cs="仿宋"/>
          <w:spacing w:val="-4"/>
          <w:sz w:val="32"/>
        </w:rPr>
        <w:t>。</w:t>
      </w:r>
    </w:p>
    <w:p>
      <w:pPr>
        <w:spacing w:line="560" w:lineRule="exact"/>
        <w:ind w:firstLine="627" w:firstLineChars="200"/>
        <w:rPr>
          <w:rFonts w:ascii="仿宋" w:hAnsi="仿宋" w:eastAsia="仿宋" w:cs="仿宋"/>
          <w:spacing w:val="-4"/>
          <w:sz w:val="32"/>
        </w:rPr>
      </w:pPr>
      <w:r>
        <w:rPr>
          <w:rFonts w:hint="eastAsia" w:ascii="仿宋" w:hAnsi="仿宋" w:eastAsia="仿宋" w:cs="仿宋"/>
          <w:b/>
          <w:bCs/>
          <w:spacing w:val="-4"/>
          <w:sz w:val="32"/>
        </w:rPr>
        <w:t>2．</w:t>
      </w:r>
      <w:r>
        <w:rPr>
          <w:rFonts w:ascii="仿宋" w:hAnsi="仿宋" w:eastAsia="仿宋" w:cs="仿宋"/>
          <w:b/>
          <w:bCs/>
          <w:spacing w:val="-4"/>
          <w:sz w:val="32"/>
        </w:rPr>
        <w:t>日常检查监督管理情况</w:t>
      </w:r>
      <w:r>
        <w:rPr>
          <w:rFonts w:hint="eastAsia" w:ascii="仿宋" w:hAnsi="仿宋" w:eastAsia="仿宋" w:cs="仿宋"/>
          <w:b/>
          <w:bCs/>
          <w:spacing w:val="-4"/>
          <w:sz w:val="32"/>
          <w:lang w:eastAsia="zh-CN"/>
        </w:rPr>
        <w:t>。</w:t>
      </w:r>
      <w:r>
        <w:rPr>
          <w:rFonts w:hint="eastAsia" w:ascii="仿宋" w:hAnsi="仿宋" w:eastAsia="仿宋" w:cs="仿宋"/>
          <w:spacing w:val="-4"/>
          <w:sz w:val="32"/>
        </w:rPr>
        <w:t>日常资金使用流程严格按照专项资金用途使用，实行专款专用、严禁挤占挪用。每笔资金由单位分管财务的领导审批，财务进行审核后支付，依照《民丰县国土资源局财务收支管理制度》对每笔资金进行有效管理。</w:t>
      </w:r>
    </w:p>
    <w:p>
      <w:pPr>
        <w:spacing w:line="560" w:lineRule="exact"/>
        <w:ind w:firstLine="624" w:firstLineChars="200"/>
        <w:rPr>
          <w:rFonts w:ascii="仿宋" w:hAnsi="仿宋" w:eastAsia="仿宋" w:cs="仿宋"/>
          <w:spacing w:val="-4"/>
          <w:sz w:val="32"/>
        </w:rPr>
      </w:pPr>
      <w:r>
        <w:rPr>
          <w:rFonts w:hint="eastAsia" w:ascii="仿宋" w:hAnsi="仿宋" w:eastAsia="仿宋" w:cs="仿宋"/>
          <w:spacing w:val="-4"/>
          <w:sz w:val="32"/>
        </w:rPr>
        <w:t>此项工作由局领导主管，副局长分管，纪检组长监督，会计、出纳协助实施，做到相互制约，定期检查及自查，将出现的问题责令限期整改。</w:t>
      </w:r>
    </w:p>
    <w:p>
      <w:pPr>
        <w:spacing w:line="5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四、项目绩效情况</w:t>
      </w:r>
    </w:p>
    <w:p>
      <w:pPr>
        <w:spacing w:line="560" w:lineRule="exact"/>
        <w:ind w:firstLine="460" w:firstLineChars="147"/>
        <w:rPr>
          <w:rFonts w:ascii="仿宋" w:hAnsi="仿宋" w:eastAsia="仿宋" w:cs="楷体"/>
          <w:b/>
          <w:spacing w:val="-4"/>
          <w:sz w:val="32"/>
        </w:rPr>
      </w:pPr>
      <w:r>
        <w:rPr>
          <w:rFonts w:ascii="仿宋" w:hAnsi="仿宋" w:eastAsia="仿宋" w:cs="楷体"/>
          <w:b/>
          <w:spacing w:val="-4"/>
          <w:sz w:val="32"/>
        </w:rPr>
        <w:t>（一）项目绩效目标完成情况分析</w:t>
      </w:r>
    </w:p>
    <w:p>
      <w:pPr>
        <w:spacing w:line="560" w:lineRule="exact"/>
        <w:ind w:firstLine="627" w:firstLineChars="200"/>
        <w:rPr>
          <w:rStyle w:val="7"/>
          <w:rFonts w:ascii="仿宋" w:hAnsi="仿宋" w:eastAsia="仿宋"/>
          <w:spacing w:val="-4"/>
          <w:sz w:val="32"/>
          <w:szCs w:val="32"/>
        </w:rPr>
      </w:pPr>
      <w:r>
        <w:rPr>
          <w:rStyle w:val="7"/>
          <w:rFonts w:ascii="仿宋" w:hAnsi="仿宋" w:eastAsia="仿宋" w:cs="仿宋_GB2312"/>
          <w:spacing w:val="-4"/>
          <w:sz w:val="32"/>
          <w:szCs w:val="32"/>
        </w:rPr>
        <w:t>1.</w:t>
      </w:r>
      <w:r>
        <w:rPr>
          <w:rStyle w:val="7"/>
          <w:rFonts w:hint="eastAsia" w:ascii="仿宋" w:hAnsi="仿宋" w:eastAsia="仿宋" w:cs="仿宋_GB2312"/>
          <w:spacing w:val="-4"/>
          <w:sz w:val="32"/>
          <w:szCs w:val="32"/>
        </w:rPr>
        <w:t>项目的经济性分析。</w:t>
      </w:r>
    </w:p>
    <w:p>
      <w:pPr>
        <w:spacing w:line="560" w:lineRule="exact"/>
        <w:ind w:firstLine="312" w:firstLineChars="1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）项目成本（预算）控制情况。</w:t>
      </w:r>
      <w:r>
        <w:rPr>
          <w:rStyle w:val="7"/>
          <w:rFonts w:hint="eastAsia" w:ascii="仿宋" w:hAnsi="仿宋" w:eastAsia="仿宋" w:cs="仿宋_GB2312"/>
          <w:b w:val="0"/>
          <w:bCs w:val="0"/>
          <w:spacing w:val="-4"/>
          <w:sz w:val="32"/>
          <w:szCs w:val="32"/>
          <w:lang w:eastAsia="zh-CN"/>
        </w:rPr>
        <w:t>民丰县国土资源局</w:t>
      </w:r>
      <w:r>
        <w:rPr>
          <w:rStyle w:val="7"/>
          <w:rFonts w:hint="eastAsia" w:ascii="仿宋" w:hAnsi="仿宋" w:eastAsia="仿宋" w:cs="仿宋_GB2312"/>
          <w:b w:val="0"/>
          <w:bCs w:val="0"/>
          <w:spacing w:val="-4"/>
          <w:sz w:val="32"/>
          <w:szCs w:val="32"/>
        </w:rPr>
        <w:t>严格控制县“</w:t>
      </w:r>
      <w:r>
        <w:rPr>
          <w:rFonts w:hint="eastAsia" w:ascii="仿宋" w:hAnsi="仿宋" w:eastAsia="仿宋" w:cs="仿宋"/>
          <w:spacing w:val="-4"/>
          <w:sz w:val="32"/>
        </w:rPr>
        <w:t>地质矿产资源利用与保护</w:t>
      </w:r>
      <w:r>
        <w:rPr>
          <w:rStyle w:val="7"/>
          <w:rFonts w:hint="eastAsia" w:ascii="仿宋" w:hAnsi="仿宋" w:eastAsia="仿宋" w:cs="仿宋_GB2312"/>
          <w:b w:val="0"/>
          <w:bCs w:val="0"/>
          <w:spacing w:val="-4"/>
          <w:sz w:val="32"/>
          <w:szCs w:val="32"/>
        </w:rPr>
        <w:t>”项目经费成本，经估算本项目总投资为15万元。</w:t>
      </w:r>
    </w:p>
    <w:p>
      <w:pPr>
        <w:spacing w:line="5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）项目成本（预算）节约情况。为保证“</w:t>
      </w:r>
      <w:r>
        <w:rPr>
          <w:rFonts w:hint="eastAsia" w:ascii="仿宋" w:hAnsi="仿宋" w:eastAsia="仿宋" w:cs="仿宋"/>
          <w:spacing w:val="-4"/>
          <w:sz w:val="32"/>
        </w:rPr>
        <w:t>地质矿产资源利用与保护</w:t>
      </w:r>
      <w:r>
        <w:rPr>
          <w:rStyle w:val="7"/>
          <w:rFonts w:hint="eastAsia" w:ascii="仿宋" w:hAnsi="仿宋" w:eastAsia="仿宋" w:cs="仿宋_GB2312"/>
          <w:b w:val="0"/>
          <w:bCs w:val="0"/>
          <w:spacing w:val="-4"/>
          <w:sz w:val="32"/>
          <w:szCs w:val="32"/>
        </w:rPr>
        <w:t>”项目工作经费合理利用，我局严格控制每一笔项目经费支出，该项目预算15万元。</w:t>
      </w:r>
    </w:p>
    <w:p>
      <w:pPr>
        <w:spacing w:line="560" w:lineRule="exact"/>
        <w:ind w:firstLine="783" w:firstLineChars="250"/>
        <w:rPr>
          <w:rStyle w:val="7"/>
          <w:rFonts w:ascii="仿宋" w:hAnsi="仿宋" w:eastAsia="仿宋"/>
          <w:spacing w:val="-4"/>
          <w:sz w:val="32"/>
          <w:szCs w:val="32"/>
        </w:rPr>
      </w:pPr>
      <w:r>
        <w:rPr>
          <w:rStyle w:val="7"/>
          <w:rFonts w:ascii="仿宋" w:hAnsi="仿宋" w:eastAsia="仿宋" w:cs="仿宋_GB2312"/>
          <w:spacing w:val="-4"/>
          <w:sz w:val="32"/>
          <w:szCs w:val="32"/>
        </w:rPr>
        <w:t>2.</w:t>
      </w:r>
      <w:r>
        <w:rPr>
          <w:rStyle w:val="7"/>
          <w:rFonts w:hint="eastAsia" w:ascii="仿宋" w:hAnsi="仿宋" w:eastAsia="仿宋" w:cs="仿宋_GB2312"/>
          <w:spacing w:val="-4"/>
          <w:sz w:val="32"/>
          <w:szCs w:val="32"/>
        </w:rPr>
        <w:t>项目的效率性分析。</w:t>
      </w:r>
    </w:p>
    <w:p>
      <w:pPr>
        <w:spacing w:line="560" w:lineRule="exact"/>
        <w:ind w:firstLine="624" w:firstLineChars="200"/>
        <w:rPr>
          <w:rStyle w:val="7"/>
          <w:rFonts w:ascii="仿宋" w:hAnsi="仿宋" w:eastAsia="仿宋"/>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）项目的实施进度。为了科学组织项目实施过程各阶段的工作，合理安排项目资金，保证项目按计划进行，发挥社会经济效益，根据项目的预算及实际情况，</w:t>
      </w:r>
      <w:r>
        <w:rPr>
          <w:rStyle w:val="7"/>
          <w:rFonts w:hint="eastAsia" w:ascii="仿宋" w:hAnsi="仿宋" w:eastAsia="仿宋" w:cs="仿宋_GB2312"/>
          <w:b w:val="0"/>
          <w:bCs w:val="0"/>
          <w:spacing w:val="-4"/>
          <w:sz w:val="32"/>
          <w:szCs w:val="32"/>
          <w:lang w:eastAsia="zh-CN"/>
        </w:rPr>
        <w:t>民丰县国土资源局</w:t>
      </w:r>
      <w:r>
        <w:rPr>
          <w:rStyle w:val="7"/>
          <w:rFonts w:hint="eastAsia" w:ascii="仿宋" w:hAnsi="仿宋" w:eastAsia="仿宋" w:cs="仿宋_GB2312"/>
          <w:b w:val="0"/>
          <w:bCs w:val="0"/>
          <w:spacing w:val="-4"/>
          <w:sz w:val="32"/>
          <w:szCs w:val="32"/>
        </w:rPr>
        <w:t>拟定了项目的全年实施计划，确保项目按计划顺利的开展。</w:t>
      </w:r>
    </w:p>
    <w:p>
      <w:pPr>
        <w:spacing w:line="5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）项目完成质量。</w:t>
      </w:r>
      <w:r>
        <w:rPr>
          <w:rStyle w:val="7"/>
          <w:rFonts w:hint="eastAsia" w:ascii="仿宋" w:hAnsi="仿宋" w:eastAsia="仿宋" w:cs="仿宋_GB2312"/>
          <w:b w:val="0"/>
          <w:bCs w:val="0"/>
          <w:spacing w:val="-4"/>
          <w:sz w:val="32"/>
          <w:szCs w:val="32"/>
          <w:lang w:eastAsia="zh-CN"/>
        </w:rPr>
        <w:t>民丰县国土资源局</w:t>
      </w:r>
      <w:r>
        <w:rPr>
          <w:rStyle w:val="7"/>
          <w:rFonts w:hint="eastAsia" w:ascii="仿宋" w:hAnsi="仿宋" w:eastAsia="仿宋" w:cs="仿宋_GB2312"/>
          <w:b w:val="0"/>
          <w:bCs w:val="0"/>
          <w:spacing w:val="-4"/>
          <w:sz w:val="32"/>
          <w:szCs w:val="32"/>
        </w:rPr>
        <w:t>“</w:t>
      </w:r>
      <w:r>
        <w:rPr>
          <w:rFonts w:hint="eastAsia" w:ascii="仿宋" w:hAnsi="仿宋" w:eastAsia="仿宋" w:cs="仿宋"/>
          <w:spacing w:val="-4"/>
          <w:sz w:val="32"/>
        </w:rPr>
        <w:t>地质矿产资源利用与保护</w:t>
      </w:r>
      <w:r>
        <w:rPr>
          <w:rStyle w:val="7"/>
          <w:rFonts w:hint="eastAsia" w:ascii="仿宋" w:hAnsi="仿宋" w:eastAsia="仿宋" w:cs="仿宋_GB2312"/>
          <w:b w:val="0"/>
          <w:bCs w:val="0"/>
          <w:spacing w:val="-4"/>
          <w:sz w:val="32"/>
          <w:szCs w:val="32"/>
        </w:rPr>
        <w:t>”项目工作经费，按计划对全县34家矿山企业，动态资源巡查及地质灾害检查</w:t>
      </w:r>
      <w:r>
        <w:rPr>
          <w:rFonts w:hint="eastAsia" w:ascii="仿宋" w:hAnsi="仿宋" w:eastAsia="仿宋" w:cs="仿宋"/>
          <w:spacing w:val="-4"/>
          <w:sz w:val="32"/>
        </w:rPr>
        <w:t>；监督矿产资源合理开采，</w:t>
      </w:r>
      <w:r>
        <w:rPr>
          <w:rStyle w:val="7"/>
          <w:rFonts w:hint="eastAsia" w:ascii="仿宋" w:hAnsi="仿宋" w:eastAsia="仿宋" w:cs="仿宋_GB2312"/>
          <w:b w:val="0"/>
          <w:bCs w:val="0"/>
          <w:spacing w:val="-4"/>
          <w:sz w:val="32"/>
          <w:szCs w:val="32"/>
        </w:rPr>
        <w:t>杜绝乱采滥挖，环境得到有效改善，为民丰的发展发挥积极的作用。</w:t>
      </w:r>
    </w:p>
    <w:p>
      <w:pPr>
        <w:spacing w:line="560" w:lineRule="exact"/>
        <w:ind w:firstLine="783" w:firstLineChars="250"/>
        <w:rPr>
          <w:rStyle w:val="7"/>
          <w:rFonts w:ascii="仿宋" w:hAnsi="仿宋" w:eastAsia="仿宋"/>
          <w:spacing w:val="-4"/>
          <w:sz w:val="32"/>
          <w:szCs w:val="32"/>
        </w:rPr>
      </w:pPr>
      <w:r>
        <w:rPr>
          <w:rStyle w:val="7"/>
          <w:rFonts w:ascii="仿宋" w:hAnsi="仿宋" w:eastAsia="仿宋" w:cs="仿宋_GB2312"/>
          <w:spacing w:val="-4"/>
          <w:sz w:val="32"/>
          <w:szCs w:val="32"/>
        </w:rPr>
        <w:t>3.</w:t>
      </w:r>
      <w:r>
        <w:rPr>
          <w:rStyle w:val="7"/>
          <w:rFonts w:hint="eastAsia" w:ascii="仿宋" w:hAnsi="仿宋" w:eastAsia="仿宋" w:cs="仿宋_GB2312"/>
          <w:spacing w:val="-4"/>
          <w:sz w:val="32"/>
          <w:szCs w:val="32"/>
        </w:rPr>
        <w:t>项目的效益性分析。</w:t>
      </w:r>
    </w:p>
    <w:p>
      <w:pPr>
        <w:spacing w:line="560" w:lineRule="exact"/>
        <w:ind w:firstLine="624" w:firstLineChars="200"/>
        <w:rPr>
          <w:rFonts w:cs="仿宋"/>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1</w:t>
      </w:r>
      <w:r>
        <w:rPr>
          <w:rStyle w:val="7"/>
          <w:rFonts w:hint="eastAsia" w:ascii="仿宋" w:hAnsi="仿宋" w:eastAsia="仿宋" w:cs="仿宋_GB2312"/>
          <w:b w:val="0"/>
          <w:bCs w:val="0"/>
          <w:spacing w:val="-4"/>
          <w:sz w:val="32"/>
          <w:szCs w:val="32"/>
        </w:rPr>
        <w:t>）项目预期目标完成程度。</w:t>
      </w:r>
      <w:r>
        <w:rPr>
          <w:rStyle w:val="7"/>
          <w:rFonts w:hint="eastAsia" w:ascii="仿宋" w:hAnsi="仿宋" w:eastAsia="仿宋" w:cs="仿宋_GB2312"/>
          <w:b w:val="0"/>
          <w:bCs w:val="0"/>
          <w:spacing w:val="-4"/>
          <w:sz w:val="32"/>
          <w:szCs w:val="32"/>
          <w:lang w:eastAsia="zh-CN"/>
        </w:rPr>
        <w:t>民丰县国土资源局</w:t>
      </w:r>
      <w:r>
        <w:rPr>
          <w:rStyle w:val="7"/>
          <w:rFonts w:hint="eastAsia" w:ascii="仿宋" w:hAnsi="仿宋" w:eastAsia="仿宋" w:cs="仿宋_GB2312"/>
          <w:b w:val="0"/>
          <w:bCs w:val="0"/>
          <w:spacing w:val="-4"/>
          <w:sz w:val="32"/>
          <w:szCs w:val="32"/>
        </w:rPr>
        <w:t>“</w:t>
      </w:r>
      <w:r>
        <w:rPr>
          <w:rFonts w:hint="eastAsia" w:ascii="仿宋" w:hAnsi="仿宋" w:eastAsia="仿宋" w:cs="仿宋"/>
          <w:spacing w:val="-4"/>
          <w:sz w:val="32"/>
        </w:rPr>
        <w:t>地质矿产资源利用与保护</w:t>
      </w:r>
      <w:r>
        <w:rPr>
          <w:rStyle w:val="7"/>
          <w:rFonts w:hint="eastAsia" w:ascii="仿宋" w:hAnsi="仿宋" w:eastAsia="仿宋" w:cs="仿宋_GB2312"/>
          <w:b w:val="0"/>
          <w:bCs w:val="0"/>
          <w:spacing w:val="-4"/>
          <w:sz w:val="32"/>
          <w:szCs w:val="32"/>
        </w:rPr>
        <w:t>”项目经费施行后，对全县34家矿山企业，动态资源巡查及地质灾害检查</w:t>
      </w:r>
      <w:r>
        <w:rPr>
          <w:rFonts w:hint="eastAsia" w:ascii="仿宋" w:hAnsi="仿宋" w:eastAsia="仿宋" w:cs="仿宋"/>
          <w:spacing w:val="-4"/>
          <w:sz w:val="32"/>
        </w:rPr>
        <w:t>;</w:t>
      </w:r>
      <w:r>
        <w:rPr>
          <w:rFonts w:hint="eastAsia" w:ascii="仿宋" w:hAnsi="仿宋" w:eastAsia="仿宋" w:cs="宋体"/>
          <w:kern w:val="0"/>
          <w:sz w:val="20"/>
          <w:szCs w:val="20"/>
        </w:rPr>
        <w:t xml:space="preserve"> </w:t>
      </w:r>
      <w:r>
        <w:rPr>
          <w:rFonts w:hint="eastAsia" w:ascii="仿宋" w:hAnsi="仿宋" w:eastAsia="仿宋" w:cs="仿宋"/>
          <w:spacing w:val="-4"/>
          <w:sz w:val="32"/>
        </w:rPr>
        <w:t>巡查矿山企业覆盖率达到100%；人民群众生活得到改善，满意率达到95%。</w:t>
      </w:r>
    </w:p>
    <w:p>
      <w:pPr>
        <w:spacing w:line="540" w:lineRule="exact"/>
        <w:ind w:firstLine="624" w:firstLineChars="200"/>
        <w:rPr>
          <w:rStyle w:val="7"/>
          <w:rFonts w:ascii="方正仿宋_GBK" w:hAnsi="方正仿宋_GBK" w:eastAsia="方正仿宋_GBK" w:cs="方正仿宋_GBK"/>
          <w:b w:val="0"/>
          <w:bCs w:val="0"/>
          <w:spacing w:val="-4"/>
          <w:sz w:val="32"/>
          <w:szCs w:val="32"/>
        </w:rPr>
      </w:pPr>
      <w:r>
        <w:rPr>
          <w:rStyle w:val="7"/>
          <w:rFonts w:hint="eastAsia" w:ascii="仿宋" w:hAnsi="仿宋" w:eastAsia="仿宋" w:cs="仿宋_GB2312"/>
          <w:b w:val="0"/>
          <w:bCs w:val="0"/>
          <w:spacing w:val="-4"/>
          <w:sz w:val="32"/>
          <w:szCs w:val="32"/>
        </w:rPr>
        <w:t>（</w:t>
      </w:r>
      <w:r>
        <w:rPr>
          <w:rStyle w:val="7"/>
          <w:rFonts w:ascii="仿宋" w:hAnsi="仿宋" w:eastAsia="仿宋" w:cs="仿宋_GB2312"/>
          <w:b w:val="0"/>
          <w:bCs w:val="0"/>
          <w:spacing w:val="-4"/>
          <w:sz w:val="32"/>
          <w:szCs w:val="32"/>
        </w:rPr>
        <w:t>2</w:t>
      </w:r>
      <w:r>
        <w:rPr>
          <w:rStyle w:val="7"/>
          <w:rFonts w:hint="eastAsia" w:ascii="仿宋" w:hAnsi="仿宋" w:eastAsia="仿宋" w:cs="仿宋_GB2312"/>
          <w:b w:val="0"/>
          <w:bCs w:val="0"/>
          <w:spacing w:val="-4"/>
          <w:sz w:val="32"/>
          <w:szCs w:val="32"/>
        </w:rPr>
        <w:t>）项目实施对经济和社会的影响。</w:t>
      </w:r>
      <w:r>
        <w:rPr>
          <w:rStyle w:val="7"/>
          <w:rFonts w:hint="eastAsia" w:ascii="仿宋" w:hAnsi="仿宋" w:eastAsia="仿宋" w:cs="仿宋_GB2312"/>
          <w:b w:val="0"/>
          <w:bCs w:val="0"/>
          <w:spacing w:val="-4"/>
          <w:sz w:val="32"/>
          <w:szCs w:val="32"/>
          <w:lang w:eastAsia="zh-CN"/>
        </w:rPr>
        <w:t>民丰县国土资源局</w:t>
      </w:r>
      <w:r>
        <w:rPr>
          <w:rStyle w:val="7"/>
          <w:rFonts w:hint="eastAsia" w:ascii="仿宋" w:hAnsi="仿宋" w:eastAsia="仿宋" w:cs="仿宋_GB2312"/>
          <w:b w:val="0"/>
          <w:bCs w:val="0"/>
          <w:spacing w:val="-4"/>
          <w:sz w:val="32"/>
          <w:szCs w:val="32"/>
        </w:rPr>
        <w:t>“</w:t>
      </w:r>
      <w:r>
        <w:rPr>
          <w:rFonts w:hint="eastAsia" w:ascii="仿宋" w:hAnsi="仿宋" w:eastAsia="仿宋" w:cs="仿宋"/>
          <w:spacing w:val="-4"/>
          <w:sz w:val="32"/>
        </w:rPr>
        <w:t>地质矿产资源利用与保护</w:t>
      </w:r>
      <w:r>
        <w:rPr>
          <w:rStyle w:val="7"/>
          <w:rFonts w:hint="eastAsia" w:ascii="仿宋" w:hAnsi="仿宋" w:eastAsia="仿宋" w:cs="仿宋_GB2312"/>
          <w:b w:val="0"/>
          <w:bCs w:val="0"/>
          <w:spacing w:val="-4"/>
          <w:sz w:val="32"/>
          <w:szCs w:val="32"/>
        </w:rPr>
        <w:t>”项目经费，支出15万元，进一步加大对矿山企业的</w:t>
      </w:r>
      <w:r>
        <w:rPr>
          <w:rFonts w:hint="eastAsia" w:ascii="仿宋" w:hAnsi="仿宋" w:eastAsia="仿宋" w:cs="仿宋"/>
          <w:spacing w:val="-4"/>
          <w:sz w:val="32"/>
        </w:rPr>
        <w:t>监督，使矿产资源合理开采，</w:t>
      </w:r>
      <w:r>
        <w:rPr>
          <w:rStyle w:val="7"/>
          <w:rFonts w:hint="eastAsia" w:ascii="仿宋" w:hAnsi="仿宋" w:eastAsia="仿宋" w:cs="仿宋_GB2312"/>
          <w:b w:val="0"/>
          <w:bCs w:val="0"/>
          <w:spacing w:val="-4"/>
          <w:sz w:val="32"/>
          <w:szCs w:val="32"/>
        </w:rPr>
        <w:t>杜绝乱采滥挖，环境得到有效改善，</w:t>
      </w:r>
      <w:r>
        <w:rPr>
          <w:rFonts w:hint="eastAsia" w:ascii="仿宋" w:hAnsi="仿宋" w:eastAsia="仿宋" w:cs="仿宋"/>
          <w:spacing w:val="-4"/>
          <w:sz w:val="32"/>
        </w:rPr>
        <w:t>为我县经济持续健康发展做出积极贡献</w:t>
      </w:r>
      <w:r>
        <w:rPr>
          <w:rFonts w:hint="eastAsia" w:ascii="方正仿宋_GBK" w:hAnsi="方正仿宋_GBK" w:eastAsia="方正仿宋_GBK" w:cs="方正仿宋_GBK"/>
          <w:sz w:val="32"/>
          <w:szCs w:val="32"/>
        </w:rPr>
        <w:t>。</w:t>
      </w:r>
    </w:p>
    <w:p>
      <w:pPr>
        <w:spacing w:line="560" w:lineRule="exact"/>
        <w:ind w:firstLine="627" w:firstLineChars="200"/>
        <w:rPr>
          <w:rStyle w:val="7"/>
          <w:rFonts w:ascii="仿宋" w:hAnsi="仿宋" w:eastAsia="仿宋"/>
          <w:b w:val="0"/>
          <w:bCs w:val="0"/>
          <w:spacing w:val="-4"/>
          <w:sz w:val="32"/>
          <w:szCs w:val="32"/>
        </w:rPr>
      </w:pPr>
      <w:r>
        <w:rPr>
          <w:rStyle w:val="7"/>
          <w:rFonts w:ascii="仿宋" w:hAnsi="仿宋" w:eastAsia="仿宋" w:cs="仿宋_GB2312"/>
          <w:spacing w:val="-4"/>
          <w:sz w:val="32"/>
          <w:szCs w:val="32"/>
        </w:rPr>
        <w:t>4.</w:t>
      </w:r>
      <w:r>
        <w:rPr>
          <w:rStyle w:val="7"/>
          <w:rFonts w:hint="eastAsia" w:ascii="仿宋" w:hAnsi="仿宋" w:eastAsia="仿宋" w:cs="仿宋_GB2312"/>
          <w:spacing w:val="-4"/>
          <w:sz w:val="32"/>
          <w:szCs w:val="32"/>
        </w:rPr>
        <w:t>项目的可持续性分析</w:t>
      </w:r>
      <w:r>
        <w:rPr>
          <w:rStyle w:val="7"/>
          <w:rFonts w:hint="eastAsia" w:ascii="仿宋" w:hAnsi="仿宋" w:eastAsia="仿宋" w:cs="仿宋_GB2312"/>
          <w:b w:val="0"/>
          <w:bCs w:val="0"/>
          <w:spacing w:val="-4"/>
          <w:sz w:val="32"/>
          <w:szCs w:val="32"/>
        </w:rPr>
        <w:t>。</w:t>
      </w:r>
    </w:p>
    <w:p>
      <w:pPr>
        <w:spacing w:line="560" w:lineRule="exact"/>
        <w:ind w:firstLine="624" w:firstLineChars="200"/>
        <w:rPr>
          <w:rStyle w:val="7"/>
          <w:rFonts w:ascii="仿宋" w:hAnsi="仿宋" w:eastAsia="仿宋" w:cs="仿宋_GB2312"/>
          <w:b w:val="0"/>
          <w:bCs w:val="0"/>
          <w:spacing w:val="-4"/>
          <w:sz w:val="32"/>
          <w:szCs w:val="32"/>
        </w:rPr>
      </w:pPr>
      <w:r>
        <w:rPr>
          <w:rStyle w:val="7"/>
          <w:rFonts w:hint="eastAsia" w:ascii="仿宋" w:hAnsi="仿宋" w:eastAsia="仿宋" w:cs="仿宋_GB2312"/>
          <w:b w:val="0"/>
          <w:bCs w:val="0"/>
          <w:spacing w:val="-4"/>
          <w:sz w:val="32"/>
          <w:szCs w:val="32"/>
        </w:rPr>
        <w:t>矿产资源是人类生存与社会发展不可缺少的源泉，浪费现象和破环想象严重，项目实施后，</w:t>
      </w:r>
      <w:r>
        <w:rPr>
          <w:rFonts w:hint="eastAsia" w:ascii="仿宋" w:hAnsi="仿宋" w:eastAsia="仿宋" w:cs="仿宋"/>
          <w:spacing w:val="-4"/>
          <w:sz w:val="32"/>
        </w:rPr>
        <w:t>使矿产资源合理开采，</w:t>
      </w:r>
      <w:r>
        <w:rPr>
          <w:rStyle w:val="7"/>
          <w:rFonts w:hint="eastAsia" w:ascii="仿宋" w:hAnsi="仿宋" w:eastAsia="仿宋" w:cs="仿宋_GB2312"/>
          <w:b w:val="0"/>
          <w:bCs w:val="0"/>
          <w:spacing w:val="-4"/>
          <w:sz w:val="32"/>
          <w:szCs w:val="32"/>
        </w:rPr>
        <w:t>杜绝乱采滥挖，环境得到有效改善，保障民丰经济社会健康发展。</w:t>
      </w:r>
    </w:p>
    <w:p>
      <w:pPr>
        <w:spacing w:line="560" w:lineRule="exact"/>
        <w:ind w:firstLine="627" w:firstLineChars="200"/>
        <w:rPr>
          <w:rFonts w:ascii="仿宋" w:hAnsi="仿宋" w:eastAsia="仿宋"/>
          <w:b/>
          <w:spacing w:val="-4"/>
          <w:sz w:val="32"/>
          <w:szCs w:val="32"/>
        </w:rPr>
      </w:pPr>
      <w:r>
        <w:rPr>
          <w:rFonts w:hint="eastAsia" w:ascii="仿宋" w:hAnsi="仿宋" w:eastAsia="仿宋"/>
          <w:b/>
          <w:spacing w:val="-4"/>
          <w:sz w:val="32"/>
          <w:szCs w:val="32"/>
        </w:rPr>
        <w:t>（二）项目绩效目标未完成原因分析</w:t>
      </w:r>
    </w:p>
    <w:p>
      <w:pPr>
        <w:spacing w:line="5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无</w:t>
      </w:r>
    </w:p>
    <w:p>
      <w:pPr>
        <w:spacing w:line="560" w:lineRule="exact"/>
        <w:ind w:firstLine="624" w:firstLineChars="200"/>
        <w:rPr>
          <w:rFonts w:ascii="方正小标宋_GBK" w:hAnsi="仿宋" w:eastAsia="方正小标宋_GBK" w:cs="黑体"/>
          <w:spacing w:val="-4"/>
          <w:sz w:val="32"/>
        </w:rPr>
      </w:pPr>
      <w:r>
        <w:rPr>
          <w:rFonts w:hint="eastAsia" w:ascii="方正小标宋_GBK" w:hAnsi="仿宋" w:eastAsia="方正小标宋_GBK" w:cs="黑体"/>
          <w:spacing w:val="-4"/>
          <w:sz w:val="32"/>
        </w:rPr>
        <w:t>五、其他需要说明的问题</w:t>
      </w:r>
    </w:p>
    <w:p>
      <w:pPr>
        <w:pStyle w:val="4"/>
        <w:spacing w:before="0" w:beforeAutospacing="0" w:after="0" w:afterAutospacing="0" w:line="560" w:lineRule="exact"/>
        <w:ind w:firstLine="624" w:firstLineChars="200"/>
        <w:jc w:val="both"/>
        <w:rPr>
          <w:rFonts w:ascii="仿宋" w:hAnsi="仿宋" w:eastAsia="仿宋" w:cs="楷体"/>
          <w:b/>
          <w:spacing w:val="-4"/>
          <w:sz w:val="32"/>
        </w:rPr>
      </w:pPr>
      <w:r>
        <w:rPr>
          <w:rFonts w:hint="eastAsia" w:ascii="仿宋" w:hAnsi="仿宋" w:eastAsia="仿宋" w:cs="仿宋"/>
          <w:spacing w:val="-4"/>
          <w:sz w:val="32"/>
        </w:rPr>
        <w:t>在本年度项目资金实施基础上，通过努力，矿山恢复治理得到大大改善，环境得到改善，人民群众得到了实处。虽然取得了一定成绩，但与人民群众的要求相比，还有一定的差距。在今后的工作中，我们将继续按照县委、县政府的工作要求，发扬艰苦奋斗的工作作风、纠正不足，结合实际坚持真心为民、真情帮扶，精心组织、大胆实践、扎实推进，充分发挥工作优势，努力把项目资金管好用好，把国土资源局工作做好做实。</w:t>
      </w:r>
    </w:p>
    <w:p>
      <w:pPr>
        <w:pStyle w:val="4"/>
        <w:spacing w:before="0" w:beforeAutospacing="0" w:after="0" w:afterAutospacing="0" w:line="560" w:lineRule="exact"/>
        <w:ind w:firstLine="468" w:firstLineChars="150"/>
        <w:jc w:val="both"/>
        <w:rPr>
          <w:rFonts w:ascii="方正小标宋_GBK" w:hAnsi="仿宋" w:eastAsia="方正小标宋_GBK" w:cs="黑体"/>
          <w:spacing w:val="-4"/>
          <w:sz w:val="32"/>
          <w:szCs w:val="22"/>
        </w:rPr>
      </w:pPr>
      <w:r>
        <w:rPr>
          <w:rFonts w:hint="eastAsia" w:ascii="方正小标宋_GBK" w:hAnsi="仿宋" w:eastAsia="方正小标宋_GBK" w:cs="黑体"/>
          <w:spacing w:val="-4"/>
          <w:sz w:val="32"/>
          <w:szCs w:val="22"/>
        </w:rPr>
        <w:t>六、项目评价工作情况</w:t>
      </w:r>
    </w:p>
    <w:p>
      <w:pPr>
        <w:pStyle w:val="4"/>
        <w:spacing w:before="0" w:beforeAutospacing="0" w:after="0" w:afterAutospacing="0" w:line="560" w:lineRule="exact"/>
        <w:ind w:firstLine="624" w:firstLineChars="200"/>
        <w:jc w:val="both"/>
        <w:rPr>
          <w:rFonts w:ascii="仿宋" w:hAnsi="仿宋" w:eastAsia="仿宋" w:cs="仿宋"/>
          <w:spacing w:val="-4"/>
          <w:kern w:val="2"/>
          <w:sz w:val="32"/>
          <w:szCs w:val="22"/>
        </w:rPr>
      </w:pPr>
      <w:r>
        <w:rPr>
          <w:rFonts w:hint="eastAsia" w:ascii="仿宋" w:hAnsi="仿宋" w:eastAsia="仿宋"/>
          <w:spacing w:val="-4"/>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spacing w:line="560" w:lineRule="exact"/>
        <w:ind w:firstLine="627" w:firstLineChars="200"/>
        <w:rPr>
          <w:rStyle w:val="7"/>
          <w:rFonts w:ascii="方正小标宋_GBK" w:hAnsi="仿宋" w:eastAsia="方正小标宋_GBK"/>
          <w:spacing w:val="-4"/>
          <w:sz w:val="32"/>
          <w:szCs w:val="32"/>
        </w:rPr>
      </w:pPr>
      <w:r>
        <w:rPr>
          <w:rStyle w:val="7"/>
          <w:rFonts w:hint="eastAsia" w:ascii="方正小标宋_GBK" w:hAnsi="仿宋" w:eastAsia="方正小标宋_GBK"/>
          <w:spacing w:val="-4"/>
          <w:sz w:val="32"/>
          <w:szCs w:val="32"/>
        </w:rPr>
        <w:t>七、附表</w:t>
      </w: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p>
      <w:pPr>
        <w:spacing w:line="460" w:lineRule="exact"/>
        <w:ind w:firstLine="624" w:firstLineChars="200"/>
        <w:rPr>
          <w:rStyle w:val="7"/>
          <w:rFonts w:ascii="仿宋" w:hAnsi="仿宋" w:eastAsia="仿宋" w:cs="仿宋_GB2312"/>
          <w:b w:val="0"/>
          <w:bCs w:val="0"/>
          <w:spacing w:val="-4"/>
          <w:sz w:val="32"/>
          <w:szCs w:val="32"/>
        </w:rPr>
      </w:pPr>
    </w:p>
    <w:tbl>
      <w:tblPr>
        <w:tblStyle w:val="5"/>
        <w:tblpPr w:leftFromText="180" w:rightFromText="180" w:vertAnchor="page" w:horzAnchor="margin" w:tblpY="1546"/>
        <w:tblW w:w="9020" w:type="dxa"/>
        <w:tblInd w:w="0" w:type="dxa"/>
        <w:tblLayout w:type="fixed"/>
        <w:tblCellMar>
          <w:top w:w="0" w:type="dxa"/>
          <w:left w:w="108" w:type="dxa"/>
          <w:bottom w:w="0" w:type="dxa"/>
          <w:right w:w="108" w:type="dxa"/>
        </w:tblCellMar>
      </w:tblPr>
      <w:tblGrid>
        <w:gridCol w:w="720"/>
        <w:gridCol w:w="1140"/>
        <w:gridCol w:w="1360"/>
        <w:gridCol w:w="1080"/>
        <w:gridCol w:w="880"/>
        <w:gridCol w:w="2060"/>
        <w:gridCol w:w="1780"/>
      </w:tblGrid>
      <w:tr>
        <w:tblPrEx>
          <w:tblLayout w:type="fixed"/>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pPr>
              <w:widowControl/>
              <w:jc w:val="center"/>
              <w:rPr>
                <w:rFonts w:ascii="仿宋" w:hAnsi="仿宋" w:eastAsia="仿宋"/>
                <w:b/>
                <w:bCs/>
                <w:kern w:val="0"/>
                <w:sz w:val="32"/>
                <w:szCs w:val="32"/>
              </w:rPr>
            </w:pPr>
            <w:r>
              <w:rPr>
                <w:rFonts w:hint="eastAsia" w:ascii="仿宋" w:hAnsi="仿宋" w:eastAsia="仿宋" w:cs="宋体"/>
                <w:b/>
                <w:bCs/>
                <w:kern w:val="0"/>
                <w:sz w:val="32"/>
                <w:szCs w:val="32"/>
              </w:rPr>
              <w:t>新疆维吾尔自治区民丰县地质矿产资源利用与保护项目支出绩效自评表</w:t>
            </w:r>
          </w:p>
        </w:tc>
      </w:tr>
      <w:tr>
        <w:tblPrEx>
          <w:tblLayout w:type="fixed"/>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pPr>
              <w:widowControl/>
              <w:jc w:val="center"/>
              <w:rPr>
                <w:rFonts w:ascii="仿宋" w:hAnsi="仿宋" w:eastAsia="仿宋"/>
                <w:kern w:val="0"/>
                <w:sz w:val="24"/>
                <w:szCs w:val="24"/>
              </w:rPr>
            </w:pPr>
            <w:r>
              <w:rPr>
                <w:rFonts w:hint="eastAsia" w:ascii="仿宋" w:hAnsi="仿宋" w:eastAsia="仿宋" w:cs="宋体"/>
                <w:kern w:val="0"/>
                <w:sz w:val="24"/>
                <w:szCs w:val="24"/>
              </w:rPr>
              <w:t>（</w:t>
            </w:r>
            <w:r>
              <w:rPr>
                <w:rFonts w:ascii="仿宋" w:hAnsi="仿宋" w:eastAsia="仿宋" w:cs="宋体"/>
                <w:kern w:val="0"/>
                <w:sz w:val="24"/>
                <w:szCs w:val="24"/>
              </w:rPr>
              <w:t>2018</w:t>
            </w:r>
            <w:r>
              <w:rPr>
                <w:rFonts w:hint="eastAsia" w:ascii="仿宋" w:hAnsi="仿宋" w:eastAsia="仿宋" w:cs="宋体"/>
                <w:kern w:val="0"/>
                <w:sz w:val="24"/>
                <w:szCs w:val="24"/>
              </w:rPr>
              <w:t>年度）</w:t>
            </w:r>
          </w:p>
        </w:tc>
      </w:tr>
      <w:tr>
        <w:tblPrEx>
          <w:tblLayout w:type="fixed"/>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pPr>
              <w:widowControl/>
              <w:rPr>
                <w:rFonts w:ascii="仿宋" w:hAnsi="仿宋" w:eastAsia="仿宋"/>
                <w:kern w:val="0"/>
                <w:sz w:val="24"/>
                <w:szCs w:val="24"/>
              </w:rPr>
            </w:pPr>
          </w:p>
          <w:p>
            <w:pPr>
              <w:widowControl/>
              <w:rPr>
                <w:rFonts w:ascii="仿宋" w:hAnsi="仿宋" w:eastAsia="仿宋"/>
                <w:kern w:val="0"/>
                <w:sz w:val="24"/>
                <w:szCs w:val="24"/>
              </w:rPr>
            </w:pPr>
          </w:p>
        </w:tc>
        <w:tc>
          <w:tcPr>
            <w:tcW w:w="1140" w:type="dxa"/>
            <w:tcBorders>
              <w:top w:val="nil"/>
              <w:left w:val="nil"/>
              <w:bottom w:val="nil"/>
              <w:right w:val="nil"/>
            </w:tcBorders>
            <w:vAlign w:val="center"/>
          </w:tcPr>
          <w:p>
            <w:pPr>
              <w:widowControl/>
              <w:rPr>
                <w:rFonts w:ascii="仿宋" w:hAnsi="仿宋" w:eastAsia="仿宋"/>
                <w:kern w:val="0"/>
                <w:sz w:val="24"/>
                <w:szCs w:val="24"/>
              </w:rPr>
            </w:pPr>
          </w:p>
        </w:tc>
        <w:tc>
          <w:tcPr>
            <w:tcW w:w="1360" w:type="dxa"/>
            <w:tcBorders>
              <w:top w:val="nil"/>
              <w:left w:val="nil"/>
              <w:bottom w:val="nil"/>
              <w:right w:val="nil"/>
            </w:tcBorders>
            <w:vAlign w:val="center"/>
          </w:tcPr>
          <w:p>
            <w:pPr>
              <w:widowControl/>
              <w:jc w:val="center"/>
              <w:rPr>
                <w:rFonts w:ascii="仿宋" w:hAnsi="仿宋" w:eastAsia="仿宋"/>
                <w:kern w:val="0"/>
                <w:sz w:val="24"/>
                <w:szCs w:val="24"/>
              </w:rPr>
            </w:pPr>
          </w:p>
        </w:tc>
        <w:tc>
          <w:tcPr>
            <w:tcW w:w="1080" w:type="dxa"/>
            <w:tcBorders>
              <w:top w:val="nil"/>
              <w:left w:val="nil"/>
              <w:bottom w:val="nil"/>
              <w:right w:val="nil"/>
            </w:tcBorders>
            <w:vAlign w:val="center"/>
          </w:tcPr>
          <w:p>
            <w:pPr>
              <w:widowControl/>
              <w:jc w:val="center"/>
              <w:rPr>
                <w:rFonts w:ascii="仿宋" w:hAnsi="仿宋" w:eastAsia="仿宋"/>
                <w:kern w:val="0"/>
                <w:sz w:val="24"/>
                <w:szCs w:val="24"/>
              </w:rPr>
            </w:pPr>
          </w:p>
        </w:tc>
        <w:tc>
          <w:tcPr>
            <w:tcW w:w="880" w:type="dxa"/>
            <w:tcBorders>
              <w:top w:val="nil"/>
              <w:left w:val="nil"/>
              <w:bottom w:val="nil"/>
              <w:right w:val="nil"/>
            </w:tcBorders>
            <w:vAlign w:val="center"/>
          </w:tcPr>
          <w:p>
            <w:pPr>
              <w:widowControl/>
              <w:jc w:val="center"/>
              <w:rPr>
                <w:rFonts w:ascii="仿宋" w:hAnsi="仿宋" w:eastAsia="仿宋"/>
                <w:kern w:val="0"/>
                <w:sz w:val="24"/>
                <w:szCs w:val="24"/>
              </w:rPr>
            </w:pPr>
          </w:p>
        </w:tc>
        <w:tc>
          <w:tcPr>
            <w:tcW w:w="2060" w:type="dxa"/>
            <w:tcBorders>
              <w:top w:val="nil"/>
              <w:left w:val="nil"/>
              <w:bottom w:val="nil"/>
              <w:right w:val="nil"/>
            </w:tcBorders>
            <w:vAlign w:val="center"/>
          </w:tcPr>
          <w:p>
            <w:pPr>
              <w:widowControl/>
              <w:jc w:val="center"/>
              <w:rPr>
                <w:rFonts w:ascii="仿宋" w:hAnsi="仿宋" w:eastAsia="仿宋"/>
                <w:kern w:val="0"/>
                <w:sz w:val="24"/>
                <w:szCs w:val="24"/>
              </w:rPr>
            </w:pPr>
          </w:p>
        </w:tc>
        <w:tc>
          <w:tcPr>
            <w:tcW w:w="1780" w:type="dxa"/>
            <w:tcBorders>
              <w:top w:val="nil"/>
              <w:left w:val="nil"/>
              <w:bottom w:val="nil"/>
              <w:right w:val="nil"/>
            </w:tcBorders>
            <w:vAlign w:val="center"/>
          </w:tcPr>
          <w:p>
            <w:pPr>
              <w:widowControl/>
              <w:jc w:val="center"/>
              <w:rPr>
                <w:rFonts w:ascii="仿宋" w:hAnsi="仿宋" w:eastAsia="仿宋"/>
                <w:kern w:val="0"/>
                <w:sz w:val="24"/>
                <w:szCs w:val="24"/>
              </w:rPr>
            </w:pPr>
          </w:p>
        </w:tc>
      </w:tr>
      <w:tr>
        <w:tblPrEx>
          <w:tblLayout w:type="fixed"/>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“地质矿产资源利用与保护”工作经费</w:t>
            </w:r>
          </w:p>
        </w:tc>
      </w:tr>
      <w:tr>
        <w:tblPrEx>
          <w:tblLayout w:type="fixed"/>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民丰县国土资源局</w:t>
            </w:r>
          </w:p>
        </w:tc>
      </w:tr>
      <w:tr>
        <w:tblPrEx>
          <w:tblLayout w:type="fixed"/>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预算</w:t>
            </w:r>
            <w:r>
              <w:rPr>
                <w:rFonts w:ascii="仿宋" w:hAnsi="仿宋" w:eastAsia="仿宋"/>
                <w:kern w:val="0"/>
                <w:sz w:val="20"/>
                <w:szCs w:val="20"/>
              </w:rPr>
              <w:br w:type="textWrapping"/>
            </w:r>
            <w:r>
              <w:rPr>
                <w:rFonts w:hint="eastAsia" w:ascii="仿宋" w:hAnsi="仿宋" w:eastAsia="仿宋" w:cs="宋体"/>
                <w:kern w:val="0"/>
                <w:sz w:val="20"/>
                <w:szCs w:val="20"/>
              </w:rPr>
              <w:t>执行</w:t>
            </w:r>
            <w:r>
              <w:rPr>
                <w:rFonts w:ascii="仿宋" w:hAnsi="仿宋" w:eastAsia="仿宋"/>
                <w:kern w:val="0"/>
                <w:sz w:val="20"/>
                <w:szCs w:val="20"/>
              </w:rPr>
              <w:br w:type="textWrapping"/>
            </w:r>
            <w:r>
              <w:rPr>
                <w:rFonts w:hint="eastAsia" w:ascii="仿宋" w:hAnsi="仿宋" w:eastAsia="仿宋" w:cs="宋体"/>
                <w:kern w:val="0"/>
                <w:sz w:val="20"/>
                <w:szCs w:val="20"/>
              </w:rPr>
              <w:t>情况</w:t>
            </w:r>
            <w:r>
              <w:rPr>
                <w:rFonts w:ascii="仿宋" w:hAnsi="仿宋" w:eastAsia="仿宋"/>
                <w:kern w:val="0"/>
                <w:sz w:val="20"/>
                <w:szCs w:val="20"/>
              </w:rPr>
              <w:br w:type="textWrapping"/>
            </w:r>
            <w:r>
              <w:rPr>
                <w:rFonts w:hint="eastAsia" w:ascii="仿宋" w:hAnsi="仿宋" w:eastAsia="仿宋"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15</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执行数：</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15</w:t>
            </w:r>
          </w:p>
        </w:tc>
      </w:tr>
      <w:tr>
        <w:tblPrEx>
          <w:tblLayout w:type="fixed"/>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15</w:t>
            </w:r>
          </w:p>
        </w:tc>
        <w:tc>
          <w:tcPr>
            <w:tcW w:w="2060" w:type="dxa"/>
            <w:tcBorders>
              <w:top w:val="nil"/>
              <w:left w:val="nil"/>
              <w:bottom w:val="nil"/>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其中：财政拨款</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15</w:t>
            </w:r>
          </w:p>
        </w:tc>
      </w:tr>
      <w:tr>
        <w:tblPrEx>
          <w:tblLayout w:type="fixed"/>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0</w:t>
            </w:r>
          </w:p>
        </w:tc>
        <w:tc>
          <w:tcPr>
            <w:tcW w:w="2060" w:type="dxa"/>
            <w:tcBorders>
              <w:top w:val="single" w:color="auto" w:sz="4" w:space="0"/>
              <w:left w:val="nil"/>
              <w:bottom w:val="nil"/>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其他资金</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0</w:t>
            </w:r>
          </w:p>
        </w:tc>
      </w:tr>
      <w:tr>
        <w:tblPrEx>
          <w:tblLayout w:type="fixed"/>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年度</w:t>
            </w:r>
            <w:r>
              <w:rPr>
                <w:rFonts w:ascii="仿宋" w:hAnsi="仿宋" w:eastAsia="仿宋"/>
                <w:kern w:val="0"/>
                <w:sz w:val="20"/>
                <w:szCs w:val="20"/>
              </w:rPr>
              <w:br w:type="textWrapping"/>
            </w:r>
            <w:r>
              <w:rPr>
                <w:rFonts w:hint="eastAsia" w:ascii="仿宋" w:hAnsi="仿宋" w:eastAsia="仿宋" w:cs="宋体"/>
                <w:kern w:val="0"/>
                <w:sz w:val="20"/>
                <w:szCs w:val="20"/>
              </w:rPr>
              <w:t>目标</w:t>
            </w:r>
            <w:r>
              <w:rPr>
                <w:rFonts w:ascii="仿宋" w:hAnsi="仿宋" w:eastAsia="仿宋"/>
                <w:kern w:val="0"/>
                <w:sz w:val="20"/>
                <w:szCs w:val="20"/>
              </w:rPr>
              <w:br w:type="textWrapping"/>
            </w:r>
            <w:r>
              <w:rPr>
                <w:rFonts w:hint="eastAsia" w:ascii="仿宋" w:hAnsi="仿宋" w:eastAsia="仿宋" w:cs="宋体"/>
                <w:kern w:val="0"/>
                <w:sz w:val="20"/>
                <w:szCs w:val="20"/>
              </w:rPr>
              <w:t>完成</w:t>
            </w:r>
            <w:r>
              <w:rPr>
                <w:rFonts w:ascii="仿宋" w:hAnsi="仿宋" w:eastAsia="仿宋"/>
                <w:kern w:val="0"/>
                <w:sz w:val="20"/>
                <w:szCs w:val="20"/>
              </w:rPr>
              <w:br w:type="textWrapping"/>
            </w:r>
            <w:r>
              <w:rPr>
                <w:rFonts w:hint="eastAsia" w:ascii="仿宋" w:hAnsi="仿宋" w:eastAsia="仿宋"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实际完成目标</w:t>
            </w:r>
          </w:p>
        </w:tc>
      </w:tr>
      <w:tr>
        <w:tblPrEx>
          <w:tblLayout w:type="fixed"/>
          <w:tblCellMar>
            <w:top w:w="0" w:type="dxa"/>
            <w:left w:w="108" w:type="dxa"/>
            <w:bottom w:w="0" w:type="dxa"/>
            <w:right w:w="108" w:type="dxa"/>
          </w:tblCellMar>
        </w:tblPrEx>
        <w:trPr>
          <w:trHeight w:val="932"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4460" w:type="dxa"/>
            <w:gridSpan w:val="4"/>
            <w:tcBorders>
              <w:top w:val="single" w:color="auto" w:sz="4" w:space="0"/>
              <w:left w:val="nil"/>
              <w:bottom w:val="single" w:color="auto" w:sz="4" w:space="0"/>
              <w:right w:val="single" w:color="000000" w:sz="4" w:space="0"/>
            </w:tcBorders>
          </w:tcPr>
          <w:p>
            <w:pPr>
              <w:widowControl/>
              <w:jc w:val="left"/>
              <w:rPr>
                <w:rFonts w:ascii="仿宋" w:hAnsi="仿宋" w:eastAsia="仿宋"/>
                <w:kern w:val="0"/>
                <w:sz w:val="20"/>
                <w:szCs w:val="20"/>
              </w:rPr>
            </w:pPr>
            <w:r>
              <w:rPr>
                <w:rFonts w:hint="eastAsia" w:ascii="仿宋" w:hAnsi="仿宋" w:eastAsia="仿宋" w:cstheme="minorEastAsia"/>
                <w:spacing w:val="-4"/>
                <w:sz w:val="20"/>
                <w:szCs w:val="20"/>
              </w:rPr>
              <w:t>目标一：</w:t>
            </w:r>
            <w:r>
              <w:rPr>
                <w:rFonts w:hint="eastAsia" w:ascii="宋体" w:hAnsi="宋体" w:cs="宋体"/>
                <w:kern w:val="0"/>
                <w:sz w:val="20"/>
                <w:szCs w:val="20"/>
              </w:rPr>
              <w:t>　</w:t>
            </w:r>
            <w:r>
              <w:rPr>
                <w:rFonts w:hint="eastAsia" w:ascii="仿宋" w:hAnsi="仿宋" w:eastAsia="仿宋" w:cs="宋体"/>
                <w:kern w:val="0"/>
                <w:sz w:val="20"/>
                <w:szCs w:val="20"/>
              </w:rPr>
              <w:t>对民丰县矿山企业动态资源巡查及地质灾害检查。</w:t>
            </w:r>
          </w:p>
        </w:tc>
        <w:tc>
          <w:tcPr>
            <w:tcW w:w="3840" w:type="dxa"/>
            <w:gridSpan w:val="2"/>
            <w:tcBorders>
              <w:top w:val="single" w:color="auto" w:sz="4" w:space="0"/>
              <w:left w:val="nil"/>
              <w:bottom w:val="single" w:color="auto" w:sz="4" w:space="0"/>
              <w:right w:val="single" w:color="000000" w:sz="4" w:space="0"/>
            </w:tcBorders>
          </w:tcPr>
          <w:p>
            <w:pPr>
              <w:widowControl/>
              <w:jc w:val="left"/>
              <w:rPr>
                <w:rFonts w:ascii="仿宋" w:hAnsi="仿宋" w:eastAsia="仿宋" w:cstheme="minorEastAsia"/>
                <w:spacing w:val="-4"/>
                <w:sz w:val="20"/>
                <w:szCs w:val="20"/>
              </w:rPr>
            </w:pPr>
            <w:r>
              <w:rPr>
                <w:rFonts w:hint="eastAsia" w:ascii="仿宋" w:hAnsi="仿宋" w:eastAsia="仿宋" w:cstheme="minorEastAsia"/>
                <w:spacing w:val="-4"/>
                <w:sz w:val="20"/>
                <w:szCs w:val="20"/>
              </w:rPr>
              <w:t>使矿产资源合理开采，杜绝乱采滥挖，环境得到有效改善，保障民丰经济社会健康发展。</w:t>
            </w:r>
          </w:p>
          <w:p>
            <w:pPr>
              <w:widowControl/>
              <w:jc w:val="left"/>
              <w:rPr>
                <w:rFonts w:ascii="仿宋" w:hAnsi="仿宋" w:eastAsia="仿宋" w:cstheme="minorEastAsia"/>
                <w:spacing w:val="-4"/>
                <w:sz w:val="20"/>
                <w:szCs w:val="20"/>
              </w:rPr>
            </w:pPr>
          </w:p>
        </w:tc>
      </w:tr>
      <w:tr>
        <w:tblPrEx>
          <w:tblLayout w:type="fixed"/>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年度</w:t>
            </w:r>
            <w:r>
              <w:rPr>
                <w:rFonts w:ascii="仿宋" w:hAnsi="仿宋" w:eastAsia="仿宋"/>
                <w:kern w:val="0"/>
                <w:sz w:val="20"/>
                <w:szCs w:val="20"/>
              </w:rPr>
              <w:br w:type="textWrapping"/>
            </w:r>
            <w:r>
              <w:rPr>
                <w:rFonts w:hint="eastAsia" w:ascii="仿宋" w:hAnsi="仿宋" w:eastAsia="仿宋" w:cs="宋体"/>
                <w:kern w:val="0"/>
                <w:sz w:val="20"/>
                <w:szCs w:val="20"/>
              </w:rPr>
              <w:t>绩效</w:t>
            </w:r>
            <w:r>
              <w:rPr>
                <w:rFonts w:ascii="仿宋" w:hAnsi="仿宋" w:eastAsia="仿宋"/>
                <w:kern w:val="0"/>
                <w:sz w:val="20"/>
                <w:szCs w:val="20"/>
              </w:rPr>
              <w:br w:type="textWrapping"/>
            </w:r>
            <w:r>
              <w:rPr>
                <w:rFonts w:hint="eastAsia" w:ascii="仿宋" w:hAnsi="仿宋" w:eastAsia="仿宋" w:cs="宋体"/>
                <w:kern w:val="0"/>
                <w:sz w:val="20"/>
                <w:szCs w:val="20"/>
              </w:rPr>
              <w:t>指标</w:t>
            </w:r>
            <w:r>
              <w:rPr>
                <w:rFonts w:ascii="仿宋" w:hAnsi="仿宋" w:eastAsia="仿宋"/>
                <w:kern w:val="0"/>
                <w:sz w:val="20"/>
                <w:szCs w:val="20"/>
              </w:rPr>
              <w:br w:type="textWrapping"/>
            </w:r>
            <w:r>
              <w:rPr>
                <w:rFonts w:hint="eastAsia" w:ascii="仿宋" w:hAnsi="仿宋" w:eastAsia="仿宋" w:cs="宋体"/>
                <w:kern w:val="0"/>
                <w:sz w:val="20"/>
                <w:szCs w:val="20"/>
              </w:rPr>
              <w:t>完成</w:t>
            </w:r>
            <w:r>
              <w:rPr>
                <w:rFonts w:ascii="仿宋" w:hAnsi="仿宋" w:eastAsia="仿宋"/>
                <w:kern w:val="0"/>
                <w:sz w:val="20"/>
                <w:szCs w:val="20"/>
              </w:rPr>
              <w:br w:type="textWrapping"/>
            </w:r>
            <w:r>
              <w:rPr>
                <w:rFonts w:hint="eastAsia" w:ascii="仿宋" w:hAnsi="仿宋" w:eastAsia="仿宋" w:cs="宋体"/>
                <w:kern w:val="0"/>
                <w:sz w:val="20"/>
                <w:szCs w:val="20"/>
              </w:rPr>
              <w:t>情况</w:t>
            </w:r>
          </w:p>
        </w:tc>
        <w:tc>
          <w:tcPr>
            <w:tcW w:w="11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一级指标</w:t>
            </w:r>
          </w:p>
        </w:tc>
        <w:tc>
          <w:tcPr>
            <w:tcW w:w="13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三级指标</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实际完成指标值（包含数字及文字描述）</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p>
            <w:pPr>
              <w:widowControl/>
              <w:rPr>
                <w:rFonts w:ascii="仿宋" w:hAnsi="仿宋" w:eastAsia="仿宋"/>
                <w:kern w:val="0"/>
                <w:sz w:val="20"/>
                <w:szCs w:val="20"/>
              </w:rPr>
            </w:pPr>
          </w:p>
          <w:p>
            <w:pPr>
              <w:widowControl/>
              <w:jc w:val="center"/>
              <w:rPr>
                <w:rFonts w:ascii="仿宋" w:hAnsi="仿宋" w:eastAsia="仿宋"/>
                <w:kern w:val="0"/>
                <w:sz w:val="20"/>
                <w:szCs w:val="20"/>
              </w:rPr>
            </w:pPr>
            <w:r>
              <w:rPr>
                <w:rFonts w:hint="eastAsia" w:ascii="仿宋" w:hAnsi="仿宋" w:eastAsia="仿宋"/>
                <w:kern w:val="0"/>
                <w:sz w:val="20"/>
                <w:szCs w:val="20"/>
              </w:rPr>
              <w:t>数量指标</w:t>
            </w:r>
          </w:p>
          <w:p>
            <w:pPr>
              <w:widowControl/>
              <w:rPr>
                <w:rFonts w:ascii="仿宋" w:hAnsi="仿宋" w:eastAsia="仿宋"/>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巡查矿山企业数量</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34</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34</w:t>
            </w:r>
          </w:p>
        </w:tc>
      </w:tr>
      <w:tr>
        <w:tblPrEx>
          <w:tblLayout w:type="fixed"/>
          <w:tblCellMar>
            <w:top w:w="0" w:type="dxa"/>
            <w:left w:w="108" w:type="dxa"/>
            <w:bottom w:w="0" w:type="dxa"/>
            <w:right w:w="108" w:type="dxa"/>
          </w:tblCellMar>
        </w:tblPrEx>
        <w:trPr>
          <w:trHeight w:val="41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431"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2060" w:type="dxa"/>
            <w:tcBorders>
              <w:top w:val="nil"/>
              <w:left w:val="nil"/>
              <w:bottom w:val="single" w:color="auto" w:sz="4" w:space="0"/>
              <w:right w:val="single" w:color="auto" w:sz="4" w:space="0"/>
            </w:tcBorders>
            <w:vAlign w:val="center"/>
          </w:tcPr>
          <w:p>
            <w:pPr>
              <w:widowControl/>
              <w:rPr>
                <w:rFonts w:ascii="仿宋" w:hAnsi="仿宋" w:eastAsia="仿宋"/>
                <w:kern w:val="0"/>
                <w:sz w:val="20"/>
                <w:szCs w:val="20"/>
              </w:rPr>
            </w:pP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p>
            <w:pPr>
              <w:widowControl/>
              <w:jc w:val="center"/>
              <w:rPr>
                <w:rFonts w:ascii="仿宋" w:hAnsi="仿宋" w:eastAsia="仿宋"/>
                <w:kern w:val="0"/>
                <w:sz w:val="20"/>
                <w:szCs w:val="20"/>
              </w:rPr>
            </w:pPr>
          </w:p>
          <w:p>
            <w:pPr>
              <w:widowControl/>
              <w:jc w:val="center"/>
              <w:rPr>
                <w:rFonts w:ascii="仿宋" w:hAnsi="仿宋" w:eastAsia="仿宋"/>
                <w:kern w:val="0"/>
                <w:sz w:val="20"/>
                <w:szCs w:val="20"/>
              </w:rPr>
            </w:pPr>
            <w:r>
              <w:rPr>
                <w:rFonts w:hint="eastAsia" w:ascii="仿宋" w:hAnsi="仿宋" w:eastAsia="仿宋"/>
                <w:kern w:val="0"/>
                <w:sz w:val="20"/>
                <w:szCs w:val="20"/>
              </w:rPr>
              <w:t>质量指标</w:t>
            </w:r>
          </w:p>
          <w:p>
            <w:pPr>
              <w:widowControl/>
              <w:jc w:val="center"/>
              <w:rPr>
                <w:rFonts w:ascii="仿宋" w:hAnsi="仿宋" w:eastAsia="仿宋"/>
                <w:kern w:val="0"/>
                <w:sz w:val="20"/>
                <w:szCs w:val="20"/>
              </w:rPr>
            </w:pPr>
          </w:p>
          <w:p>
            <w:pPr>
              <w:widowControl/>
              <w:jc w:val="center"/>
              <w:rPr>
                <w:rFonts w:ascii="仿宋" w:hAnsi="仿宋" w:eastAsia="仿宋"/>
                <w:kern w:val="0"/>
                <w:sz w:val="20"/>
                <w:szCs w:val="20"/>
              </w:rPr>
            </w:pPr>
          </w:p>
          <w:p>
            <w:pPr>
              <w:jc w:val="center"/>
              <w:rPr>
                <w:rFonts w:ascii="仿宋" w:hAnsi="仿宋" w:eastAsia="仿宋"/>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巡查矿山企业覆盖率</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100%</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100%</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kern w:val="0"/>
                <w:sz w:val="20"/>
                <w:szCs w:val="20"/>
              </w:rPr>
              <w:t>效果达成率</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长期</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长期</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经费下达及时率</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100%</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100%</w:t>
            </w:r>
          </w:p>
        </w:tc>
      </w:tr>
      <w:tr>
        <w:tblPrEx>
          <w:tblLayout w:type="fixed"/>
          <w:tblCellMar>
            <w:top w:w="0" w:type="dxa"/>
            <w:left w:w="108" w:type="dxa"/>
            <w:bottom w:w="0" w:type="dxa"/>
            <w:right w:w="108" w:type="dxa"/>
          </w:tblCellMar>
        </w:tblPrEx>
        <w:trPr>
          <w:trHeight w:val="31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p>
            <w:pPr>
              <w:jc w:val="center"/>
              <w:rPr>
                <w:rFonts w:ascii="仿宋" w:hAnsi="仿宋" w:eastAsia="仿宋"/>
                <w:kern w:val="0"/>
                <w:sz w:val="20"/>
                <w:szCs w:val="20"/>
              </w:rPr>
            </w:pPr>
            <w:r>
              <w:rPr>
                <w:rFonts w:hint="eastAsia" w:ascii="仿宋" w:hAnsi="仿宋" w:eastAsia="仿宋"/>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项目经费标准</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15万元/年</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15万元/年</w:t>
            </w:r>
          </w:p>
        </w:tc>
      </w:tr>
      <w:tr>
        <w:tblPrEx>
          <w:tblLayout w:type="fixed"/>
          <w:tblCellMar>
            <w:top w:w="0" w:type="dxa"/>
            <w:left w:w="108" w:type="dxa"/>
            <w:bottom w:w="0" w:type="dxa"/>
            <w:right w:w="108" w:type="dxa"/>
          </w:tblCellMar>
        </w:tblPrEx>
        <w:trPr>
          <w:trHeight w:val="36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0"/>
              </w:rPr>
            </w:pPr>
            <w:r>
              <w:rPr>
                <w:rFonts w:hint="eastAsia" w:ascii="仿宋" w:hAnsi="仿宋" w:eastAsia="仿宋"/>
                <w:kern w:val="0"/>
                <w:sz w:val="20"/>
                <w:szCs w:val="20"/>
              </w:rPr>
              <w:t>效益指标</w:t>
            </w: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社会效益</w:t>
            </w:r>
            <w:r>
              <w:rPr>
                <w:rFonts w:ascii="仿宋" w:hAnsi="仿宋" w:eastAsia="仿宋"/>
                <w:kern w:val="0"/>
                <w:sz w:val="20"/>
                <w:szCs w:val="20"/>
              </w:rPr>
              <w:br w:type="textWrapping"/>
            </w:r>
            <w:r>
              <w:rPr>
                <w:rFonts w:hint="eastAsia" w:ascii="仿宋" w:hAnsi="仿宋" w:eastAsia="仿宋"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人民群众生活水平改善</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显著提高</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显著提高</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kern w:val="0"/>
                <w:sz w:val="20"/>
                <w:szCs w:val="20"/>
              </w:rPr>
            </w:pP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可持续影响</w:t>
            </w:r>
            <w:r>
              <w:rPr>
                <w:rFonts w:ascii="仿宋" w:hAnsi="仿宋" w:eastAsia="仿宋"/>
                <w:kern w:val="0"/>
                <w:sz w:val="20"/>
                <w:szCs w:val="20"/>
              </w:rPr>
              <w:br w:type="textWrapping"/>
            </w:r>
            <w:r>
              <w:rPr>
                <w:rFonts w:hint="eastAsia" w:ascii="仿宋" w:hAnsi="仿宋" w:eastAsia="仿宋"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项目持续期限</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长期</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长期</w:t>
            </w:r>
          </w:p>
        </w:tc>
      </w:tr>
      <w:tr>
        <w:tblPrEx>
          <w:tblLayout w:type="fixed"/>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p>
        </w:tc>
        <w:tc>
          <w:tcPr>
            <w:tcW w:w="1140"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满意度</w:t>
            </w:r>
            <w:r>
              <w:rPr>
                <w:rFonts w:ascii="仿宋" w:hAnsi="仿宋" w:eastAsia="仿宋"/>
                <w:kern w:val="0"/>
                <w:sz w:val="20"/>
                <w:szCs w:val="20"/>
              </w:rPr>
              <w:br w:type="textWrapping"/>
            </w:r>
            <w:r>
              <w:rPr>
                <w:rFonts w:hint="eastAsia" w:ascii="仿宋" w:hAnsi="仿宋" w:eastAsia="仿宋" w:cs="宋体"/>
                <w:kern w:val="0"/>
                <w:sz w:val="20"/>
                <w:szCs w:val="20"/>
              </w:rPr>
              <w:t>指标</w:t>
            </w:r>
          </w:p>
        </w:tc>
        <w:tc>
          <w:tcPr>
            <w:tcW w:w="1360" w:type="dxa"/>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群众满意度</w:t>
            </w:r>
          </w:p>
        </w:tc>
        <w:tc>
          <w:tcPr>
            <w:tcW w:w="206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kern w:val="0"/>
                <w:sz w:val="20"/>
                <w:szCs w:val="20"/>
              </w:rPr>
              <w:t>＞95%</w:t>
            </w:r>
          </w:p>
        </w:tc>
        <w:tc>
          <w:tcPr>
            <w:tcW w:w="178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szCs w:val="20"/>
              </w:rPr>
            </w:pPr>
            <w:r>
              <w:rPr>
                <w:rFonts w:hint="eastAsia" w:ascii="仿宋" w:hAnsi="仿宋" w:eastAsia="仿宋" w:cs="宋体"/>
                <w:kern w:val="0"/>
                <w:sz w:val="20"/>
                <w:szCs w:val="20"/>
              </w:rPr>
              <w:t>＞95%</w:t>
            </w:r>
          </w:p>
        </w:tc>
      </w:tr>
    </w:tbl>
    <w:p>
      <w:pPr>
        <w:spacing w:line="540" w:lineRule="auto"/>
        <w:rPr>
          <w:rFonts w:ascii="仿宋" w:hAnsi="仿宋" w:eastAsia="仿宋" w:cs="仿宋"/>
          <w:spacing w:val="-4"/>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微软雅黑"/>
    <w:panose1 w:val="00000000000000000000"/>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8B2BEC"/>
    <w:rsid w:val="000049AC"/>
    <w:rsid w:val="00007A98"/>
    <w:rsid w:val="000404CD"/>
    <w:rsid w:val="000464D7"/>
    <w:rsid w:val="000549C2"/>
    <w:rsid w:val="00070753"/>
    <w:rsid w:val="00086E5C"/>
    <w:rsid w:val="000933EA"/>
    <w:rsid w:val="000D155A"/>
    <w:rsid w:val="000E5057"/>
    <w:rsid w:val="000E7C9C"/>
    <w:rsid w:val="00117843"/>
    <w:rsid w:val="00137761"/>
    <w:rsid w:val="0014389A"/>
    <w:rsid w:val="001619D9"/>
    <w:rsid w:val="001811E8"/>
    <w:rsid w:val="001833E3"/>
    <w:rsid w:val="00194FB8"/>
    <w:rsid w:val="001A7CD9"/>
    <w:rsid w:val="002151E7"/>
    <w:rsid w:val="00215D28"/>
    <w:rsid w:val="00244D4C"/>
    <w:rsid w:val="00275D4C"/>
    <w:rsid w:val="002A0F52"/>
    <w:rsid w:val="002A58F5"/>
    <w:rsid w:val="002D26AB"/>
    <w:rsid w:val="002D7E2B"/>
    <w:rsid w:val="002E2CCB"/>
    <w:rsid w:val="002E4670"/>
    <w:rsid w:val="0032409F"/>
    <w:rsid w:val="00327C91"/>
    <w:rsid w:val="00336814"/>
    <w:rsid w:val="003560E6"/>
    <w:rsid w:val="003741DA"/>
    <w:rsid w:val="00376E21"/>
    <w:rsid w:val="003A2627"/>
    <w:rsid w:val="003A38DF"/>
    <w:rsid w:val="003A3C0B"/>
    <w:rsid w:val="003C29E1"/>
    <w:rsid w:val="003E7F73"/>
    <w:rsid w:val="00414547"/>
    <w:rsid w:val="0042443A"/>
    <w:rsid w:val="00432D00"/>
    <w:rsid w:val="004657E7"/>
    <w:rsid w:val="004726C8"/>
    <w:rsid w:val="00475883"/>
    <w:rsid w:val="00480FFE"/>
    <w:rsid w:val="00493E2D"/>
    <w:rsid w:val="00496593"/>
    <w:rsid w:val="004F6F3A"/>
    <w:rsid w:val="00535792"/>
    <w:rsid w:val="00562C82"/>
    <w:rsid w:val="005943B0"/>
    <w:rsid w:val="005B5319"/>
    <w:rsid w:val="005B58A4"/>
    <w:rsid w:val="005B60D1"/>
    <w:rsid w:val="005D2220"/>
    <w:rsid w:val="005F096F"/>
    <w:rsid w:val="00631573"/>
    <w:rsid w:val="00633A43"/>
    <w:rsid w:val="00637181"/>
    <w:rsid w:val="00650907"/>
    <w:rsid w:val="00651036"/>
    <w:rsid w:val="006836BA"/>
    <w:rsid w:val="00686C1F"/>
    <w:rsid w:val="006D55F2"/>
    <w:rsid w:val="0072359E"/>
    <w:rsid w:val="007A6437"/>
    <w:rsid w:val="007D7D7B"/>
    <w:rsid w:val="007F1A2F"/>
    <w:rsid w:val="00816026"/>
    <w:rsid w:val="00846049"/>
    <w:rsid w:val="0087504A"/>
    <w:rsid w:val="008B2BEC"/>
    <w:rsid w:val="008D2F55"/>
    <w:rsid w:val="008D7FEF"/>
    <w:rsid w:val="008E6565"/>
    <w:rsid w:val="008F5D2B"/>
    <w:rsid w:val="00937DFD"/>
    <w:rsid w:val="00946C16"/>
    <w:rsid w:val="00964FBC"/>
    <w:rsid w:val="00980DC1"/>
    <w:rsid w:val="009D57C5"/>
    <w:rsid w:val="009F0344"/>
    <w:rsid w:val="009F0EC9"/>
    <w:rsid w:val="00A63715"/>
    <w:rsid w:val="00A842F0"/>
    <w:rsid w:val="00A93182"/>
    <w:rsid w:val="00AA2816"/>
    <w:rsid w:val="00AA65AB"/>
    <w:rsid w:val="00AD48E3"/>
    <w:rsid w:val="00AD562A"/>
    <w:rsid w:val="00AE4846"/>
    <w:rsid w:val="00AF4768"/>
    <w:rsid w:val="00B16C30"/>
    <w:rsid w:val="00B25056"/>
    <w:rsid w:val="00B44C25"/>
    <w:rsid w:val="00B466D4"/>
    <w:rsid w:val="00B74FE3"/>
    <w:rsid w:val="00BB4FBA"/>
    <w:rsid w:val="00BC2463"/>
    <w:rsid w:val="00BC5CE1"/>
    <w:rsid w:val="00C24456"/>
    <w:rsid w:val="00C37F28"/>
    <w:rsid w:val="00CB48A0"/>
    <w:rsid w:val="00CB4916"/>
    <w:rsid w:val="00CD54DC"/>
    <w:rsid w:val="00CF2DB8"/>
    <w:rsid w:val="00D0369F"/>
    <w:rsid w:val="00D0520A"/>
    <w:rsid w:val="00D25131"/>
    <w:rsid w:val="00D31F22"/>
    <w:rsid w:val="00D33CE6"/>
    <w:rsid w:val="00D502F9"/>
    <w:rsid w:val="00D76E9A"/>
    <w:rsid w:val="00D81935"/>
    <w:rsid w:val="00D9263F"/>
    <w:rsid w:val="00DB7BCC"/>
    <w:rsid w:val="00DD55F8"/>
    <w:rsid w:val="00E26D4E"/>
    <w:rsid w:val="00E303CE"/>
    <w:rsid w:val="00E329E9"/>
    <w:rsid w:val="00E60546"/>
    <w:rsid w:val="00E72176"/>
    <w:rsid w:val="00E87F98"/>
    <w:rsid w:val="00E95401"/>
    <w:rsid w:val="00EB0BAA"/>
    <w:rsid w:val="00EB3289"/>
    <w:rsid w:val="00EC0405"/>
    <w:rsid w:val="00EF0EFB"/>
    <w:rsid w:val="00EF7A4A"/>
    <w:rsid w:val="00F036BE"/>
    <w:rsid w:val="00F06F99"/>
    <w:rsid w:val="00F50634"/>
    <w:rsid w:val="00F51B20"/>
    <w:rsid w:val="00F73671"/>
    <w:rsid w:val="00F83669"/>
    <w:rsid w:val="00F912A7"/>
    <w:rsid w:val="00FA0B71"/>
    <w:rsid w:val="00FC41A5"/>
    <w:rsid w:val="00FD25BB"/>
    <w:rsid w:val="122E19AC"/>
    <w:rsid w:val="25CB79B4"/>
    <w:rsid w:val="27307B20"/>
    <w:rsid w:val="3255257A"/>
    <w:rsid w:val="38B00CD9"/>
    <w:rsid w:val="438F4BAD"/>
    <w:rsid w:val="44AC56E5"/>
    <w:rsid w:val="4605405A"/>
    <w:rsid w:val="4687328A"/>
    <w:rsid w:val="59390B80"/>
    <w:rsid w:val="5BB75352"/>
    <w:rsid w:val="5BDE4D24"/>
    <w:rsid w:val="735503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99"/>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news_content"/>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114829-6C80-4909-BEE7-1EC22743C57E}">
  <ds:schemaRefs/>
</ds:datastoreItem>
</file>

<file path=docProps/app.xml><?xml version="1.0" encoding="utf-8"?>
<Properties xmlns="http://schemas.openxmlformats.org/officeDocument/2006/extended-properties" xmlns:vt="http://schemas.openxmlformats.org/officeDocument/2006/docPropsVTypes">
  <Template>Normal</Template>
  <Pages>1</Pages>
  <Words>865</Words>
  <Characters>4933</Characters>
  <Lines>41</Lines>
  <Paragraphs>11</Paragraphs>
  <TotalTime>241</TotalTime>
  <ScaleCrop>false</ScaleCrop>
  <LinksUpToDate>false</LinksUpToDate>
  <CharactersWithSpaces>5787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2019-10-22T16:47:00Z</dcterms:created>
  <dc:creator>Administrator</dc:creator>
  <cp:lastModifiedBy>Administrator</cp:lastModifiedBy>
  <cp:lastPrinted>2019-01-13T11:14:00Z</cp:lastPrinted>
  <dcterms:modified xsi:type="dcterms:W3CDTF">2020-05-28T09:32:35Z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