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民丰县叶亦克乡小学</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w:t>
      </w:r>
      <w:r>
        <w:rPr>
          <w:rFonts w:hint="eastAsia" w:asciiTheme="majorEastAsia" w:hAnsiTheme="majorEastAsia" w:eastAsiaTheme="majorEastAsia"/>
          <w:b/>
          <w:kern w:val="0"/>
          <w:sz w:val="32"/>
          <w:szCs w:val="32"/>
        </w:rPr>
        <w:t>丰县叶亦克乡小学</w:t>
      </w:r>
      <w:r>
        <w:rPr>
          <w:rFonts w:hint="eastAsia" w:ascii="仿宋_GB2312" w:hAnsi="宋体" w:eastAsia="仿宋_GB2312"/>
          <w:b/>
          <w:kern w:val="0"/>
          <w:sz w:val="32"/>
          <w:szCs w:val="32"/>
        </w:rPr>
        <w:t>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一、关于民丰县叶亦克乡小学2020年收支预算情况的总体说明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二、关于民丰县叶亦克乡小学2020年收入预算情况说明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三、关于民丰县叶亦克乡小学2020年支出预算情况说明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民丰县叶亦克乡小学</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五、关于民丰县叶亦克乡小学2020年一般公共预算当年拨款情况说明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六、关于民丰县叶亦克乡小学2020年一般公共预算基本支出情况说明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七、关于民丰县叶亦克乡小学2020年项目支出情况说明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八、关于民丰县叶亦克乡小学2020年一般公共预算“三公”经费预算情况说明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九、关于民丰县叶亦克乡小学2020年政府性基金预算拨款情况说明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民丰县叶亦克乡小学单位概况</w:t>
      </w:r>
      <w:r>
        <w:rPr>
          <w:rFonts w:hint="eastAsia" w:ascii="仿宋_GB2312" w:hAnsi="宋体" w:eastAsia="仿宋_GB2312" w:cs="宋体"/>
          <w:kern w:val="0"/>
          <w:sz w:val="32"/>
          <w:szCs w:val="32"/>
        </w:rPr>
        <w:t>　</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spacing w:line="500" w:lineRule="exact"/>
        <w:ind w:firstLine="646"/>
        <w:rPr>
          <w:rFonts w:hint="default" w:ascii="仿宋_GB2312" w:hAnsi="宋体" w:eastAsia="仿宋_GB2312" w:cs="宋体"/>
          <w:kern w:val="0"/>
          <w:sz w:val="32"/>
          <w:szCs w:val="32"/>
          <w:lang w:val="en-US"/>
        </w:rPr>
      </w:pPr>
      <w:r>
        <w:rPr>
          <w:rFonts w:hint="eastAsia" w:ascii="仿宋_GB2312" w:hAnsi="仿宋_GB2312" w:eastAsia="仿宋_GB2312" w:cs="仿宋_GB2312"/>
          <w:bCs/>
          <w:sz w:val="32"/>
          <w:szCs w:val="32"/>
        </w:rPr>
        <w:t xml:space="preserve">   </w:t>
      </w:r>
      <w:r>
        <w:rPr>
          <w:rFonts w:hint="eastAsia" w:ascii="仿宋_GB2312" w:hAnsi="新宋体" w:eastAsia="仿宋_GB2312"/>
          <w:b w:val="0"/>
          <w:bCs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500" w:lineRule="exact"/>
        <w:ind w:firstLine="646"/>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略</w:t>
      </w:r>
    </w:p>
    <w:p>
      <w:pPr>
        <w:widowControl/>
        <w:spacing w:beforeLines="50"/>
        <w:jc w:val="center"/>
        <w:outlineLvl w:val="1"/>
        <w:rPr>
          <w:rFonts w:hint="eastAsia" w:ascii="黑体" w:hAnsi="黑体" w:eastAsia="黑体"/>
          <w:kern w:val="0"/>
          <w:sz w:val="32"/>
          <w:szCs w:val="32"/>
        </w:rPr>
      </w:pPr>
      <w:r>
        <w:rPr>
          <w:rFonts w:hint="eastAsia" w:ascii="黑体" w:hAnsi="黑体" w:eastAsia="黑体"/>
          <w:kern w:val="0"/>
          <w:sz w:val="32"/>
          <w:szCs w:val="32"/>
        </w:rPr>
        <w:t xml:space="preserve"> </w:t>
      </w:r>
    </w:p>
    <w:p>
      <w:pPr>
        <w:widowControl/>
        <w:spacing w:line="460" w:lineRule="exact"/>
        <w:ind w:firstLine="640" w:firstLineChars="200"/>
        <w:outlineLvl w:val="1"/>
        <w:rPr>
          <w:rFonts w:cs="宋体" w:asciiTheme="majorEastAsia" w:hAnsiTheme="majorEastAsia" w:eastAsiaTheme="majorEastAsia"/>
          <w:kern w:val="0"/>
          <w:sz w:val="32"/>
          <w:szCs w:val="32"/>
        </w:rPr>
      </w:pPr>
      <w:r>
        <w:rPr>
          <w:rFonts w:hint="eastAsia" w:asciiTheme="majorEastAsia" w:hAnsiTheme="majorEastAsia" w:eastAsiaTheme="majorEastAsia"/>
          <w:sz w:val="32"/>
          <w:szCs w:val="32"/>
        </w:rPr>
        <w:t xml:space="preserve">　  </w:t>
      </w: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编制部门：民丰县叶亦克乡小学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36"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cs="宋体" w:asciiTheme="majorEastAsia" w:hAnsiTheme="majorEastAsia" w:eastAsiaTheme="majorEastAsia"/>
                <w:kern w:val="0"/>
                <w:sz w:val="16"/>
                <w:szCs w:val="16"/>
              </w:rPr>
              <w:t>1669.8</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cs="宋体" w:asciiTheme="majorEastAsia" w:hAnsiTheme="majorEastAsia" w:eastAsiaTheme="majorEastAsia"/>
                <w:kern w:val="0"/>
                <w:sz w:val="16"/>
                <w:szCs w:val="16"/>
              </w:rPr>
              <w:t>1669.8</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203</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1470.1</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199.7</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ascii="仿宋_GB2312" w:hAnsi="宋体" w:eastAsia="仿宋_GB2312" w:cs="宋体"/>
                <w:kern w:val="0"/>
                <w:sz w:val="18"/>
                <w:szCs w:val="18"/>
              </w:rPr>
              <w:t>　</w:t>
            </w:r>
            <w:r>
              <w:rPr>
                <w:rFonts w:hint="eastAsia" w:cs="宋体" w:asciiTheme="majorEastAsia" w:hAnsiTheme="majorEastAsia" w:eastAsiaTheme="majorEastAsia"/>
                <w:kern w:val="0"/>
                <w:sz w:val="16"/>
                <w:szCs w:val="16"/>
              </w:rPr>
              <w:t>1669.8</w:t>
            </w:r>
          </w:p>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00"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cs="宋体" w:asciiTheme="majorEastAsia" w:hAnsiTheme="majorEastAsia" w:eastAsiaTheme="majorEastAsia"/>
                <w:kern w:val="0"/>
                <w:sz w:val="16"/>
                <w:szCs w:val="16"/>
              </w:rPr>
              <w:t>1669.8</w:t>
            </w:r>
          </w:p>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cs="宋体" w:asciiTheme="majorEastAsia" w:hAnsiTheme="majorEastAsia" w:eastAsiaTheme="majorEastAsia"/>
                <w:kern w:val="0"/>
                <w:sz w:val="16"/>
                <w:szCs w:val="16"/>
              </w:rPr>
            </w:pPr>
            <w:r>
              <w:rPr>
                <w:rFonts w:hint="eastAsia" w:cs="宋体" w:asciiTheme="majorEastAsia" w:hAnsiTheme="majorEastAsia" w:eastAsiaTheme="majorEastAsia"/>
                <w:kern w:val="0"/>
                <w:sz w:val="16"/>
                <w:szCs w:val="16"/>
              </w:rPr>
              <w:t>1669.8</w:t>
            </w:r>
          </w:p>
          <w:p>
            <w:pPr>
              <w:widowControl/>
              <w:spacing w:line="300" w:lineRule="exact"/>
              <w:jc w:val="right"/>
              <w:rPr>
                <w:rFonts w:ascii="仿宋_GB2312" w:hAnsi="宋体" w:eastAsia="仿宋_GB2312" w:cs="宋体"/>
                <w:kern w:val="0"/>
                <w:sz w:val="18"/>
                <w:szCs w:val="18"/>
              </w:rPr>
            </w:pP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填报部门：民丰县叶亦克乡小学                   单位：万元</w:t>
      </w:r>
    </w:p>
    <w:tbl>
      <w:tblPr>
        <w:tblStyle w:val="7"/>
        <w:tblW w:w="9654" w:type="dxa"/>
        <w:tblInd w:w="-450" w:type="dxa"/>
        <w:tblLayout w:type="fixed"/>
        <w:tblCellMar>
          <w:top w:w="0" w:type="dxa"/>
          <w:left w:w="108" w:type="dxa"/>
          <w:bottom w:w="0" w:type="dxa"/>
          <w:right w:w="108" w:type="dxa"/>
        </w:tblCellMar>
      </w:tblPr>
      <w:tblGrid>
        <w:gridCol w:w="528"/>
        <w:gridCol w:w="450"/>
        <w:gridCol w:w="400"/>
        <w:gridCol w:w="2018"/>
        <w:gridCol w:w="962"/>
        <w:gridCol w:w="920"/>
        <w:gridCol w:w="510"/>
        <w:gridCol w:w="468"/>
        <w:gridCol w:w="680"/>
        <w:gridCol w:w="680"/>
        <w:gridCol w:w="680"/>
        <w:gridCol w:w="680"/>
        <w:gridCol w:w="678"/>
      </w:tblGrid>
      <w:tr>
        <w:tblPrEx>
          <w:tblCellMar>
            <w:top w:w="0" w:type="dxa"/>
            <w:left w:w="108" w:type="dxa"/>
            <w:bottom w:w="0" w:type="dxa"/>
            <w:right w:w="108" w:type="dxa"/>
          </w:tblCellMar>
        </w:tblPrEx>
        <w:trPr>
          <w:trHeight w:val="478" w:hRule="atLeast"/>
        </w:trPr>
        <w:tc>
          <w:tcPr>
            <w:tcW w:w="13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01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96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1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6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232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01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6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1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6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205</w:t>
            </w:r>
          </w:p>
        </w:tc>
        <w:tc>
          <w:tcPr>
            <w:tcW w:w="45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20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教育支出</w:t>
            </w:r>
          </w:p>
        </w:tc>
        <w:tc>
          <w:tcPr>
            <w:tcW w:w="96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1470.09</w:t>
            </w:r>
          </w:p>
        </w:tc>
        <w:tc>
          <w:tcPr>
            <w:tcW w:w="9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1470.09</w:t>
            </w:r>
          </w:p>
        </w:tc>
        <w:tc>
          <w:tcPr>
            <w:tcW w:w="51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02</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普通教育</w:t>
            </w:r>
          </w:p>
        </w:tc>
        <w:tc>
          <w:tcPr>
            <w:tcW w:w="9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1470.09</w:t>
            </w:r>
          </w:p>
        </w:tc>
        <w:tc>
          <w:tcPr>
            <w:tcW w:w="92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1470.09</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02</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小学教育</w:t>
            </w:r>
          </w:p>
        </w:tc>
        <w:tc>
          <w:tcPr>
            <w:tcW w:w="962"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1470.09</w:t>
            </w:r>
          </w:p>
        </w:tc>
        <w:tc>
          <w:tcPr>
            <w:tcW w:w="920"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1470.09</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208</w:t>
            </w: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社会保障和就业支出</w:t>
            </w:r>
          </w:p>
        </w:tc>
        <w:tc>
          <w:tcPr>
            <w:tcW w:w="96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199.71</w:t>
            </w:r>
          </w:p>
        </w:tc>
        <w:tc>
          <w:tcPr>
            <w:tcW w:w="9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199.71</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05</w:t>
            </w: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行政事业的单位养老支出</w:t>
            </w:r>
          </w:p>
        </w:tc>
        <w:tc>
          <w:tcPr>
            <w:tcW w:w="96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199.71</w:t>
            </w:r>
          </w:p>
        </w:tc>
        <w:tc>
          <w:tcPr>
            <w:tcW w:w="9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199.71</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05</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机关事业单位基本养老保险缴费支出</w:t>
            </w:r>
          </w:p>
        </w:tc>
        <w:tc>
          <w:tcPr>
            <w:tcW w:w="96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199.71</w:t>
            </w:r>
          </w:p>
        </w:tc>
        <w:tc>
          <w:tcPr>
            <w:tcW w:w="9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199.71</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28"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01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96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1669.8　</w:t>
            </w:r>
          </w:p>
        </w:tc>
        <w:tc>
          <w:tcPr>
            <w:tcW w:w="9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1669.8　</w:t>
            </w:r>
          </w:p>
        </w:tc>
        <w:tc>
          <w:tcPr>
            <w:tcW w:w="51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 民丰县叶亦克乡小学                              单位：万元</w:t>
      </w:r>
    </w:p>
    <w:tbl>
      <w:tblPr>
        <w:tblStyle w:val="7"/>
        <w:tblW w:w="9423" w:type="dxa"/>
        <w:tblInd w:w="-240" w:type="dxa"/>
        <w:tblLayout w:type="fixed"/>
        <w:tblCellMar>
          <w:top w:w="0" w:type="dxa"/>
          <w:left w:w="108" w:type="dxa"/>
          <w:bottom w:w="0" w:type="dxa"/>
          <w:right w:w="108" w:type="dxa"/>
        </w:tblCellMar>
      </w:tblPr>
      <w:tblGrid>
        <w:gridCol w:w="518"/>
        <w:gridCol w:w="450"/>
        <w:gridCol w:w="437"/>
        <w:gridCol w:w="2403"/>
        <w:gridCol w:w="1855"/>
        <w:gridCol w:w="1856"/>
        <w:gridCol w:w="1904"/>
      </w:tblGrid>
      <w:tr>
        <w:tblPrEx>
          <w:tblCellMar>
            <w:top w:w="0" w:type="dxa"/>
            <w:left w:w="108" w:type="dxa"/>
            <w:bottom w:w="0" w:type="dxa"/>
            <w:right w:w="108" w:type="dxa"/>
          </w:tblCellMar>
        </w:tblPrEx>
        <w:trPr>
          <w:trHeight w:val="295" w:hRule="atLeast"/>
        </w:trPr>
        <w:tc>
          <w:tcPr>
            <w:tcW w:w="380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4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03"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03"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205</w:t>
            </w: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教育支出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1470.09</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1470.09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02</w:t>
            </w: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普通教育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1470.09</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1470.09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02</w:t>
            </w:r>
          </w:p>
        </w:tc>
        <w:tc>
          <w:tcPr>
            <w:tcW w:w="240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小学教育</w:t>
            </w:r>
          </w:p>
        </w:tc>
        <w:tc>
          <w:tcPr>
            <w:tcW w:w="1855"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1470.09</w:t>
            </w:r>
          </w:p>
        </w:tc>
        <w:tc>
          <w:tcPr>
            <w:tcW w:w="1856" w:type="dxa"/>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1470.09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208</w:t>
            </w: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社会保障和就业支出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199.7</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199.7</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05</w:t>
            </w: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行政事业的单位养老支出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199.7</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199.7</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05</w:t>
            </w:r>
          </w:p>
        </w:tc>
        <w:tc>
          <w:tcPr>
            <w:tcW w:w="2403"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机关事业单位基本养老保险缴费支出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199.7</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199.7</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5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3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3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0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1669.8</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1669.8</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民丰县叶亦克乡小学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1669.8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1669.8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1470.1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1470.1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199.7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199.7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1669.8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1669.8</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1669.8</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bookmarkStart w:id="0" w:name="_GoBack"/>
      <w:bookmarkEnd w:id="0"/>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民丰县叶亦克乡小学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Theme="majorEastAsia" w:hAnsiTheme="majorEastAsia" w:eastAsiaTheme="majorEastAsia"/>
                <w:color w:val="000000"/>
                <w:sz w:val="16"/>
                <w:szCs w:val="16"/>
              </w:rPr>
              <w:t>205</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cs="宋体" w:asciiTheme="majorEastAsia" w:hAnsiTheme="majorEastAsia" w:eastAsiaTheme="majorEastAsia"/>
                <w:color w:val="000000"/>
                <w:sz w:val="16"/>
                <w:szCs w:val="16"/>
              </w:rPr>
              <w:t>教育支出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cs="宋体" w:asciiTheme="majorEastAsia" w:hAnsiTheme="majorEastAsia" w:eastAsiaTheme="majorEastAsia"/>
                <w:kern w:val="0"/>
                <w:sz w:val="16"/>
                <w:szCs w:val="16"/>
              </w:rPr>
              <w:t>1470.1</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cs="宋体" w:asciiTheme="majorEastAsia" w:hAnsiTheme="majorEastAsia" w:eastAsiaTheme="majorEastAsia"/>
                <w:kern w:val="0"/>
                <w:sz w:val="16"/>
                <w:szCs w:val="16"/>
              </w:rPr>
              <w:t>1470.1</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02</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cs="宋体" w:asciiTheme="majorEastAsia" w:hAnsiTheme="majorEastAsia" w:eastAsiaTheme="majorEastAsia"/>
                <w:color w:val="000000"/>
                <w:sz w:val="16"/>
                <w:szCs w:val="16"/>
              </w:rPr>
              <w:t>普通教育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1470.1</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1470.1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02</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cs="宋体" w:asciiTheme="majorEastAsia" w:hAnsiTheme="majorEastAsia" w:eastAsiaTheme="majorEastAsia"/>
                <w:color w:val="000000"/>
                <w:sz w:val="16"/>
                <w:szCs w:val="16"/>
              </w:rPr>
              <w:t>小学教育</w:t>
            </w:r>
          </w:p>
        </w:tc>
        <w:tc>
          <w:tcPr>
            <w:tcW w:w="1684"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1470.1</w:t>
            </w:r>
          </w:p>
        </w:tc>
        <w:tc>
          <w:tcPr>
            <w:tcW w:w="1842"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1470.1</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社会保障和就业支出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199.7</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199.7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行政事业的单位养老支出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199.7</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199.7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05</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199.7</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199.7</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1669.8</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1669.8</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民丰县叶亦克乡小学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01</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292.9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292.9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02</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684.86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684.86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24.4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 xml:space="preserve">24.4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199.71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199.71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10</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51.22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 xml:space="preserve">51.22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kern w:val="0"/>
                <w:sz w:val="16"/>
                <w:szCs w:val="16"/>
              </w:rPr>
              <w:t>85.6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85.6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其他社会保险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17.55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17.55</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10.54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10.54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15.04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15.04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13.53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13.53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02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退休费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13.52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13.52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05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260.93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260.93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1669.8</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1630.69</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39.11</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民丰县叶亦克乡小学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24"/>
        </w:rPr>
      </w:pPr>
      <w:r>
        <w:rPr>
          <w:rFonts w:hint="eastAsia" w:ascii="仿宋_GB2312" w:hAnsi="宋体" w:eastAsia="仿宋_GB2312" w:cs="宋体"/>
          <w:kern w:val="0"/>
          <w:sz w:val="24"/>
        </w:rPr>
        <w:t>备注：本单位无项目支出</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编制单位：民丰县叶亦克乡小学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Cs/>
          <w:kern w:val="0"/>
          <w:sz w:val="28"/>
          <w:szCs w:val="28"/>
        </w:rPr>
      </w:pPr>
      <w:r>
        <w:rPr>
          <w:rFonts w:hint="eastAsia" w:ascii="仿宋_GB2312" w:hAnsi="宋体" w:eastAsia="仿宋_GB2312"/>
          <w:bCs/>
          <w:kern w:val="0"/>
          <w:sz w:val="28"/>
          <w:szCs w:val="28"/>
        </w:rPr>
        <w:t>备注：本单位无一般公共预算“三公”经费支出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民丰县叶亦克乡小学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关于民丰县叶亦克乡小学2020年收支预算情况的总体说明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按照全口径预算的原则，民丰县叶亦克乡小学2020年所有收入和支出均纳入部门预算管理。收支总预算 1669.8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支出预算包括：</w:t>
      </w:r>
      <w:r>
        <w:rPr>
          <w:rFonts w:hint="eastAsia" w:ascii="仿宋_GB2312" w:hAnsi="宋体" w:eastAsia="仿宋_GB2312" w:cs="宋体"/>
          <w:kern w:val="0"/>
          <w:sz w:val="32"/>
          <w:szCs w:val="32"/>
          <w:lang w:val="en-US" w:eastAsia="zh-CN"/>
        </w:rPr>
        <w:t>教育支出</w:t>
      </w:r>
      <w:r>
        <w:rPr>
          <w:rFonts w:hint="eastAsia" w:ascii="仿宋_GB2312" w:hAnsi="宋体" w:eastAsia="仿宋_GB2312" w:cs="宋体"/>
          <w:kern w:val="0"/>
          <w:sz w:val="32"/>
          <w:szCs w:val="32"/>
        </w:rPr>
        <w:t>、社会保障和就业支出。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二、关于民丰县叶亦克乡小学2020年收入预算情况说明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民丰县叶亦克乡小学收入预算 1669.8 </w:t>
      </w:r>
      <w:r>
        <w:rPr>
          <w:rFonts w:hint="eastAsia" w:ascii="仿宋_GB2312" w:hAnsi="宋体" w:eastAsia="仿宋_GB2312" w:cs="宋体"/>
          <w:kern w:val="0"/>
          <w:sz w:val="32"/>
          <w:szCs w:val="32"/>
          <w:lang w:eastAsia="zh-CN"/>
        </w:rPr>
        <w:t>万</w:t>
      </w:r>
      <w:r>
        <w:rPr>
          <w:rFonts w:hint="eastAsia" w:ascii="仿宋_GB2312" w:hAnsi="宋体" w:eastAsia="仿宋_GB2312" w:cs="宋体"/>
          <w:kern w:val="0"/>
          <w:sz w:val="32"/>
          <w:szCs w:val="32"/>
        </w:rPr>
        <w:t>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一般公共预算1669.8万元，占 100 %，比上年增加1669.8 万元，主要原因是本单位为2020年新增预算单位  ；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三、关于民丰县叶亦克乡小学单位2020年支出预算情况说明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民丰县叶亦克乡小学单位2020年支出预算 1669.8 万 元，其中：</w:t>
      </w:r>
    </w:p>
    <w:p>
      <w:pPr>
        <w:widowControl w:val="0"/>
        <w:spacing w:line="560" w:lineRule="exact"/>
        <w:ind w:firstLine="640" w:firstLineChars="200"/>
        <w:jc w:val="both"/>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1669.8</w:t>
      </w:r>
      <w:r>
        <w:rPr>
          <w:rFonts w:hint="eastAsia" w:ascii="仿宋_GB2312" w:hAnsi="宋体" w:eastAsia="仿宋_GB2312" w:cs="宋体"/>
          <w:kern w:val="0"/>
          <w:sz w:val="32"/>
          <w:szCs w:val="32"/>
        </w:rPr>
        <w:t xml:space="preserve">万元，占 </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%，比上年增加</w:t>
      </w:r>
      <w:r>
        <w:rPr>
          <w:rFonts w:hint="eastAsia" w:ascii="仿宋_GB2312" w:hAnsi="宋体" w:eastAsia="仿宋_GB2312" w:cs="宋体"/>
          <w:kern w:val="0"/>
          <w:sz w:val="32"/>
          <w:szCs w:val="32"/>
          <w:lang w:val="en-US" w:eastAsia="zh-CN"/>
        </w:rPr>
        <w:t>1669.8</w:t>
      </w:r>
      <w:r>
        <w:rPr>
          <w:rFonts w:hint="eastAsia" w:ascii="仿宋_GB2312" w:hAnsi="宋体" w:eastAsia="仿宋_GB2312" w:cs="宋体"/>
          <w:kern w:val="0"/>
          <w:sz w:val="32"/>
          <w:szCs w:val="32"/>
        </w:rPr>
        <w:t xml:space="preserve">  万元，主要原因是 本单位为2020年新增预算单位 。</w:t>
      </w:r>
    </w:p>
    <w:p>
      <w:pPr>
        <w:spacing w:line="56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万元，占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四、关于民丰县叶亦克乡小学2020年财政拨款收支预算情况的总体说明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2020年财政拨款收支总预算1669.8 万元。</w:t>
      </w:r>
    </w:p>
    <w:p>
      <w:pPr>
        <w:spacing w:line="560" w:lineRule="exact"/>
        <w:ind w:firstLine="616" w:firstLineChars="200"/>
        <w:rPr>
          <w:rFonts w:ascii="仿宋_GB2312" w:hAnsi="宋体" w:eastAsia="仿宋_GB2312" w:cs="宋体"/>
          <w:b/>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spacing w:line="580" w:lineRule="exact"/>
        <w:ind w:firstLine="64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highlight w:val="none"/>
        </w:rPr>
        <w:t>支出预算包括：</w:t>
      </w:r>
      <w:r>
        <w:rPr>
          <w:rFonts w:hint="eastAsia" w:ascii="仿宋_GB2312" w:hAnsi="宋体" w:eastAsia="仿宋_GB2312" w:cs="宋体"/>
          <w:kern w:val="0"/>
          <w:sz w:val="32"/>
          <w:szCs w:val="32"/>
        </w:rPr>
        <w:t>教育支出1470.1万元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主要用于发放职工工资和社保，住房公积金，取暖费，生活费，保安，厨师员</w:t>
      </w:r>
      <w:r>
        <w:rPr>
          <w:rFonts w:hint="eastAsia" w:ascii="仿宋_GB2312" w:hAnsi="宋体" w:eastAsia="仿宋_GB2312" w:cs="宋体"/>
          <w:kern w:val="0"/>
          <w:sz w:val="32"/>
          <w:szCs w:val="32"/>
          <w:lang w:eastAsia="zh-CN"/>
        </w:rPr>
        <w:t>；</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社会保障和就业支出199.7万元，</w:t>
      </w:r>
      <w:r>
        <w:rPr>
          <w:rFonts w:hint="eastAsia" w:ascii="仿宋_GB2312" w:hAnsi="宋体" w:eastAsia="仿宋_GB2312" w:cs="宋体"/>
          <w:kern w:val="0"/>
          <w:sz w:val="32"/>
          <w:szCs w:val="32"/>
          <w:lang w:eastAsia="zh-CN"/>
        </w:rPr>
        <w:t>主要用于机关养老保险支出</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五、关于民丰县叶亦克乡小学2020年一般公共预算当年拨款情况说明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民丰县叶亦克乡小学2020年一般公共预算拨款基本支出  1669.8 万元，比上年执行数增加1669.8 万元，增长100 %。主要原因是：本单位为2020年新增预算单位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1.教育支出（类）1470.1</w:t>
      </w:r>
      <w:r>
        <w:rPr>
          <w:rFonts w:hint="eastAsia" w:ascii="楷体_GB2312" w:eastAsia="楷体_GB2312"/>
          <w:b/>
          <w:sz w:val="32"/>
          <w:szCs w:val="32"/>
        </w:rPr>
        <w:t xml:space="preserve">  </w:t>
      </w:r>
      <w:r>
        <w:rPr>
          <w:rFonts w:hint="eastAsia" w:ascii="仿宋_GB2312" w:hAnsi="宋体" w:eastAsia="仿宋_GB2312" w:cs="宋体"/>
          <w:kern w:val="0"/>
          <w:sz w:val="32"/>
          <w:szCs w:val="32"/>
        </w:rPr>
        <w:t>万元，占 88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（类）199.7</w:t>
      </w:r>
      <w:r>
        <w:rPr>
          <w:rFonts w:hint="eastAsia" w:ascii="仿宋_GB2312" w:hAnsi="宋体" w:eastAsia="仿宋_GB2312" w:cs="宋体"/>
          <w:kern w:val="0"/>
          <w:sz w:val="32"/>
          <w:szCs w:val="32"/>
        </w:rPr>
        <w:t>万元，占12 %。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1.2050202教育支出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普通教育</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小学教育</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1470.1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比上年执行数增加1470.1 万元，增长100%，主要原因是：本单位为2020年新增预算单位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199.7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比上年执行数增加199.7万元，增长100%，主要原因是：本单位为2020年新增预算单位</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六、关于民丰县叶亦克乡小学2020年一般公共预算基本支出情况说明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民丰县叶亦克乡小学2020年一般公共预算基本支出      1669.8万元，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 1630.69 万元，主要包括：基本工资、津贴补贴、奖金、绩效工资、机关事业单位基本养老保险缴费、职业年金缴费、职工基本医疗保险缴费、其他社会保障缴费、住房公积金、医疗费、其他工资福利支出、退休费、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 39.11 万元，主要包括：取暖费、工会经费、福利费等。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七、关于民丰县叶亦克乡小学2020年项目支出情况说明</w:t>
      </w:r>
    </w:p>
    <w:p>
      <w:pPr>
        <w:spacing w:line="560" w:lineRule="exact"/>
        <w:ind w:firstLine="640" w:firstLineChars="200"/>
        <w:rPr>
          <w:rFonts w:ascii="仿宋_GB2312" w:hAnsi="黑体" w:eastAsia="仿宋_GB2312"/>
          <w:bCs/>
          <w:sz w:val="32"/>
          <w:szCs w:val="32"/>
        </w:rPr>
      </w:pPr>
      <w:r>
        <w:rPr>
          <w:rFonts w:hint="eastAsia" w:ascii="仿宋_GB2312" w:hAnsi="黑体" w:eastAsia="仿宋_GB2312"/>
          <w:bCs/>
          <w:sz w:val="32"/>
          <w:szCs w:val="32"/>
        </w:rPr>
        <w:t>2020年本单位没有安排项目支出。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八、关于民丰县叶亦克乡小学2020年一般公共预算“三公”经费预算情况说明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民丰县叶亦克乡小学2020年“三公”经费财政拨款预算数为   0 万元，其中：因公出国（境）费0万元，公务用车购置0 万元，公务用车运行费 0万元，公务接待费 0 万元，主要原因是未安排预算。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 万元，其中：因公出国（境）费增加0万元，主要原因是未安排预算；公务用车购置费为0</w:t>
      </w:r>
      <w:r>
        <w:rPr>
          <w:rFonts w:hint="eastAsia" w:ascii="仿宋_GB2312" w:hAnsi="宋体" w:eastAsia="仿宋_GB2312" w:cs="宋体"/>
          <w:kern w:val="0"/>
          <w:sz w:val="32"/>
          <w:szCs w:val="32"/>
          <w:lang w:eastAsia="zh-CN"/>
        </w:rPr>
        <w:t>万元</w:t>
      </w:r>
      <w:r>
        <w:rPr>
          <w:rFonts w:hint="eastAsia" w:ascii="仿宋_GB2312" w:hAnsi="宋体" w:eastAsia="仿宋_GB2312" w:cs="宋体"/>
          <w:kern w:val="0"/>
          <w:sz w:val="32"/>
          <w:szCs w:val="32"/>
        </w:rPr>
        <w:t>，未安排预算。公务用车运行费增加0万元，主要原因是 未安排预算 ；公务接待费增加0万元，主要原因是未安排预算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九、关于民丰县叶亦克乡小学2020年政府性基金预算拨款情况说明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民丰县叶亦克乡小学2020年没有使用政府性基金预算拨款安排的支出，政府性基金预算支出情况表为空表。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2020年，民丰县叶亦克乡小学本级及下属0家行政单位和0家事业单位机关运行经费财政拨款预算 39.11 万元，比上年预算增加39.11万元，增长100%。主要原因是本单位为2020年新增预算单位；                 。</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2020年，民丰县叶亦克乡小学及下属单位政府采购预算  0 万元，其中：政府采购货物预算 0 万元，政府采购工程预算  0 万元，政府采购服务预算  0 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截至2019年底，民丰县叶亦克乡小学及下属各预算单位占用使用国有资产总体情况为：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  1792 平方米，价值116.31万元。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辆，价值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万元；其他车辆 </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.办公家具价值  7.1万元。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.其他资产价值143.67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2020年部门预算未安排购置车辆经费，安排购置50万元以上大型设备0台（套），单位价值100万元以上大型设备0台（套）。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0 个，涉及预算金额  0万元。具体情况见下表（按项目分别填报）：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val="en-US" w:eastAsia="zh-CN"/>
        </w:rPr>
        <w:t>四</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hAnsi="宋体" w:eastAsia="仿宋_GB2312" w:cs="宋体"/>
          <w:kern w:val="0"/>
          <w:sz w:val="32"/>
          <w:szCs w:val="32"/>
        </w:rPr>
        <w:t>民丰县叶亦克乡小学</w:t>
      </w:r>
      <w:r>
        <w:rPr>
          <w:rFonts w:hint="eastAsia" w:ascii="仿宋_GB2312" w:eastAsia="仿宋_GB2312"/>
          <w:sz w:val="32"/>
          <w:szCs w:val="32"/>
        </w:rPr>
        <w:t>用一般公共预算财政拨款安排的公务用车运行费。公务用车运行费指单位公务用车燃料费、维修费、过路过桥费、保险费等支出。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、机关运行经费：</w:t>
      </w:r>
      <w:r>
        <w:rPr>
          <w:rFonts w:hint="eastAsia" w:ascii="仿宋_GB2312" w:eastAsia="仿宋_GB2312"/>
          <w:sz w:val="32"/>
          <w:szCs w:val="32"/>
        </w:rPr>
        <w:t>指各部门的公用经费，包括工会经费、福利费、个人取暖费。</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民丰县叶亦克乡小学</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  </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pPr>
        <w:widowControl/>
        <w:spacing w:before="100" w:beforeAutospacing="1" w:after="100" w:afterAutospacing="1"/>
        <w:outlineLvl w:val="1"/>
        <w:rPr>
          <w:rFonts w:ascii="宋体" w:hAnsi="宋体" w:cs="宋体"/>
          <w:b/>
          <w:bCs/>
          <w:kern w:val="0"/>
          <w:sz w:val="44"/>
          <w:szCs w:val="44"/>
        </w:rPr>
      </w:pPr>
    </w:p>
    <w:p>
      <w:r>
        <w:object>
          <v:shape id="_x0000_i1025" o:spt="75" type="#_x0000_t75" style="height:16.5pt;width:416.25pt;" o:ole="t" filled="f" o:preferrelative="t" stroked="f" coordsize="21600,21600">
            <v:path/>
            <v:fill on="f" focussize="0,0"/>
            <v:stroke on="f" joinstyle="miter"/>
            <v:imagedata r:id="rId8" o:title=""/>
            <o:lock v:ext="edit" aspectratio="t"/>
            <w10:wrap type="none"/>
            <w10:anchorlock/>
          </v:shape>
          <o:OLEObject Type="Embed" ProgID="Word.Document.12" ShapeID="_x0000_i1025" DrawAspect="Content" ObjectID="_1468075725" r:id="rId7">
            <o:LockedField>false</o:LockedField>
          </o:OLEObject>
        </w:objec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25637"/>
    <w:rsid w:val="000C00BE"/>
    <w:rsid w:val="000E2ECA"/>
    <w:rsid w:val="000E6D1E"/>
    <w:rsid w:val="00113D89"/>
    <w:rsid w:val="00155107"/>
    <w:rsid w:val="00163603"/>
    <w:rsid w:val="001A7E97"/>
    <w:rsid w:val="001C21B0"/>
    <w:rsid w:val="001D0D34"/>
    <w:rsid w:val="001E0B1B"/>
    <w:rsid w:val="001E4A3F"/>
    <w:rsid w:val="001E4E36"/>
    <w:rsid w:val="002210A3"/>
    <w:rsid w:val="00236EAC"/>
    <w:rsid w:val="002412AB"/>
    <w:rsid w:val="002A4E6F"/>
    <w:rsid w:val="002B3959"/>
    <w:rsid w:val="002B4E78"/>
    <w:rsid w:val="002B5144"/>
    <w:rsid w:val="00325B17"/>
    <w:rsid w:val="00334686"/>
    <w:rsid w:val="0034179A"/>
    <w:rsid w:val="003418A7"/>
    <w:rsid w:val="0036507E"/>
    <w:rsid w:val="003B2DE5"/>
    <w:rsid w:val="00430D86"/>
    <w:rsid w:val="00452F58"/>
    <w:rsid w:val="00503FDD"/>
    <w:rsid w:val="0052290C"/>
    <w:rsid w:val="005830AD"/>
    <w:rsid w:val="005A2271"/>
    <w:rsid w:val="005A539A"/>
    <w:rsid w:val="005A69CA"/>
    <w:rsid w:val="0062261A"/>
    <w:rsid w:val="006545C4"/>
    <w:rsid w:val="006D6863"/>
    <w:rsid w:val="006F5E66"/>
    <w:rsid w:val="007124F2"/>
    <w:rsid w:val="00741455"/>
    <w:rsid w:val="007651BC"/>
    <w:rsid w:val="007A4780"/>
    <w:rsid w:val="007F1B8F"/>
    <w:rsid w:val="008258AC"/>
    <w:rsid w:val="00831480"/>
    <w:rsid w:val="00834936"/>
    <w:rsid w:val="00837DD8"/>
    <w:rsid w:val="00841D47"/>
    <w:rsid w:val="00846FCD"/>
    <w:rsid w:val="008A3AFC"/>
    <w:rsid w:val="008E37A5"/>
    <w:rsid w:val="009B71AD"/>
    <w:rsid w:val="009D39EB"/>
    <w:rsid w:val="009F208A"/>
    <w:rsid w:val="00A60401"/>
    <w:rsid w:val="00A6438F"/>
    <w:rsid w:val="00A7475B"/>
    <w:rsid w:val="00A824DA"/>
    <w:rsid w:val="00AD2898"/>
    <w:rsid w:val="00AE38D3"/>
    <w:rsid w:val="00B016D1"/>
    <w:rsid w:val="00B01EF0"/>
    <w:rsid w:val="00B07EC3"/>
    <w:rsid w:val="00B30481"/>
    <w:rsid w:val="00B47867"/>
    <w:rsid w:val="00BD0E6A"/>
    <w:rsid w:val="00BF706D"/>
    <w:rsid w:val="00C55CB3"/>
    <w:rsid w:val="00CE2873"/>
    <w:rsid w:val="00CE77B3"/>
    <w:rsid w:val="00CF6FD0"/>
    <w:rsid w:val="00D36DF8"/>
    <w:rsid w:val="00D73944"/>
    <w:rsid w:val="00D74B5E"/>
    <w:rsid w:val="00DA49C4"/>
    <w:rsid w:val="00DB6EC6"/>
    <w:rsid w:val="00DD49A1"/>
    <w:rsid w:val="00E507F4"/>
    <w:rsid w:val="00E960E4"/>
    <w:rsid w:val="00F328EE"/>
    <w:rsid w:val="00F61563"/>
    <w:rsid w:val="00F64C76"/>
    <w:rsid w:val="00FC42EF"/>
    <w:rsid w:val="00FC6ABD"/>
    <w:rsid w:val="01FF4C0C"/>
    <w:rsid w:val="022D2D3C"/>
    <w:rsid w:val="061912CA"/>
    <w:rsid w:val="07926BB2"/>
    <w:rsid w:val="083F3F26"/>
    <w:rsid w:val="0C70187E"/>
    <w:rsid w:val="11F03990"/>
    <w:rsid w:val="1390306C"/>
    <w:rsid w:val="16CC35E5"/>
    <w:rsid w:val="1E9048CF"/>
    <w:rsid w:val="2A6F25F2"/>
    <w:rsid w:val="2CCB2716"/>
    <w:rsid w:val="2D453478"/>
    <w:rsid w:val="2F9D3E96"/>
    <w:rsid w:val="2FE532A2"/>
    <w:rsid w:val="3086037B"/>
    <w:rsid w:val="33816B2E"/>
    <w:rsid w:val="34B037C5"/>
    <w:rsid w:val="355C6D12"/>
    <w:rsid w:val="35DF79C4"/>
    <w:rsid w:val="380A4C2A"/>
    <w:rsid w:val="38D02BCC"/>
    <w:rsid w:val="3A867FBD"/>
    <w:rsid w:val="3E4362D7"/>
    <w:rsid w:val="3EF30B42"/>
    <w:rsid w:val="40821880"/>
    <w:rsid w:val="41715C7F"/>
    <w:rsid w:val="42A955DC"/>
    <w:rsid w:val="43D8342B"/>
    <w:rsid w:val="440615D6"/>
    <w:rsid w:val="48507DDD"/>
    <w:rsid w:val="4C0673AC"/>
    <w:rsid w:val="4C1F7847"/>
    <w:rsid w:val="4F177B7F"/>
    <w:rsid w:val="501839A5"/>
    <w:rsid w:val="52771E27"/>
    <w:rsid w:val="555E1FA0"/>
    <w:rsid w:val="565C54CF"/>
    <w:rsid w:val="56920F39"/>
    <w:rsid w:val="58175DAE"/>
    <w:rsid w:val="58D2487E"/>
    <w:rsid w:val="595E2450"/>
    <w:rsid w:val="5B2A24F2"/>
    <w:rsid w:val="5D544C67"/>
    <w:rsid w:val="5E25203F"/>
    <w:rsid w:val="5FA04150"/>
    <w:rsid w:val="5FD03464"/>
    <w:rsid w:val="60004BD4"/>
    <w:rsid w:val="60493FEC"/>
    <w:rsid w:val="612015F0"/>
    <w:rsid w:val="61550CD5"/>
    <w:rsid w:val="623446F2"/>
    <w:rsid w:val="6B793615"/>
    <w:rsid w:val="6BD720AE"/>
    <w:rsid w:val="6CC91855"/>
    <w:rsid w:val="7003131B"/>
    <w:rsid w:val="72386F2F"/>
    <w:rsid w:val="76FD2688"/>
    <w:rsid w:val="78FB5404"/>
    <w:rsid w:val="7A8F110A"/>
    <w:rsid w:val="7BFB0F25"/>
    <w:rsid w:val="7C323F42"/>
    <w:rsid w:val="7CDE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paragraph" w:customStyle="1" w:styleId="21">
    <w:name w:val="p15"/>
    <w:basedOn w:val="1"/>
    <w:qFormat/>
    <w:uiPriority w:val="0"/>
    <w:pPr>
      <w:widowControl/>
      <w:spacing w:before="100" w:after="100"/>
      <w:jc w:val="left"/>
    </w:pPr>
    <w:rPr>
      <w:rFonts w:ascii="Calibri" w:hAnsi="Calibri" w:cs="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1345</Words>
  <Characters>7671</Characters>
  <Lines>63</Lines>
  <Paragraphs>17</Paragraphs>
  <TotalTime>2</TotalTime>
  <ScaleCrop>false</ScaleCrop>
  <LinksUpToDate>false</LinksUpToDate>
  <CharactersWithSpaces>8999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cp:lastPrinted>2020-06-11T10:45:00Z</cp:lastPrinted>
  <dcterms:modified xsi:type="dcterms:W3CDTF">2020-06-24T11:27:18Z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