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民丰县医保局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第一部分民丰县医保局单位概况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一、民丰县医保局收支总体情况表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二、民丰县医保局收入总体情况表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三、民丰县医保局支出总体情况表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四、民丰县医保局财政拨款收支总体情况表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五、民丰县医保局一般公共预算支出情况表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六、民丰县医保局一般公共预算基本支出情况表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七、民丰县医保局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八、民丰县医保局一般公共预算“三公”经费支出情况表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九、民丰县医保局政府性基金预算支出情况表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一、关于民丰县医保局2020年收支预算情况的总体说明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二、关于民丰县医保局2020年收入预算情况说明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三、关于民丰县医保局2020年支出预算情况说明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民丰县医保局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五、关于民丰县医保局2020年一般公共预算当年拨款情况说明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六、关于民丰县医保局2020年一般公共预算基本支出情况说明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七、关于民丰县医保局2020年项目支出情况说明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八、关于民丰县医保局2020年一般公共预算“三公”经费预算情况说明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九、关于民丰县医保局2020年政府性基金预算拨款情况说明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民丰县医保局单位概况</w:t>
      </w:r>
    </w:p>
    <w:p>
      <w:pPr>
        <w:widowControl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outlineLvl w:val="1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0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spacing w:line="50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略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编制部门：民丰县医保局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313.46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313.46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37.42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276.04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313.46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313.46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313.46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民丰县医保局</w:t>
      </w: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40"/>
        <w:gridCol w:w="417"/>
        <w:gridCol w:w="1992"/>
        <w:gridCol w:w="973"/>
        <w:gridCol w:w="1052"/>
        <w:gridCol w:w="308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276.04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276.04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医疗保障管理事务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行政运行（医疗保障管理）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313.465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313.465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 民丰县医保局                             单位：万元</w:t>
      </w:r>
    </w:p>
    <w:tbl>
      <w:tblPr>
        <w:tblStyle w:val="7"/>
        <w:tblW w:w="9448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450"/>
        <w:gridCol w:w="465"/>
        <w:gridCol w:w="2375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276.04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276.04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医疗保障管理事务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行政运行（医疗保障管理）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313.465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313.465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民丰县医保局</w:t>
      </w:r>
      <w:r>
        <w:rPr>
          <w:rFonts w:ascii="仿宋_GB2312" w:hAnsi="宋体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313.46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313.46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3" w:name="_GoBack"/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37.42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37.42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276.04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313.46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313.46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313.46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民丰县医保局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276.04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医疗保障管理事务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行政运行（医疗保障管理）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276.04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37.42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313.465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313.465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民丰县医保局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258.17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258.17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56.53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50.97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50.97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不随工资发放的津补贴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41.17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41.17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41.17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41.17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313.46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299.34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14.12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民丰县医保局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备注：本单位无项目支出预算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编制单位：民丰县医保局</w:t>
      </w: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民丰县医保局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关于民丰县医保局2020年收支预算情况的总体说明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按照全口径预算的原则，民丰县医保局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年所有收入和支出均纳入部门预算管理。收支总预算313.46万元。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二、关于民丰县医保局2020年收入预算情况说明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民丰县医保局收入预算313.46万元，其中：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一般公共预算313.46万元，占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</w:t>
      </w:r>
      <w:bookmarkStart w:id="0" w:name="_Hlk40463177"/>
      <w:bookmarkStart w:id="1" w:name="_Hlk40463579"/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ascii="仿宋_GB2312" w:hAnsi="宋体" w:eastAsia="仿宋_GB2312" w:cs="宋体"/>
          <w:kern w:val="0"/>
          <w:sz w:val="32"/>
          <w:szCs w:val="32"/>
        </w:rPr>
        <w:t>226.35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，增加1</w:t>
      </w:r>
      <w:r>
        <w:rPr>
          <w:rFonts w:ascii="仿宋_GB2312" w:hAnsi="宋体" w:eastAsia="仿宋_GB2312" w:cs="宋体"/>
          <w:kern w:val="0"/>
          <w:sz w:val="32"/>
          <w:szCs w:val="32"/>
        </w:rPr>
        <w:t>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%。增加的主要原因：本单位2</w:t>
      </w:r>
      <w:r>
        <w:rPr>
          <w:rFonts w:ascii="仿宋_GB2312" w:hAnsi="宋体" w:eastAsia="仿宋_GB2312" w:cs="宋体"/>
          <w:kern w:val="0"/>
          <w:sz w:val="32"/>
          <w:szCs w:val="32"/>
        </w:rPr>
        <w:t>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年涉改新成立单位，预算由原单位做。</w:t>
      </w:r>
    </w:p>
    <w:bookmarkEnd w:id="1"/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三、关于民丰县医保局2020年支出预算情况说明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民丰县医保局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年支出预算313.46万元，其中：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基本支出313.46万元，占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226.35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万元，增加1</w:t>
      </w:r>
      <w:r>
        <w:rPr>
          <w:rFonts w:ascii="仿宋_GB2312" w:hAnsi="宋体" w:eastAsia="仿宋_GB2312" w:cs="宋体"/>
          <w:kern w:val="0"/>
          <w:sz w:val="32"/>
          <w:szCs w:val="32"/>
        </w:rPr>
        <w:t>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%。增加的主要原因：本单位2</w:t>
      </w:r>
      <w:r>
        <w:rPr>
          <w:rFonts w:ascii="仿宋_GB2312" w:hAnsi="宋体" w:eastAsia="仿宋_GB2312" w:cs="宋体"/>
          <w:kern w:val="0"/>
          <w:sz w:val="32"/>
          <w:szCs w:val="32"/>
        </w:rPr>
        <w:t>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年涉改新成立单位，预算由原单位做。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  0 万元，占 0 %，比上年增加 0 万元，主要原因是 本单位无项目支出  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四、关于民丰县医保局2020年财政拨款收支预算情况的总体说明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年财政拨款收支总预算313.46万元。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276.04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万元、主要用于工资福利支出、对个人家庭和补助支出、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商品和服务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37.42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主要用于机关养老保险缴费支出。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五、关于民丰县医保局2020年一般公共预算当年拨款情况说明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民丰县医保局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年一般公共预算拨款基本支出313.46万元，比上年执行数增加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161.39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bookmarkStart w:id="2" w:name="_Hlk40463695"/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%。增加的主要原因：</w:t>
      </w:r>
      <w:bookmarkEnd w:id="2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去年机构改革，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2019年6月份新成立单位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一般公共服务（类）</w:t>
      </w:r>
      <w:r>
        <w:rPr>
          <w:rFonts w:hint="eastAsia" w:ascii="楷体_GB2312" w:eastAsia="楷体_GB2312"/>
          <w:bCs/>
          <w:sz w:val="32"/>
          <w:szCs w:val="32"/>
        </w:rPr>
        <w:t>276.04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万元，占88.06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（类）37.42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万元，占11.94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2101501卫生健康支出（类）医疗保障事务（款）行政运行（项）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年预算数为276.04万元，比上年执行数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727.11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72.48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，主要原因是本部门是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2019年涉改新增单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上年项目支出执行较多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社会保障和就业支出（类）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行政事业单位养老支出（款）机关事业单位基本养老保险缴费支出（项）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年预算数为37.42万元，比上年执行数增加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36.56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，主要原因是本部门是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2019年涉改新增单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位，2</w:t>
      </w:r>
      <w:r>
        <w:rPr>
          <w:rFonts w:ascii="仿宋_GB2312" w:hAnsi="宋体" w:eastAsia="仿宋_GB2312" w:cs="宋体"/>
          <w:kern w:val="0"/>
          <w:sz w:val="32"/>
          <w:szCs w:val="32"/>
        </w:rPr>
        <w:t>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养老保险部分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由原单位支出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六、关于民丰县医保局2020年一般公共预算基本支出情况说明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民丰县医保局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年一般公共预算基本支出313.46万元，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299.34万元，主要包括：基本工资、津贴补贴、奖金、社会保障缴费、不随工资发放的津补贴、住房公积金、其他工资福利支出、其他对个人和家庭的补助支出。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14.12万元，主要包括：办公费、水电费、邮电费、取暖费、交通费、差旅费、工会经费、福利费。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七、关于民丰县医保局2020年项目支出情况说明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本单位2020年无项目支出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八、关于民丰县医保局2020年一般公共预算“三公”经费预算情况说明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民丰县医保局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万元，其中：因公出国（境）费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万元，公务用车购置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 本部门是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2019年涉改新增单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位，2</w:t>
      </w:r>
      <w:r>
        <w:rPr>
          <w:rFonts w:ascii="仿宋_GB2312" w:hAnsi="宋体" w:eastAsia="仿宋_GB2312" w:cs="宋体"/>
          <w:kern w:val="0"/>
          <w:sz w:val="32"/>
          <w:szCs w:val="32"/>
        </w:rPr>
        <w:t>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由原单位统一安排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九、关于民丰县医保局2020年政府性基金预算拨款情况说明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民丰县医保局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年，民丰县医保局本级及下属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家事业单位的机关运行经费财政拨款预算14.12万元，比上年预算增加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。主要原因是本部门是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2019年涉改新增单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位，2</w:t>
      </w:r>
      <w:r>
        <w:rPr>
          <w:rFonts w:ascii="仿宋_GB2312" w:hAnsi="宋体" w:eastAsia="仿宋_GB2312" w:cs="宋体"/>
          <w:kern w:val="0"/>
          <w:sz w:val="32"/>
          <w:szCs w:val="32"/>
        </w:rPr>
        <w:t>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未安排预算.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年，民丰县医保局及下属单位政府采购预算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2020年度本部门面向中企业预留政府采购项目预算金额0万元，其中：面向小微企业预留政府采购项目预算金额0万元。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截至2019年底，民丰县医保局及下属各预算单位占用使用国有资产总体情况为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车辆1辆，价值15万元；其中：一般公务用车0辆，价值0万元；执法执勤用车1辆，价值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办公家具设备价值0万元。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单位价值0万元以上大型设备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台（套），单位价值0万元以上大型设备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万元），安排购置0万元以上大型设备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台（套），单位价值0万元以上大型设备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万元。具体情况见下表（按项目分别填报）。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1600" w:firstLineChars="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无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四、“三公”经费：</w:t>
      </w:r>
      <w:r>
        <w:rPr>
          <w:rFonts w:hint="eastAsia" w:ascii="仿宋_GB2312" w:eastAsia="仿宋_GB2312"/>
          <w:sz w:val="32"/>
          <w:szCs w:val="32"/>
        </w:rPr>
        <w:t>指民丰县医保局用一般公共预算财政拨款安排的、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eastAsia="仿宋_GB2312"/>
          <w:sz w:val="32"/>
          <w:szCs w:val="32"/>
        </w:rPr>
        <w:t>。其中，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eastAsia="仿宋_GB2312"/>
          <w:sz w:val="32"/>
          <w:szCs w:val="32"/>
        </w:rPr>
        <w:t>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民丰县医疗保障局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民丰县医疗保障局</w:t>
      </w:r>
    </w:p>
    <w:p>
      <w:pPr>
        <w:widowControl/>
        <w:spacing w:line="560" w:lineRule="exact"/>
        <w:jc w:val="center"/>
        <w:rPr>
          <w:highlight w:val="yellow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年5月15日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086C80"/>
    <w:rsid w:val="002B5144"/>
    <w:rsid w:val="002E7E65"/>
    <w:rsid w:val="00325B17"/>
    <w:rsid w:val="00454FDF"/>
    <w:rsid w:val="00462D3C"/>
    <w:rsid w:val="00486341"/>
    <w:rsid w:val="004E4CDD"/>
    <w:rsid w:val="00597DCF"/>
    <w:rsid w:val="005B0355"/>
    <w:rsid w:val="00612FC6"/>
    <w:rsid w:val="00613B13"/>
    <w:rsid w:val="006D4668"/>
    <w:rsid w:val="007C270D"/>
    <w:rsid w:val="00816E82"/>
    <w:rsid w:val="008F5B3C"/>
    <w:rsid w:val="00AD7E5D"/>
    <w:rsid w:val="00C8509A"/>
    <w:rsid w:val="00CB1F78"/>
    <w:rsid w:val="00D52969"/>
    <w:rsid w:val="00FC6ABD"/>
    <w:rsid w:val="00FD7170"/>
    <w:rsid w:val="01CB788D"/>
    <w:rsid w:val="03BA3D59"/>
    <w:rsid w:val="03E93401"/>
    <w:rsid w:val="041104EA"/>
    <w:rsid w:val="043937DA"/>
    <w:rsid w:val="07926BB2"/>
    <w:rsid w:val="07C47B0A"/>
    <w:rsid w:val="083F3F26"/>
    <w:rsid w:val="0A0B19CC"/>
    <w:rsid w:val="0A950B84"/>
    <w:rsid w:val="0C091C0D"/>
    <w:rsid w:val="0D8870D1"/>
    <w:rsid w:val="0E6F4307"/>
    <w:rsid w:val="0EA602EC"/>
    <w:rsid w:val="0F2C0C19"/>
    <w:rsid w:val="100F5646"/>
    <w:rsid w:val="10D95E87"/>
    <w:rsid w:val="119306D1"/>
    <w:rsid w:val="12DC32C4"/>
    <w:rsid w:val="12ED49AC"/>
    <w:rsid w:val="13003A23"/>
    <w:rsid w:val="1390306C"/>
    <w:rsid w:val="13A34EC5"/>
    <w:rsid w:val="15771C0B"/>
    <w:rsid w:val="160567CF"/>
    <w:rsid w:val="16903B15"/>
    <w:rsid w:val="16AD2883"/>
    <w:rsid w:val="16CC35E5"/>
    <w:rsid w:val="16EE244E"/>
    <w:rsid w:val="1998098D"/>
    <w:rsid w:val="19E82606"/>
    <w:rsid w:val="1A1E45B1"/>
    <w:rsid w:val="1ACF65A2"/>
    <w:rsid w:val="1B4B2E4D"/>
    <w:rsid w:val="1BD67110"/>
    <w:rsid w:val="1C595BB8"/>
    <w:rsid w:val="1D1574E8"/>
    <w:rsid w:val="1DCB3BE8"/>
    <w:rsid w:val="1E0D4E15"/>
    <w:rsid w:val="1E945873"/>
    <w:rsid w:val="2121368E"/>
    <w:rsid w:val="215930BC"/>
    <w:rsid w:val="21C578ED"/>
    <w:rsid w:val="220D1B29"/>
    <w:rsid w:val="22DA6DD6"/>
    <w:rsid w:val="237B055D"/>
    <w:rsid w:val="252A2BB3"/>
    <w:rsid w:val="25D45CA2"/>
    <w:rsid w:val="260B63B7"/>
    <w:rsid w:val="262F514D"/>
    <w:rsid w:val="26871548"/>
    <w:rsid w:val="26A1460A"/>
    <w:rsid w:val="26C00355"/>
    <w:rsid w:val="273A35BF"/>
    <w:rsid w:val="27D61F58"/>
    <w:rsid w:val="280849C4"/>
    <w:rsid w:val="286D3EE9"/>
    <w:rsid w:val="28783EE1"/>
    <w:rsid w:val="29E13082"/>
    <w:rsid w:val="2A4A6FC3"/>
    <w:rsid w:val="2A6F25F2"/>
    <w:rsid w:val="2B161B95"/>
    <w:rsid w:val="2B6D313E"/>
    <w:rsid w:val="2C2407AE"/>
    <w:rsid w:val="2C8802A2"/>
    <w:rsid w:val="2CCB2716"/>
    <w:rsid w:val="2CE57AF2"/>
    <w:rsid w:val="2D1F0260"/>
    <w:rsid w:val="2D4C0CCD"/>
    <w:rsid w:val="2D4D1348"/>
    <w:rsid w:val="2DDC067B"/>
    <w:rsid w:val="2EBD115B"/>
    <w:rsid w:val="2EDD6D2B"/>
    <w:rsid w:val="2F9D3E96"/>
    <w:rsid w:val="2FE06AD9"/>
    <w:rsid w:val="2FE532A2"/>
    <w:rsid w:val="2FEE207E"/>
    <w:rsid w:val="321352C7"/>
    <w:rsid w:val="32323774"/>
    <w:rsid w:val="345B54C1"/>
    <w:rsid w:val="34B037C5"/>
    <w:rsid w:val="34B82A11"/>
    <w:rsid w:val="34F61941"/>
    <w:rsid w:val="35D82EF7"/>
    <w:rsid w:val="365A5B5F"/>
    <w:rsid w:val="36641A31"/>
    <w:rsid w:val="37131303"/>
    <w:rsid w:val="37243DB3"/>
    <w:rsid w:val="37A55BE9"/>
    <w:rsid w:val="37BA5BA9"/>
    <w:rsid w:val="3807063C"/>
    <w:rsid w:val="389F2513"/>
    <w:rsid w:val="392E5D41"/>
    <w:rsid w:val="3A2813C9"/>
    <w:rsid w:val="3A3D629F"/>
    <w:rsid w:val="3A5B2874"/>
    <w:rsid w:val="3A7E5AA2"/>
    <w:rsid w:val="3AB67789"/>
    <w:rsid w:val="3B216DB6"/>
    <w:rsid w:val="3B523856"/>
    <w:rsid w:val="3F0B5479"/>
    <w:rsid w:val="40821880"/>
    <w:rsid w:val="414F4CFE"/>
    <w:rsid w:val="419548D9"/>
    <w:rsid w:val="41E17625"/>
    <w:rsid w:val="43C63414"/>
    <w:rsid w:val="47BB29DA"/>
    <w:rsid w:val="480355F5"/>
    <w:rsid w:val="48E72196"/>
    <w:rsid w:val="491C25B3"/>
    <w:rsid w:val="495B5BE2"/>
    <w:rsid w:val="4B5A35FA"/>
    <w:rsid w:val="4C0673AC"/>
    <w:rsid w:val="4C876ACC"/>
    <w:rsid w:val="4CCB5823"/>
    <w:rsid w:val="4D882F99"/>
    <w:rsid w:val="4DC43540"/>
    <w:rsid w:val="4E562280"/>
    <w:rsid w:val="4EE92745"/>
    <w:rsid w:val="4F77680B"/>
    <w:rsid w:val="50174B3D"/>
    <w:rsid w:val="50A30F77"/>
    <w:rsid w:val="50E77AB9"/>
    <w:rsid w:val="51A4699F"/>
    <w:rsid w:val="52A3229C"/>
    <w:rsid w:val="53F51C79"/>
    <w:rsid w:val="55630AF7"/>
    <w:rsid w:val="567845F4"/>
    <w:rsid w:val="56920F39"/>
    <w:rsid w:val="57A923AF"/>
    <w:rsid w:val="58175DAE"/>
    <w:rsid w:val="58442197"/>
    <w:rsid w:val="593702EE"/>
    <w:rsid w:val="59766FA5"/>
    <w:rsid w:val="5A0A1946"/>
    <w:rsid w:val="5A281FDB"/>
    <w:rsid w:val="5B583435"/>
    <w:rsid w:val="5CE70E68"/>
    <w:rsid w:val="5E6D745D"/>
    <w:rsid w:val="5E86061F"/>
    <w:rsid w:val="5EB22046"/>
    <w:rsid w:val="5ED656CC"/>
    <w:rsid w:val="5FA61953"/>
    <w:rsid w:val="600A7242"/>
    <w:rsid w:val="622C5E0D"/>
    <w:rsid w:val="627D4CF4"/>
    <w:rsid w:val="628F0CC7"/>
    <w:rsid w:val="638F63C3"/>
    <w:rsid w:val="649B6FF7"/>
    <w:rsid w:val="65005AA2"/>
    <w:rsid w:val="66206C17"/>
    <w:rsid w:val="667F36E2"/>
    <w:rsid w:val="66D304C1"/>
    <w:rsid w:val="67DF5778"/>
    <w:rsid w:val="68CD3117"/>
    <w:rsid w:val="694F5831"/>
    <w:rsid w:val="6AE74890"/>
    <w:rsid w:val="6B58762E"/>
    <w:rsid w:val="6B5F2608"/>
    <w:rsid w:val="6B793615"/>
    <w:rsid w:val="6CC91855"/>
    <w:rsid w:val="6D67457C"/>
    <w:rsid w:val="6E9F0858"/>
    <w:rsid w:val="6F6275D3"/>
    <w:rsid w:val="6FC76B10"/>
    <w:rsid w:val="70D5069C"/>
    <w:rsid w:val="722D2669"/>
    <w:rsid w:val="7230204E"/>
    <w:rsid w:val="7272657F"/>
    <w:rsid w:val="765D4490"/>
    <w:rsid w:val="7703411C"/>
    <w:rsid w:val="78AF3EDC"/>
    <w:rsid w:val="78FC30E4"/>
    <w:rsid w:val="797B7556"/>
    <w:rsid w:val="7AAD19E8"/>
    <w:rsid w:val="7AD67655"/>
    <w:rsid w:val="7BA75617"/>
    <w:rsid w:val="7BFB0F25"/>
    <w:rsid w:val="7D296472"/>
    <w:rsid w:val="7D9C51A7"/>
    <w:rsid w:val="7DBE5DBA"/>
    <w:rsid w:val="7F274820"/>
    <w:rsid w:val="7FC3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1377</Words>
  <Characters>7855</Characters>
  <Lines>65</Lines>
  <Paragraphs>18</Paragraphs>
  <TotalTime>0</TotalTime>
  <ScaleCrop>false</ScaleCrop>
  <LinksUpToDate>false</LinksUpToDate>
  <CharactersWithSpaces>9214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2020-06-24T11:28:09Z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