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 w:line="48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民丰县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eastAsia="zh-CN"/>
        </w:rPr>
        <w:t>高级中学</w:t>
      </w:r>
    </w:p>
    <w:p>
      <w:pPr>
        <w:widowControl/>
        <w:spacing w:before="100" w:beforeAutospacing="1" w:after="100" w:afterAutospacing="1" w:line="480" w:lineRule="exact"/>
        <w:jc w:val="center"/>
        <w:outlineLvl w:val="1"/>
        <w:rPr>
          <w:rFonts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 w:line="480" w:lineRule="exact"/>
        <w:jc w:val="center"/>
        <w:outlineLvl w:val="1"/>
        <w:rPr>
          <w:rFonts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cs="宋体" w:asciiTheme="majorEastAsia" w:hAnsiTheme="majorEastAsia" w:eastAsiaTheme="majorEastAsia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  <w:lang w:val="en-US" w:eastAsia="zh-CN"/>
        </w:rPr>
        <w:t>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　  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二、机构设置及人员情况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spacing w:line="560" w:lineRule="exact"/>
        <w:ind w:firstLine="1280" w:firstLineChars="4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民丰县高级中学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1426.84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1426.84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7"/>
              <w:tblW w:w="1895" w:type="dxa"/>
              <w:tblInd w:w="-13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8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ind w:leftChars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1237.55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8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 w:cs="宋体" w:asciiTheme="majorEastAsia" w:hAnsiTheme="majorEastAsia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1426.84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1426.84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1426.84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both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民丰县高级中学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50"/>
        <w:gridCol w:w="400"/>
        <w:gridCol w:w="2018"/>
        <w:gridCol w:w="962"/>
        <w:gridCol w:w="920"/>
        <w:gridCol w:w="510"/>
        <w:gridCol w:w="468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教育支出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普通教育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</w:t>
            </w: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高中教育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社会保障和就业支出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行政事业的单位养老支出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901"/>
              </w:tabs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ab/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1426.84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1426.84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民丰县高级中学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单位：万元</w:t>
      </w:r>
    </w:p>
    <w:tbl>
      <w:tblPr>
        <w:tblStyle w:val="7"/>
        <w:tblW w:w="9423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50"/>
        <w:gridCol w:w="437"/>
        <w:gridCol w:w="2400"/>
        <w:gridCol w:w="3"/>
        <w:gridCol w:w="1852"/>
        <w:gridCol w:w="3"/>
        <w:gridCol w:w="1853"/>
        <w:gridCol w:w="3"/>
        <w:gridCol w:w="1901"/>
        <w:gridCol w:w="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80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0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教育支出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普通教育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高中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教育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社会保障和就业支出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行政事业的单位养老支出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1426.84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1426.84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民丰县高级中学</w:t>
      </w:r>
      <w:r>
        <w:rPr>
          <w:rFonts w:hint="eastAsia" w:ascii="仿宋_GB2312" w:hAnsi="宋体" w:eastAsia="仿宋_GB2312"/>
          <w:kern w:val="0"/>
          <w:sz w:val="24"/>
        </w:rPr>
        <w:t xml:space="preserve"> 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1426.84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1426.84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7"/>
              <w:tblW w:w="1895" w:type="dxa"/>
              <w:tblInd w:w="-13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8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ind w:leftChars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1237.55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8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7"/>
              <w:tblW w:w="1895" w:type="dxa"/>
              <w:tblInd w:w="-13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9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8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ind w:leftChars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1237.55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89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1426.84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1426.84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1426.84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民丰县高级中学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教育支出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普通教育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  <w:lang w:eastAsia="zh-CN"/>
              </w:rPr>
              <w:t>高中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1237.55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行政事业的单位养老支出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1426.84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1426.84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民丰县高级中学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284.69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284.69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652.86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652.86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23.72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23.72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189.29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189.29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51.51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51.51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81.13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81.13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其他社会保险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16.70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16.69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10.80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10.80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20.28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68.70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68.7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02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退休费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14.30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14.3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05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12.87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12.67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1426.84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1327.06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99.78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民丰县高级中学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kern w:val="0"/>
          <w:sz w:val="28"/>
          <w:szCs w:val="28"/>
        </w:rPr>
        <w:t>备注：</w:t>
      </w:r>
      <w:r>
        <w:rPr>
          <w:rFonts w:hint="eastAsia" w:ascii="仿宋_GB2312" w:hAnsi="宋体" w:eastAsia="仿宋_GB2312"/>
          <w:b w:val="0"/>
          <w:bCs/>
          <w:kern w:val="0"/>
          <w:sz w:val="28"/>
          <w:szCs w:val="28"/>
          <w:lang w:val="en-US" w:eastAsia="zh-CN"/>
        </w:rPr>
        <w:t>本单位</w:t>
      </w:r>
      <w:r>
        <w:rPr>
          <w:rFonts w:hint="eastAsia" w:ascii="仿宋_GB2312" w:hAnsi="宋体" w:eastAsia="仿宋_GB2312"/>
          <w:b w:val="0"/>
          <w:bCs/>
          <w:kern w:val="0"/>
          <w:sz w:val="28"/>
          <w:szCs w:val="28"/>
        </w:rPr>
        <w:t>无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8"/>
          <w:szCs w:val="28"/>
        </w:rPr>
        <w:t>项目支出情况</w:t>
      </w:r>
      <w:r>
        <w:rPr>
          <w:rFonts w:hint="eastAsia" w:ascii="仿宋_GB2312" w:hAnsi="宋体" w:eastAsia="仿宋_GB2312"/>
          <w:b/>
          <w:kern w:val="0"/>
          <w:sz w:val="28"/>
          <w:szCs w:val="28"/>
        </w:rPr>
        <w:t>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民丰县高级中学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 w:val="0"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kern w:val="0"/>
          <w:sz w:val="28"/>
          <w:szCs w:val="28"/>
          <w:lang w:eastAsia="zh-CN"/>
        </w:rPr>
        <w:t>备注：</w:t>
      </w:r>
      <w:r>
        <w:rPr>
          <w:rFonts w:hint="eastAsia" w:ascii="仿宋_GB2312" w:hAnsi="宋体" w:eastAsia="仿宋_GB2312"/>
          <w:b w:val="0"/>
          <w:bCs/>
          <w:kern w:val="0"/>
          <w:sz w:val="28"/>
          <w:szCs w:val="28"/>
          <w:lang w:val="en-US" w:eastAsia="zh-CN"/>
        </w:rPr>
        <w:t>本单位无</w:t>
      </w:r>
      <w:r>
        <w:rPr>
          <w:rFonts w:hint="eastAsia" w:ascii="仿宋_GB2312" w:hAnsi="宋体" w:eastAsia="仿宋_GB2312"/>
          <w:b w:val="0"/>
          <w:bCs/>
          <w:kern w:val="0"/>
          <w:sz w:val="28"/>
          <w:szCs w:val="28"/>
        </w:rPr>
        <w:t>一般公共预算“三公”经费支出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民丰县高级中学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 w:val="0"/>
          <w:bCs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 w:val="0"/>
          <w:bCs/>
          <w:kern w:val="0"/>
          <w:sz w:val="28"/>
          <w:szCs w:val="28"/>
          <w:lang w:eastAsia="zh-CN"/>
        </w:rPr>
        <w:t>备注：本单位无</w:t>
      </w:r>
      <w:r>
        <w:rPr>
          <w:rFonts w:hint="eastAsia" w:ascii="仿宋_GB2312" w:hAnsi="宋体" w:eastAsia="仿宋_GB2312"/>
          <w:b w:val="0"/>
          <w:bCs/>
          <w:kern w:val="0"/>
          <w:sz w:val="28"/>
          <w:szCs w:val="28"/>
        </w:rPr>
        <w:t>政府性基金预算支</w:t>
      </w:r>
      <w:r>
        <w:rPr>
          <w:rFonts w:hint="eastAsia" w:ascii="仿宋_GB2312" w:hAnsi="宋体" w:eastAsia="仿宋_GB2312"/>
          <w:b w:val="0"/>
          <w:bCs/>
          <w:kern w:val="0"/>
          <w:sz w:val="28"/>
          <w:szCs w:val="28"/>
          <w:lang w:eastAsia="zh-CN"/>
        </w:rPr>
        <w:t>出。</w:t>
      </w:r>
    </w:p>
    <w:p>
      <w:pPr>
        <w:widowControl w:val="0"/>
        <w:spacing w:before="0" w:beforeLines="0" w:line="560" w:lineRule="exact"/>
        <w:jc w:val="center"/>
        <w:outlineLvl w:val="9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 w:val="0"/>
        <w:spacing w:before="0" w:beforeLines="0" w:line="560" w:lineRule="exact"/>
        <w:jc w:val="center"/>
        <w:outlineLvl w:val="9"/>
        <w:rPr>
          <w:rFonts w:ascii="黑体" w:hAnsi="黑体" w:eastAsia="黑体"/>
          <w:kern w:val="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年所有收入和支出均纳入部门预算管理。收支总预算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1426.84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、社会保障和就业支出。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高级中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1426.84万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1426.84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1426.84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本单位为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0万元，占比0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没有政府基金预算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黑体" w:hAnsi="宋体" w:eastAsia="黑体" w:cs="宋体"/>
          <w:kern w:val="0"/>
          <w:sz w:val="32"/>
          <w:szCs w:val="32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1426.84万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1426.84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1426.84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本单位为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未安排项目支出预算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民丰县高级中学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1426.84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1237.55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，主要用于工资福利支出、商品服务支出，对个人及家庭的补助支出；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189.29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，主要用于机关事业单位养老保险支出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年一般公共预算拨款基本支出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1426.84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1426.84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本单位为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；         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205教育支出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  <w:lang w:val="en-US" w:eastAsia="zh-CN"/>
        </w:rPr>
        <w:t>1237.55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万元，占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  <w:lang w:val="en-US" w:eastAsia="zh-CN"/>
        </w:rPr>
        <w:t>86.73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  <w:lang w:val="en-US" w:eastAsia="zh-CN"/>
        </w:rPr>
        <w:t>189.29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万元，占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  <w:lang w:val="en-US" w:eastAsia="zh-CN"/>
        </w:rPr>
        <w:t>13.27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%。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教育支出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普通教育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高中教育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cs="宋体" w:asciiTheme="majorEastAsia" w:hAnsiTheme="majorEastAsia" w:eastAsiaTheme="majorEastAsia"/>
          <w:color w:val="auto"/>
          <w:kern w:val="0"/>
          <w:sz w:val="32"/>
          <w:szCs w:val="32"/>
          <w:lang w:val="en-US" w:eastAsia="zh-CN"/>
        </w:rPr>
        <w:t>1237.55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比上年执行数增加</w:t>
      </w:r>
      <w:r>
        <w:rPr>
          <w:rFonts w:hint="eastAsia" w:cs="宋体" w:asciiTheme="majorEastAsia" w:hAnsiTheme="majorEastAsia" w:eastAsiaTheme="majorEastAsia"/>
          <w:color w:val="auto"/>
          <w:kern w:val="0"/>
          <w:sz w:val="32"/>
          <w:szCs w:val="32"/>
          <w:lang w:val="en-US" w:eastAsia="zh-CN"/>
        </w:rPr>
        <w:t>1237.55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万元，增长</w:t>
      </w:r>
      <w:r>
        <w:rPr>
          <w:rFonts w:hint="eastAsia" w:cs="宋体" w:asciiTheme="majorEastAsia" w:hAnsiTheme="majorEastAsia" w:eastAsiaTheme="majorEastAsia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cs="宋体" w:asciiTheme="majorEastAsia" w:hAnsiTheme="majorEastAsia" w:eastAsiaTheme="majorEastAsia"/>
          <w:color w:val="auto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本单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位为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         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行政事业单位养老支出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  <w:lang w:val="en-US" w:eastAsia="zh-CN"/>
        </w:rPr>
        <w:t>189.29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比上年执行数增加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  <w:lang w:val="en-US" w:eastAsia="zh-CN"/>
        </w:rPr>
        <w:t>189.29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  <w:lang w:val="en-US" w:eastAsia="zh-CN"/>
        </w:rPr>
        <w:t>100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%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本单位为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  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1426.84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人员经费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1327.06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绩效工资、机关事业单位基本养老保险缴费、职业年金缴费、职工基本医疗保险缴费、其他社会保障缴费、住房公积金、医疗费、其他工资福利支出、退休费、其他对个人和家庭的补助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公用经费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万元，主要包括：取暖费、工会经费、福利费等。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lang w:val="en-US" w:eastAsia="zh-CN"/>
        </w:rPr>
        <w:t>2020年本单位没有安排项目支出。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万元，公务用车运行费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 未安排预算  ；公务用车购置费为0，未安排预算。[或公务用车购置费增加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 未安排预算 ]；公务用车运行费增加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 未安排预算 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 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63.61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175.86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人员工资上调整，工会经费及福利费基数增加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万元，政府采购工程预算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1.房屋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cs="宋体" w:asciiTheme="majorEastAsia" w:hAnsiTheme="majorEastAsia" w:eastAsiaTheme="majorEastAsia"/>
          <w:color w:val="auto"/>
          <w:kern w:val="0"/>
          <w:sz w:val="32"/>
          <w:szCs w:val="32"/>
          <w:lang w:val="en-US" w:eastAsia="zh-CN"/>
        </w:rPr>
        <w:t>1686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.车辆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.办公家具价值 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9.95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.其他资产价值</w:t>
      </w:r>
      <w:r>
        <w:rPr>
          <w:rFonts w:hint="eastAsia" w:cs="仿宋_GB2312" w:asciiTheme="majorEastAsia" w:hAnsiTheme="majorEastAsia" w:eastAsiaTheme="majorEastAsia"/>
          <w:color w:val="auto"/>
          <w:sz w:val="32"/>
          <w:szCs w:val="32"/>
          <w:lang w:val="en-US" w:eastAsia="zh-CN"/>
        </w:rPr>
        <w:t>164.05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年度，本年度实行绩效管理的项目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个，涉及预算金额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部门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widowControl/>
        <w:spacing w:before="217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民丰县高级中学</w:t>
      </w:r>
      <w:r>
        <w:rPr>
          <w:rFonts w:hint="eastAsia" w:ascii="仿宋_GB2312" w:eastAsia="仿宋_GB2312"/>
          <w:sz w:val="32"/>
          <w:szCs w:val="32"/>
        </w:rPr>
        <w:t>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指各部门的公用经费，包括福利费、取暖费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,工会费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民丰县高级中学</w:t>
      </w:r>
    </w:p>
    <w:p>
      <w:pPr>
        <w:widowControl/>
        <w:spacing w:line="520" w:lineRule="exact"/>
        <w:jc w:val="left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15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>
      <w:r>
        <w:object>
          <v:shape id="_x0000_i1025" o:spt="75" type="#_x0000_t75" style="height:16.5pt;width:416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7">
            <o:LockedField>false</o:LockedField>
          </o:OLEObject>
        </w:objec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2B5144"/>
    <w:rsid w:val="00325B17"/>
    <w:rsid w:val="007D0DFD"/>
    <w:rsid w:val="00B47867"/>
    <w:rsid w:val="00FC6ABD"/>
    <w:rsid w:val="01265661"/>
    <w:rsid w:val="01FF4C0C"/>
    <w:rsid w:val="022D2D3C"/>
    <w:rsid w:val="02EC64FF"/>
    <w:rsid w:val="061912CA"/>
    <w:rsid w:val="06AC44E9"/>
    <w:rsid w:val="07926BB2"/>
    <w:rsid w:val="083F3F26"/>
    <w:rsid w:val="08A31842"/>
    <w:rsid w:val="09D809E6"/>
    <w:rsid w:val="0BBA2438"/>
    <w:rsid w:val="0C496B9E"/>
    <w:rsid w:val="0DF45FCB"/>
    <w:rsid w:val="0E80103E"/>
    <w:rsid w:val="0FB2256E"/>
    <w:rsid w:val="0FEA5F30"/>
    <w:rsid w:val="10A87B61"/>
    <w:rsid w:val="10EA6309"/>
    <w:rsid w:val="11111915"/>
    <w:rsid w:val="11F03990"/>
    <w:rsid w:val="125E563D"/>
    <w:rsid w:val="1390306C"/>
    <w:rsid w:val="16CC35E5"/>
    <w:rsid w:val="18B7513D"/>
    <w:rsid w:val="1B5F08AB"/>
    <w:rsid w:val="1CA41B5F"/>
    <w:rsid w:val="1DA50BF4"/>
    <w:rsid w:val="1E9048CF"/>
    <w:rsid w:val="231726E7"/>
    <w:rsid w:val="25C728BF"/>
    <w:rsid w:val="299E70F8"/>
    <w:rsid w:val="2A6F25F2"/>
    <w:rsid w:val="2C7205A3"/>
    <w:rsid w:val="2CCB2716"/>
    <w:rsid w:val="2F9D3E96"/>
    <w:rsid w:val="2FE532A2"/>
    <w:rsid w:val="3086037B"/>
    <w:rsid w:val="31AD046D"/>
    <w:rsid w:val="322C0A9F"/>
    <w:rsid w:val="337E7AFD"/>
    <w:rsid w:val="33816B2E"/>
    <w:rsid w:val="34B037C5"/>
    <w:rsid w:val="34C27D0D"/>
    <w:rsid w:val="35DF79C4"/>
    <w:rsid w:val="380A4C2A"/>
    <w:rsid w:val="384B3E2B"/>
    <w:rsid w:val="38D02BCC"/>
    <w:rsid w:val="3A867FBD"/>
    <w:rsid w:val="3B367548"/>
    <w:rsid w:val="3D942656"/>
    <w:rsid w:val="3E4362D7"/>
    <w:rsid w:val="3EA86D0A"/>
    <w:rsid w:val="3EF30B42"/>
    <w:rsid w:val="3FAF4935"/>
    <w:rsid w:val="3FF45A40"/>
    <w:rsid w:val="40821880"/>
    <w:rsid w:val="41715C7F"/>
    <w:rsid w:val="42A955DC"/>
    <w:rsid w:val="440615D6"/>
    <w:rsid w:val="480D2054"/>
    <w:rsid w:val="48507DDD"/>
    <w:rsid w:val="48B83D25"/>
    <w:rsid w:val="4A0452DA"/>
    <w:rsid w:val="4AD82FFC"/>
    <w:rsid w:val="4C0673AC"/>
    <w:rsid w:val="4C1F7847"/>
    <w:rsid w:val="4EAC1732"/>
    <w:rsid w:val="4F177B7F"/>
    <w:rsid w:val="4F675CD8"/>
    <w:rsid w:val="50A03688"/>
    <w:rsid w:val="515A4EC7"/>
    <w:rsid w:val="52771E27"/>
    <w:rsid w:val="530628E7"/>
    <w:rsid w:val="53BA13BE"/>
    <w:rsid w:val="54593F45"/>
    <w:rsid w:val="553250D1"/>
    <w:rsid w:val="555E1FA0"/>
    <w:rsid w:val="56920F39"/>
    <w:rsid w:val="56B43639"/>
    <w:rsid w:val="58175DAE"/>
    <w:rsid w:val="58D2487E"/>
    <w:rsid w:val="595E2450"/>
    <w:rsid w:val="5B2A24F2"/>
    <w:rsid w:val="5C4E744F"/>
    <w:rsid w:val="5D464CAE"/>
    <w:rsid w:val="5D544C67"/>
    <w:rsid w:val="5E25203F"/>
    <w:rsid w:val="5FD03464"/>
    <w:rsid w:val="60004BD4"/>
    <w:rsid w:val="60441299"/>
    <w:rsid w:val="60493FEC"/>
    <w:rsid w:val="61164729"/>
    <w:rsid w:val="612015F0"/>
    <w:rsid w:val="61550CD5"/>
    <w:rsid w:val="623446F2"/>
    <w:rsid w:val="625E6FE4"/>
    <w:rsid w:val="639F7790"/>
    <w:rsid w:val="659F1BCF"/>
    <w:rsid w:val="67266BBD"/>
    <w:rsid w:val="68AC54F1"/>
    <w:rsid w:val="6A5469C0"/>
    <w:rsid w:val="6B793615"/>
    <w:rsid w:val="6BD720AE"/>
    <w:rsid w:val="6CC91855"/>
    <w:rsid w:val="6F53769E"/>
    <w:rsid w:val="7003131B"/>
    <w:rsid w:val="7134382C"/>
    <w:rsid w:val="72386F2F"/>
    <w:rsid w:val="74BB6E1B"/>
    <w:rsid w:val="74F248C0"/>
    <w:rsid w:val="76FD2688"/>
    <w:rsid w:val="799943CD"/>
    <w:rsid w:val="7A8F110A"/>
    <w:rsid w:val="7BFB0F25"/>
    <w:rsid w:val="7C323F42"/>
    <w:rsid w:val="7CD45FDC"/>
    <w:rsid w:val="7CD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p15"/>
    <w:basedOn w:val="1"/>
    <w:qFormat/>
    <w:uiPriority w:val="0"/>
    <w:pPr>
      <w:widowControl/>
      <w:spacing w:before="100" w:after="100"/>
      <w:jc w:val="left"/>
    </w:pPr>
    <w:rPr>
      <w:rFonts w:ascii="Calibri" w:hAnsi="Calibri" w:cs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0</TotalTime>
  <ScaleCrop>false</ScaleCrop>
  <LinksUpToDate>false</LinksUpToDate>
  <CharactersWithSpaces>10532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cp:lastPrinted>2020-05-15T10:53:00Z</cp:lastPrinted>
  <dcterms:modified xsi:type="dcterms:W3CDTF">2020-06-24T09:37:24Z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