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000000"/>
          <w:sz w:val="44"/>
          <w:szCs w:val="44"/>
          <w:lang w:val="en-US" w:eastAsia="zh-CN"/>
        </w:rPr>
      </w:pPr>
    </w:p>
    <w:p>
      <w:pPr>
        <w:jc w:val="center"/>
        <w:rPr>
          <w:rFonts w:hint="eastAsia" w:ascii="仿宋" w:hAnsi="仿宋" w:eastAsia="仿宋" w:cs="仿宋"/>
          <w:b/>
          <w:bCs/>
          <w:color w:val="000000"/>
          <w:sz w:val="44"/>
          <w:szCs w:val="44"/>
          <w:lang w:val="en-US" w:eastAsia="zh-CN"/>
        </w:rPr>
      </w:pPr>
    </w:p>
    <w:p>
      <w:pPr>
        <w:pStyle w:val="4"/>
        <w:rPr>
          <w:rFonts w:hint="eastAsia" w:ascii="仿宋" w:hAnsi="仿宋" w:eastAsia="仿宋" w:cs="仿宋"/>
          <w:b/>
          <w:bCs/>
          <w:color w:val="000000"/>
          <w:sz w:val="44"/>
          <w:szCs w:val="44"/>
          <w:lang w:val="en-US" w:eastAsia="zh-CN"/>
        </w:rPr>
      </w:pPr>
    </w:p>
    <w:p>
      <w:pPr>
        <w:rPr>
          <w:rFonts w:hint="eastAsia"/>
          <w:lang w:val="en-US" w:eastAsia="zh-CN"/>
        </w:rPr>
      </w:pPr>
    </w:p>
    <w:p>
      <w:pPr>
        <w:jc w:val="center"/>
        <w:rPr>
          <w:rFonts w:hint="eastAsia" w:ascii="仿宋" w:hAnsi="仿宋" w:eastAsia="仿宋" w:cs="仿宋"/>
          <w:b/>
          <w:bCs/>
          <w:color w:val="000000"/>
          <w:sz w:val="44"/>
          <w:szCs w:val="44"/>
          <w:lang w:val="en-US" w:eastAsia="zh-CN"/>
        </w:rPr>
      </w:pPr>
    </w:p>
    <w:p>
      <w:pPr>
        <w:jc w:val="center"/>
        <w:rPr>
          <w:rFonts w:ascii="仿宋_GB2312" w:hAnsi="仿宋_GB2312" w:eastAsia="仿宋_GB2312" w:cs="仿宋_GB2312"/>
          <w:sz w:val="32"/>
          <w:szCs w:val="32"/>
        </w:rPr>
      </w:pPr>
      <w:r>
        <w:rPr>
          <w:rFonts w:hint="eastAsia" w:ascii="宋体" w:hAnsi="宋体" w:eastAsia="宋体" w:cs="宋体"/>
          <w:b/>
          <w:bCs/>
          <w:sz w:val="44"/>
          <w:szCs w:val="44"/>
        </w:rPr>
        <w:t>自治区财政支出事前绩效评估报告</w:t>
      </w:r>
    </w:p>
    <w:p>
      <w:pPr>
        <w:widowControl/>
        <w:jc w:val="center"/>
        <w:rPr>
          <w:rFonts w:hint="eastAsia" w:ascii="方正小标宋_GBK" w:hAnsi="Times New Roman" w:eastAsia="方正小标宋_GBK" w:cs="Times New Roman"/>
          <w:kern w:val="0"/>
          <w:sz w:val="32"/>
          <w:szCs w:val="32"/>
        </w:rPr>
      </w:pPr>
    </w:p>
    <w:p>
      <w:pPr>
        <w:pStyle w:val="6"/>
        <w:rPr>
          <w:rFonts w:hint="eastAsia" w:ascii="方正小标宋_GBK" w:hAnsi="Times New Roman" w:eastAsia="方正小标宋_GBK" w:cs="Times New Roman"/>
          <w:kern w:val="0"/>
          <w:sz w:val="32"/>
          <w:szCs w:val="32"/>
        </w:rPr>
      </w:pPr>
    </w:p>
    <w:p>
      <w:pPr>
        <w:pStyle w:val="6"/>
        <w:rPr>
          <w:rFonts w:hint="eastAsia" w:ascii="方正小标宋_GBK" w:hAnsi="Times New Roman" w:eastAsia="方正小标宋_GBK" w:cs="Times New Roman"/>
          <w:kern w:val="0"/>
          <w:sz w:val="32"/>
          <w:szCs w:val="32"/>
        </w:rPr>
      </w:pPr>
    </w:p>
    <w:p>
      <w:pPr>
        <w:pStyle w:val="6"/>
        <w:rPr>
          <w:rFonts w:hint="eastAsia" w:ascii="方正小标宋_GBK" w:hAnsi="Times New Roman" w:eastAsia="方正小标宋_GBK" w:cs="Times New Roman"/>
          <w:kern w:val="0"/>
          <w:sz w:val="32"/>
          <w:szCs w:val="32"/>
        </w:rPr>
      </w:pPr>
    </w:p>
    <w:p>
      <w:pPr>
        <w:pStyle w:val="6"/>
        <w:rPr>
          <w:rFonts w:hint="eastAsia" w:ascii="方正小标宋_GBK" w:hAnsi="Times New Roman" w:eastAsia="方正小标宋_GBK" w:cs="Times New Roman"/>
          <w:kern w:val="0"/>
          <w:sz w:val="32"/>
          <w:szCs w:val="32"/>
        </w:rPr>
      </w:pPr>
    </w:p>
    <w:p>
      <w:pPr>
        <w:pStyle w:val="6"/>
        <w:rPr>
          <w:rFonts w:hint="eastAsia" w:ascii="方正小标宋_GBK" w:hAnsi="Times New Roman" w:eastAsia="方正小标宋_GBK" w:cs="Times New Roman"/>
          <w:kern w:val="0"/>
          <w:sz w:val="32"/>
          <w:szCs w:val="32"/>
        </w:rPr>
      </w:pPr>
    </w:p>
    <w:p>
      <w:pPr>
        <w:pStyle w:val="6"/>
        <w:rPr>
          <w:rFonts w:hint="eastAsia" w:ascii="方正小标宋_GBK" w:hAnsi="Times New Roman" w:eastAsia="方正小标宋_GBK" w:cs="Times New Roman"/>
          <w:kern w:val="0"/>
          <w:sz w:val="32"/>
          <w:szCs w:val="32"/>
        </w:rPr>
      </w:pPr>
    </w:p>
    <w:p>
      <w:pPr>
        <w:widowControl/>
        <w:rPr>
          <w:rFonts w:ascii="Times New Roman" w:hAnsi="Times New Roman" w:eastAsia="宋体" w:cs="Times New Roman"/>
          <w:b/>
          <w:bCs/>
          <w:kern w:val="0"/>
          <w:sz w:val="32"/>
          <w:szCs w:val="32"/>
        </w:rPr>
      </w:pPr>
    </w:p>
    <w:p>
      <w:pPr>
        <w:ind w:left="2564" w:leftChars="456" w:hanging="1606" w:hangingChars="500"/>
        <w:rPr>
          <w:rFonts w:hint="default" w:ascii="仿宋" w:hAnsi="仿宋" w:eastAsia="仿宋" w:cs="仿宋"/>
          <w:b/>
          <w:bCs/>
          <w:sz w:val="32"/>
          <w:szCs w:val="32"/>
          <w:lang w:val="en-US"/>
        </w:rPr>
      </w:pPr>
      <w:r>
        <w:rPr>
          <w:rFonts w:ascii="仿宋" w:hAnsi="仿宋" w:eastAsia="仿宋" w:cs="仿宋"/>
          <w:b/>
          <w:bCs/>
          <w:kern w:val="2"/>
          <w:sz w:val="32"/>
          <w:szCs w:val="32"/>
        </w:rPr>
        <w:t>项目名称</w:t>
      </w:r>
      <w:r>
        <w:rPr>
          <w:rFonts w:hint="eastAsia" w:ascii="仿宋" w:hAnsi="仿宋" w:eastAsia="仿宋" w:cs="仿宋"/>
          <w:b/>
          <w:bCs/>
          <w:kern w:val="2"/>
          <w:sz w:val="32"/>
          <w:szCs w:val="32"/>
          <w:lang w:eastAsia="zh-CN"/>
        </w:rPr>
        <w:t>：</w:t>
      </w:r>
      <w:r>
        <w:rPr>
          <w:rFonts w:hint="eastAsia" w:ascii="仿宋" w:hAnsi="仿宋" w:eastAsia="仿宋" w:cs="仿宋"/>
          <w:b/>
          <w:bCs/>
          <w:kern w:val="2"/>
          <w:sz w:val="32"/>
          <w:szCs w:val="32"/>
          <w:lang w:val="en-US" w:eastAsia="zh-CN"/>
        </w:rPr>
        <w:t>脱贫攻坚普查工作经费项目</w:t>
      </w:r>
    </w:p>
    <w:p>
      <w:pPr>
        <w:pStyle w:val="19"/>
        <w:ind w:firstLine="964" w:firstLineChars="300"/>
        <w:jc w:val="left"/>
        <w:rPr>
          <w:rFonts w:hint="eastAsia" w:ascii="仿宋" w:hAnsi="仿宋" w:eastAsia="仿宋" w:cs="仿宋"/>
          <w:b/>
          <w:bCs/>
          <w:sz w:val="32"/>
          <w:szCs w:val="32"/>
          <w:lang w:val="en-US" w:eastAsia="zh-CN"/>
        </w:rPr>
      </w:pPr>
      <w:r>
        <w:rPr>
          <w:rFonts w:ascii="仿宋" w:hAnsi="仿宋" w:eastAsia="仿宋" w:cs="仿宋"/>
          <w:b/>
          <w:bCs/>
          <w:kern w:val="2"/>
          <w:sz w:val="32"/>
          <w:szCs w:val="32"/>
        </w:rPr>
        <w:t>制定单位（盖章）：</w:t>
      </w:r>
      <w:r>
        <w:rPr>
          <w:rFonts w:hint="eastAsia" w:ascii="仿宋" w:hAnsi="仿宋" w:eastAsia="仿宋" w:cs="仿宋"/>
          <w:b/>
          <w:bCs/>
          <w:sz w:val="32"/>
          <w:szCs w:val="32"/>
          <w:lang w:val="en-US" w:eastAsia="zh-CN"/>
        </w:rPr>
        <w:t>民丰县扶贫开发办公室</w:t>
      </w:r>
    </w:p>
    <w:p>
      <w:pPr>
        <w:pStyle w:val="19"/>
        <w:ind w:firstLine="1449" w:firstLineChars="453"/>
        <w:jc w:val="left"/>
        <w:rPr>
          <w:rFonts w:hint="eastAsia" w:ascii="仿宋" w:hAnsi="仿宋" w:eastAsia="仿宋" w:cs="仿宋"/>
          <w:sz w:val="32"/>
          <w:szCs w:val="32"/>
          <w:lang w:eastAsia="zh-CN"/>
        </w:rPr>
      </w:pPr>
    </w:p>
    <w:p>
      <w:pPr>
        <w:pStyle w:val="19"/>
        <w:ind w:firstLine="1449" w:firstLineChars="453"/>
        <w:jc w:val="left"/>
        <w:rPr>
          <w:rFonts w:hint="eastAsia" w:ascii="仿宋" w:hAnsi="仿宋" w:eastAsia="仿宋" w:cs="仿宋"/>
          <w:sz w:val="32"/>
          <w:szCs w:val="32"/>
          <w:lang w:eastAsia="zh-CN"/>
        </w:rPr>
      </w:pPr>
    </w:p>
    <w:p>
      <w:pPr>
        <w:pStyle w:val="19"/>
        <w:ind w:firstLine="1449" w:firstLineChars="453"/>
        <w:jc w:val="left"/>
        <w:rPr>
          <w:rFonts w:hint="eastAsia" w:ascii="仿宋" w:hAnsi="仿宋" w:eastAsia="仿宋" w:cs="仿宋"/>
          <w:sz w:val="32"/>
          <w:szCs w:val="32"/>
          <w:lang w:eastAsia="zh-CN"/>
        </w:rPr>
      </w:pPr>
    </w:p>
    <w:p>
      <w:pPr>
        <w:pStyle w:val="19"/>
        <w:ind w:firstLine="1777" w:firstLineChars="553"/>
        <w:jc w:val="left"/>
        <w:rPr>
          <w:rFonts w:hint="eastAsia" w:ascii="仿宋" w:hAnsi="仿宋" w:eastAsia="仿宋" w:cs="仿宋"/>
          <w:b/>
          <w:color w:val="auto"/>
          <w:sz w:val="32"/>
          <w:szCs w:val="32"/>
        </w:rPr>
      </w:pPr>
      <w:r>
        <w:rPr>
          <w:rFonts w:hint="eastAsia" w:ascii="仿宋" w:hAnsi="仿宋" w:eastAsia="仿宋" w:cs="仿宋"/>
          <w:b/>
          <w:sz w:val="32"/>
          <w:szCs w:val="32"/>
        </w:rPr>
        <w:t>评估时间：</w:t>
      </w:r>
      <w:r>
        <w:rPr>
          <w:rFonts w:hint="eastAsia" w:ascii="仿宋" w:hAnsi="仿宋" w:eastAsia="仿宋" w:cs="仿宋"/>
          <w:b/>
          <w:color w:val="auto"/>
          <w:sz w:val="32"/>
          <w:szCs w:val="32"/>
        </w:rPr>
        <w:t>20</w:t>
      </w:r>
      <w:r>
        <w:rPr>
          <w:rFonts w:hint="eastAsia" w:ascii="仿宋" w:hAnsi="仿宋" w:eastAsia="仿宋" w:cs="仿宋"/>
          <w:b/>
          <w:color w:val="auto"/>
          <w:sz w:val="32"/>
          <w:szCs w:val="32"/>
          <w:lang w:val="en-US" w:eastAsia="zh-CN"/>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9"/>
        <w:ind w:firstLine="1777" w:firstLineChars="553"/>
        <w:jc w:val="left"/>
        <w:rPr>
          <w:rFonts w:hint="eastAsia" w:ascii="仿宋" w:hAnsi="仿宋" w:eastAsia="仿宋" w:cs="仿宋"/>
          <w:b/>
          <w:color w:val="auto"/>
          <w:sz w:val="32"/>
          <w:szCs w:val="32"/>
        </w:rPr>
      </w:pP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一、评估对象概况</w:t>
      </w:r>
    </w:p>
    <w:p>
      <w:pPr>
        <w:ind w:firstLine="602" w:firstLineChars="200"/>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val="en-US" w:eastAsia="zh-CN"/>
        </w:rPr>
        <w:t>(一)立项依据</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国家脱贫攻坚普查领导小组第一次会议近日在京召开。中共中央政治局委员、国家脱贫攻坚普查领导小组组长胡春华出席会议并讲话。他强调，要深入贯彻习近平总书记重要指示精神，按照党中央、国务院决策部署，扎实开展各项准备工作，做好脱贫攻坚普查这件大事，为党中央适时宣布打赢脱贫攻坚战、全面建成小康社会提供数据支撑。</w:t>
      </w:r>
    </w:p>
    <w:p>
      <w:pPr>
        <w:ind w:firstLine="600" w:firstLineChars="200"/>
        <w:rPr>
          <w:rFonts w:hint="default" w:ascii="仿宋" w:hAnsi="仿宋" w:eastAsia="仿宋" w:cs="仿宋"/>
          <w:sz w:val="32"/>
          <w:szCs w:val="32"/>
          <w:lang w:val="en-US" w:eastAsia="zh-CN"/>
        </w:rPr>
      </w:pPr>
      <w:r>
        <w:rPr>
          <w:rFonts w:hint="eastAsia" w:ascii="仿宋" w:hAnsi="仿宋" w:eastAsia="仿宋" w:cs="仿宋"/>
          <w:sz w:val="30"/>
          <w:szCs w:val="30"/>
        </w:rPr>
        <w:t>胡春华指出，脱贫攻坚普查是全面检验脱贫攻坚成效、促进高质量脱贫的重要基础性工作，如期完成时间紧、任务重，必须抓紧做好各项准备工作。要加快组建市县级普查机构，落实好工作经费，选优配强普查人员队伍。要扎实开展综合试点，对普查方案进行全面测试，提高针对性和可操作性。要加强普查人员培训，确保参加普查的人员都达到规定要求。要优化普查指标设计和数据处理方法，确保科学、有效、可行。要强化普查工作质量管理，完善质量控制办法和监督问责机制，确保普查结果真实可靠，确保经得起历史和人民检验</w:t>
      </w:r>
      <w:r>
        <w:rPr>
          <w:rFonts w:hint="eastAsia" w:ascii="仿宋" w:hAnsi="仿宋" w:eastAsia="仿宋" w:cs="仿宋"/>
          <w:sz w:val="30"/>
          <w:szCs w:val="30"/>
          <w:lang w:val="en-US" w:eastAsia="zh-CN"/>
        </w:rPr>
        <w:t>，故特立此项目。</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2" w:firstLineChars="200"/>
        <w:textAlignment w:val="auto"/>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val="en-US" w:eastAsia="zh-CN"/>
        </w:rPr>
        <w:t>（二）立项背景</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脱贫攻坚普查，是新中国成立以来首次为解决贫困问题而开展的专项普查。此次成立由国务院副总理担任组长，20个党政部门负责人为成员的国家脱贫攻坚普查领导小组，足显党和国家对该项工作的重视，也体现了普查对集中领导和统一行动的高要求。此次开展的脱贫攻坚普查，是对脱贫攻坚工作的一次"全面体检"。一方面聚焦目标摸清完成情况，另一方面是聚焦问题摸清困难矛盾。确保脱贫攻坚成果得到巩固，重点难点问题得以解决，最后收官冲刺取得完胜。</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开展脱贫攻坚普查是党中央、国务院作出的重大决策部署，是全面检验脱贫攻坚成效、实现高质量脱贫的重要基础性工作。各级各部门要高度重视，从科学制定方案、加强人员培训、强化经费保障等多方面着手，进一步加强组织领导、明确责任分工、做好协调配合，严把退出关，坚决杜绝数字脱贫、虚假脱贫，确保脱贫攻坚普查工作全面落实到位，为打赢脱贫攻坚战、全面建成小康社会提供数据支撑。</w:t>
      </w:r>
    </w:p>
    <w:p>
      <w:pPr>
        <w:numPr>
          <w:ilvl w:val="0"/>
          <w:numId w:val="0"/>
        </w:num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三</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_GB2312" w:hAnsi="仿宋_GB2312" w:eastAsia="仿宋_GB2312" w:cs="仿宋_GB2312"/>
          <w:sz w:val="30"/>
          <w:szCs w:val="30"/>
          <w:lang w:val="en-US" w:eastAsia="zh-CN"/>
        </w:rPr>
      </w:pPr>
      <w:r>
        <w:rPr>
          <w:rFonts w:hint="eastAsia" w:ascii="仿宋" w:hAnsi="仿宋" w:eastAsia="仿宋" w:cs="仿宋"/>
          <w:sz w:val="32"/>
          <w:szCs w:val="32"/>
          <w:lang w:val="en-US" w:eastAsia="zh-CN"/>
        </w:rPr>
        <w:t>民丰县脱贫攻坚普查工作经费项目</w:t>
      </w:r>
      <w:r>
        <w:rPr>
          <w:rFonts w:hint="eastAsia" w:ascii="仿宋_GB2312" w:hAnsi="仿宋_GB2312" w:eastAsia="仿宋_GB2312" w:cs="仿宋_GB2312"/>
          <w:sz w:val="30"/>
          <w:szCs w:val="30"/>
          <w:lang w:val="en-US" w:eastAsia="zh-CN"/>
        </w:rPr>
        <w:t>涉及的相关</w:t>
      </w:r>
      <w:r>
        <w:rPr>
          <w:rFonts w:hint="eastAsia" w:ascii="仿宋" w:hAnsi="仿宋" w:eastAsia="仿宋" w:cs="仿宋"/>
          <w:sz w:val="32"/>
        </w:rPr>
        <w:t>主体为</w:t>
      </w:r>
      <w:r>
        <w:rPr>
          <w:rFonts w:hint="eastAsia" w:ascii="仿宋_GB2312" w:eastAsia="仿宋_GB2312"/>
          <w:sz w:val="30"/>
          <w:szCs w:val="30"/>
          <w:lang w:val="en-US" w:eastAsia="zh-CN"/>
        </w:rPr>
        <w:t>民丰县扶贫开发办公室</w:t>
      </w:r>
      <w:r>
        <w:rPr>
          <w:rFonts w:hint="eastAsia" w:ascii="仿宋_GB2312" w:hAnsi="仿宋_GB2312" w:eastAsia="仿宋_GB2312" w:cs="仿宋_GB2312"/>
          <w:sz w:val="30"/>
          <w:szCs w:val="30"/>
          <w:lang w:val="en-US" w:eastAsia="zh-CN"/>
        </w:rPr>
        <w:t>，民丰县财政局。其单位职责如下：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0"/>
          <w:szCs w:val="30"/>
          <w:lang w:val="en-US" w:eastAsia="zh-CN"/>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_GB2312" w:eastAsia="仿宋_GB2312"/>
          <w:sz w:val="30"/>
          <w:szCs w:val="30"/>
          <w:lang w:val="en-US" w:eastAsia="zh-CN"/>
        </w:rPr>
        <w:t>民丰县扶贫开发办公室</w:t>
      </w:r>
      <w:r>
        <w:rPr>
          <w:rFonts w:hint="eastAsia" w:ascii="仿宋" w:hAnsi="仿宋" w:eastAsia="仿宋" w:cs="仿宋"/>
          <w:color w:val="000000" w:themeColor="text1"/>
          <w:sz w:val="32"/>
          <w:szCs w:val="32"/>
          <w14:textFill>
            <w14:solidFill>
              <w14:schemeClr w14:val="tx1"/>
            </w14:solidFill>
          </w14:textFill>
        </w:rPr>
        <w:t>负责</w:t>
      </w:r>
      <w:r>
        <w:rPr>
          <w:rFonts w:hint="eastAsia" w:ascii="仿宋" w:hAnsi="仿宋" w:eastAsia="仿宋" w:cs="仿宋"/>
          <w:sz w:val="32"/>
          <w:szCs w:val="32"/>
          <w:lang w:val="en-US" w:eastAsia="zh-CN"/>
        </w:rPr>
        <w:t>脱贫攻坚普查工作经费项目</w:t>
      </w:r>
      <w:r>
        <w:rPr>
          <w:rFonts w:hint="eastAsia" w:ascii="仿宋" w:hAnsi="仿宋" w:eastAsia="仿宋" w:cs="仿宋"/>
          <w:color w:val="000000" w:themeColor="text1"/>
          <w:sz w:val="32"/>
          <w:szCs w:val="32"/>
          <w14:textFill>
            <w14:solidFill>
              <w14:schemeClr w14:val="tx1"/>
            </w14:solidFill>
          </w14:textFill>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民丰</w:t>
      </w:r>
      <w:r>
        <w:rPr>
          <w:rFonts w:hint="eastAsia" w:ascii="仿宋" w:hAnsi="仿宋" w:eastAsia="仿宋" w:cs="仿宋"/>
          <w:color w:val="000000" w:themeColor="text1"/>
          <w:sz w:val="32"/>
          <w:szCs w:val="32"/>
          <w14:textFill>
            <w14:solidFill>
              <w14:schemeClr w14:val="tx1"/>
            </w14:solidFill>
          </w14:textFill>
        </w:rPr>
        <w:t>县财政局负责拨付</w:t>
      </w:r>
      <w:r>
        <w:rPr>
          <w:rFonts w:hint="eastAsia" w:ascii="仿宋" w:hAnsi="仿宋" w:eastAsia="仿宋" w:cs="仿宋"/>
          <w:sz w:val="32"/>
          <w:szCs w:val="32"/>
          <w:lang w:val="en-US" w:eastAsia="zh-CN"/>
        </w:rPr>
        <w:t>脱贫攻坚普查工作经费项目</w:t>
      </w:r>
      <w:r>
        <w:rPr>
          <w:rFonts w:hint="eastAsia" w:ascii="仿宋" w:hAnsi="仿宋" w:eastAsia="仿宋" w:cs="仿宋"/>
          <w:color w:val="000000" w:themeColor="text1"/>
          <w:sz w:val="32"/>
          <w:szCs w:val="32"/>
          <w14:textFill>
            <w14:solidFill>
              <w14:schemeClr w14:val="tx1"/>
            </w14:solidFill>
          </w14:textFill>
        </w:rPr>
        <w:t>使用资金，并加强对资金使用的监督和管理。</w:t>
      </w:r>
    </w:p>
    <w:p>
      <w:pPr>
        <w:numPr>
          <w:ilvl w:val="0"/>
          <w:numId w:val="0"/>
        </w:num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四</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rPr>
        <w:t>主要内容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0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0"/>
          <w:szCs w:val="30"/>
          <w:lang w:val="en-US" w:eastAsia="zh-CN"/>
        </w:rPr>
        <w:t>根据脱贫攻坚普查工作的需要，我单位成立5人以上的专项小组，对民丰县的脱贫工作进行一次较全面的脱贫攻坚普查工作，建立以扶贫成效为导向的考核，引导各村各单位在精准施策上出实招、在精准推进上下实功、在精准落地上见实效，</w:t>
      </w:r>
      <w:r>
        <w:rPr>
          <w:rFonts w:hint="eastAsia" w:ascii="仿宋" w:hAnsi="仿宋" w:eastAsia="仿宋" w:cs="仿宋"/>
          <w:sz w:val="30"/>
          <w:szCs w:val="30"/>
          <w:lang w:eastAsia="zh-CN"/>
        </w:rPr>
        <w:t>坚决杜绝数字脱贫、虚假脱贫，确保脱贫攻坚普查工作全面落实到位，为打赢脱贫攻坚战、全面建成小康社会提供数据支撑</w:t>
      </w:r>
      <w:r>
        <w:rPr>
          <w:rFonts w:hint="eastAsia" w:ascii="仿宋_GB2312" w:hAnsi="仿宋_GB2312" w:eastAsia="仿宋_GB2312" w:cs="仿宋_GB2312"/>
          <w:sz w:val="30"/>
          <w:szCs w:val="30"/>
          <w:lang w:val="en-US" w:eastAsia="zh-CN"/>
        </w:rPr>
        <w:t>。</w:t>
      </w:r>
    </w:p>
    <w:p>
      <w:pPr>
        <w:numPr>
          <w:ilvl w:val="0"/>
          <w:numId w:val="0"/>
        </w:numPr>
        <w:ind w:firstLine="602" w:firstLineChars="200"/>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五</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rPr>
        <w:t>预算情况</w:t>
      </w:r>
    </w:p>
    <w:p>
      <w:pPr>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sz w:val="32"/>
          <w:szCs w:val="32"/>
          <w:lang w:val="en-US" w:eastAsia="zh-CN"/>
        </w:rPr>
        <w:t>脱贫攻坚普查工作经费项目</w:t>
      </w:r>
      <w:r>
        <w:rPr>
          <w:rFonts w:hint="eastAsia" w:ascii="仿宋" w:hAnsi="仿宋" w:eastAsia="仿宋" w:cs="仿宋"/>
          <w:color w:val="000000" w:themeColor="text1"/>
          <w:sz w:val="32"/>
          <w:szCs w:val="32"/>
          <w:lang w:val="en-US" w:eastAsia="zh-CN"/>
          <w14:textFill>
            <w14:solidFill>
              <w14:schemeClr w14:val="tx1"/>
            </w14:solidFill>
          </w14:textFill>
        </w:rPr>
        <w:t>预算资金50.00万元。</w:t>
      </w:r>
    </w:p>
    <w:p>
      <w:pPr>
        <w:ind w:firstLine="602" w:firstLineChars="200"/>
        <w:rPr>
          <w:rFonts w:hint="eastAsia" w:ascii="仿宋_GB2312" w:hAnsi="仿宋_GB2312" w:eastAsia="仿宋_GB2312" w:cs="仿宋_GB2312"/>
          <w:color w:val="FF0000"/>
          <w:sz w:val="30"/>
          <w:szCs w:val="30"/>
        </w:rPr>
      </w:pPr>
      <w:r>
        <w:rPr>
          <w:rFonts w:hint="eastAsia" w:ascii="仿宋_GB2312" w:hAnsi="仿宋_GB2312" w:eastAsia="仿宋_GB2312" w:cs="仿宋_GB2312"/>
          <w:b/>
          <w:bCs/>
          <w:color w:val="FF0000"/>
          <w:sz w:val="30"/>
          <w:szCs w:val="30"/>
        </w:rPr>
        <w:t>二、评估的方式方法</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FF0000"/>
          <w:sz w:val="32"/>
          <w:szCs w:val="32"/>
        </w:rPr>
      </w:pPr>
      <w:r>
        <w:rPr>
          <w:rFonts w:hint="eastAsia" w:ascii="仿宋" w:hAnsi="仿宋" w:eastAsia="仿宋" w:cs="仿宋"/>
          <w:color w:val="FF0000"/>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评估工作组召开部门会议，对项目进行内部沟通，了解工作要求及重点工作内容，探讨制定工作程序及注意事项。</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FF0000"/>
          <w:sz w:val="32"/>
          <w:szCs w:val="32"/>
        </w:rPr>
      </w:pPr>
      <w:r>
        <w:rPr>
          <w:rFonts w:hint="eastAsia" w:ascii="仿宋" w:hAnsi="仿宋" w:eastAsia="仿宋" w:cs="仿宋"/>
          <w:color w:val="FF0000"/>
          <w:sz w:val="32"/>
          <w:szCs w:val="32"/>
        </w:rPr>
        <w:t>2.初步拟定事前评估工作方案</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pPr>
      <w:r>
        <w:rPr>
          <w:rFonts w:hint="eastAsia" w:ascii="仿宋" w:hAnsi="仿宋" w:eastAsia="仿宋" w:cs="仿宋"/>
          <w:sz w:val="32"/>
          <w:szCs w:val="32"/>
        </w:rPr>
        <w:t>按照</w:t>
      </w:r>
      <w:r>
        <w:rPr>
          <w:rFonts w:hint="eastAsia" w:ascii="仿宋" w:hAnsi="仿宋" w:eastAsia="仿宋" w:cs="仿宋"/>
          <w:sz w:val="32"/>
          <w:szCs w:val="32"/>
          <w:lang w:eastAsia="zh-CN"/>
        </w:rPr>
        <w:t>民丰县扶贫开发办公室</w:t>
      </w:r>
      <w:r>
        <w:rPr>
          <w:rFonts w:hint="eastAsia" w:ascii="仿宋" w:hAnsi="仿宋" w:eastAsia="仿宋" w:cs="仿宋"/>
          <w:sz w:val="32"/>
          <w:szCs w:val="32"/>
        </w:rPr>
        <w:t>工作计划，拟定该项目工作方案，依据</w:t>
      </w:r>
      <w:r>
        <w:rPr>
          <w:rFonts w:hint="eastAsia" w:ascii="仿宋" w:hAnsi="仿宋" w:eastAsia="仿宋" w:cs="仿宋"/>
          <w:sz w:val="32"/>
          <w:szCs w:val="32"/>
          <w:lang w:val="en-US" w:eastAsia="zh-CN"/>
        </w:rPr>
        <w:t>项目</w:t>
      </w:r>
      <w:r>
        <w:rPr>
          <w:rFonts w:hint="eastAsia" w:ascii="仿宋" w:hAnsi="仿宋" w:eastAsia="仿宋" w:cs="仿宋"/>
          <w:sz w:val="32"/>
          <w:szCs w:val="32"/>
        </w:rPr>
        <w:t>内容明确工作时间节点，确保能够按照时间要求</w:t>
      </w:r>
      <w:r>
        <w:rPr>
          <w:rFonts w:hint="eastAsia" w:ascii="仿宋" w:hAnsi="仿宋" w:eastAsia="仿宋" w:cs="仿宋"/>
          <w:sz w:val="32"/>
          <w:szCs w:val="32"/>
          <w:lang w:val="en-US" w:eastAsia="zh-CN"/>
        </w:rPr>
        <w:t>完成项目</w:t>
      </w:r>
      <w:r>
        <w:rPr>
          <w:rFonts w:hint="eastAsia" w:ascii="仿宋" w:hAnsi="仿宋" w:eastAsia="仿宋" w:cs="仿宋"/>
          <w:sz w:val="32"/>
          <w:szCs w:val="32"/>
        </w:rPr>
        <w:t>内容。</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FF0000"/>
          <w:sz w:val="32"/>
          <w:szCs w:val="32"/>
        </w:rPr>
      </w:pPr>
      <w:r>
        <w:rPr>
          <w:rFonts w:hint="eastAsia" w:ascii="仿宋" w:hAnsi="仿宋" w:eastAsia="仿宋" w:cs="仿宋"/>
          <w:color w:val="FF0000"/>
          <w:sz w:val="32"/>
          <w:szCs w:val="32"/>
        </w:rPr>
        <w:t>3.组建专家组</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方面还不能做出明确判断的，由行业专家待初步了解后确定。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FF0000"/>
          <w:sz w:val="32"/>
          <w:szCs w:val="32"/>
        </w:rPr>
      </w:pPr>
      <w:r>
        <w:rPr>
          <w:rFonts w:hint="eastAsia" w:ascii="仿宋" w:hAnsi="仿宋" w:eastAsia="仿宋" w:cs="仿宋"/>
          <w:color w:val="FF0000"/>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与我</w:t>
      </w:r>
      <w:r>
        <w:rPr>
          <w:rFonts w:hint="eastAsia" w:ascii="仿宋" w:hAnsi="仿宋" w:eastAsia="仿宋" w:cs="仿宋"/>
          <w:sz w:val="32"/>
          <w:szCs w:val="32"/>
          <w:lang w:val="en-US" w:eastAsia="zh-CN"/>
        </w:rPr>
        <w:t>县脱贫攻坚普查工作经费项目</w:t>
      </w:r>
      <w:r>
        <w:rPr>
          <w:rFonts w:hint="eastAsia" w:ascii="仿宋" w:hAnsi="仿宋" w:eastAsia="仿宋" w:cs="仿宋"/>
          <w:sz w:val="32"/>
          <w:szCs w:val="32"/>
        </w:rPr>
        <w:t>负责人确定现场调研时间，明确工作内容，包括：需要准备的资料清单、项目方案、时间计划安排等。</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FF0000"/>
          <w:sz w:val="32"/>
          <w:szCs w:val="32"/>
        </w:rPr>
      </w:pPr>
      <w:r>
        <w:rPr>
          <w:rFonts w:hint="eastAsia" w:ascii="仿宋" w:hAnsi="仿宋" w:eastAsia="仿宋" w:cs="仿宋"/>
          <w:color w:val="FF0000"/>
          <w:sz w:val="32"/>
          <w:szCs w:val="32"/>
        </w:rPr>
        <w:t>5.完成现场调研</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经过沟通，确定进行现场调研。现场调研完成的工作事项包括：</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（1）向项目单位下达《事前绩效现场评估通知单》；</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（2）评估工作组成员与项目单位对接，确定事前绩效评估工作具体配合人员，建立联系沟通渠道；</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）由工作组组长向项目单位介绍事前绩效评估工作、明确评估依据、评估任务、评估工作时间计划；</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）取得项目部分资料。</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（二）评估方式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本次绩效评估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采用</w:t>
      </w:r>
      <w:r>
        <w:rPr>
          <w:rFonts w:hint="eastAsia" w:ascii="仿宋" w:hAnsi="仿宋" w:eastAsia="仿宋" w:cs="仿宋"/>
          <w:sz w:val="32"/>
          <w:szCs w:val="32"/>
        </w:rPr>
        <w:t>召开部门会议</w:t>
      </w:r>
      <w:r>
        <w:rPr>
          <w:rFonts w:hint="eastAsia" w:ascii="仿宋" w:hAnsi="仿宋" w:eastAsia="仿宋" w:cs="仿宋"/>
          <w:sz w:val="32"/>
          <w:szCs w:val="32"/>
          <w:lang w:val="en-US" w:eastAsia="zh-CN"/>
        </w:rPr>
        <w:t>和现场调研的评估方式，</w:t>
      </w:r>
      <w:r>
        <w:rPr>
          <w:rFonts w:hint="eastAsia" w:ascii="仿宋" w:hAnsi="仿宋" w:eastAsia="仿宋" w:cs="仿宋"/>
          <w:sz w:val="32"/>
          <w:szCs w:val="32"/>
        </w:rPr>
        <w:t>对项目</w:t>
      </w:r>
      <w:r>
        <w:rPr>
          <w:rFonts w:hint="eastAsia" w:ascii="仿宋" w:hAnsi="仿宋" w:eastAsia="仿宋" w:cs="仿宋"/>
          <w:sz w:val="32"/>
          <w:szCs w:val="32"/>
          <w:lang w:val="en-US" w:eastAsia="zh-CN"/>
        </w:rPr>
        <w:t>先</w:t>
      </w:r>
      <w:r>
        <w:rPr>
          <w:rFonts w:hint="eastAsia" w:ascii="仿宋" w:hAnsi="仿宋" w:eastAsia="仿宋" w:cs="仿宋"/>
          <w:sz w:val="32"/>
          <w:szCs w:val="32"/>
        </w:rPr>
        <w:t>进行内部沟通，了解工作要求及重点工作内容，探讨制定工作程序及注意事项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再组建专家组，由专家组成员对本项目出具实施意见</w:t>
      </w:r>
      <w:r>
        <w:rPr>
          <w:rFonts w:hint="eastAsia" w:ascii="仿宋" w:hAnsi="仿宋" w:eastAsia="仿宋" w:cs="仿宋"/>
          <w:sz w:val="32"/>
          <w:szCs w:val="32"/>
        </w:rPr>
        <w:t>。</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sz w:val="32"/>
          <w:szCs w:val="32"/>
        </w:rPr>
        <w:t>本次绩效</w:t>
      </w:r>
      <w:r>
        <w:rPr>
          <w:rFonts w:hint="eastAsia" w:ascii="仿宋" w:hAnsi="仿宋" w:eastAsia="仿宋" w:cs="仿宋"/>
          <w:color w:val="000000" w:themeColor="text1"/>
          <w:sz w:val="32"/>
          <w:szCs w:val="32"/>
          <w14:textFill>
            <w14:solidFill>
              <w14:schemeClr w14:val="tx1"/>
            </w14:solidFill>
          </w14:textFill>
        </w:rPr>
        <w:t>采用“</w:t>
      </w:r>
      <w:r>
        <w:rPr>
          <w:rFonts w:hint="eastAsia" w:ascii="仿宋" w:hAnsi="仿宋" w:eastAsia="仿宋" w:cs="仿宋"/>
          <w:color w:val="000000" w:themeColor="text1"/>
          <w:sz w:val="32"/>
          <w:szCs w:val="32"/>
          <w:shd w:val="clear" w:color="auto" w:fill="FFFFFF"/>
          <w14:textFill>
            <w14:solidFill>
              <w14:schemeClr w14:val="tx1"/>
            </w14:solidFill>
          </w14:textFill>
        </w:rPr>
        <w:t>公众评判法”进行评估。</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default" w:ascii="仿宋" w:hAnsi="仿宋" w:eastAsia="仿宋" w:cs="仿宋"/>
          <w:color w:val="000000" w:themeColor="text1"/>
          <w:sz w:val="32"/>
          <w:szCs w:val="32"/>
          <w:shd w:val="clear" w:color="auto" w:fill="FFFFFF"/>
          <w:lang w:val="en-US" w:eastAsia="zh-CN"/>
          <w14:textFill>
            <w14:solidFill>
              <w14:schemeClr w14:val="tx1"/>
            </w14:solidFill>
          </w14:textFill>
        </w:rPr>
      </w:pP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由于该项目</w:t>
      </w:r>
      <w:r>
        <w:rPr>
          <w:rFonts w:hint="eastAsia" w:ascii="仿宋" w:hAnsi="仿宋" w:eastAsia="仿宋" w:cs="仿宋"/>
          <w:sz w:val="32"/>
          <w:szCs w:val="32"/>
          <w:highlight w:val="none"/>
          <w:lang w:val="en-US" w:eastAsia="zh-CN"/>
        </w:rPr>
        <w:t>主要用于</w:t>
      </w:r>
      <w:r>
        <w:rPr>
          <w:rFonts w:hint="eastAsia" w:ascii="仿宋_GB2312" w:hAnsi="仿宋_GB2312" w:eastAsia="仿宋_GB2312" w:cs="仿宋_GB2312"/>
          <w:sz w:val="30"/>
          <w:szCs w:val="30"/>
          <w:lang w:val="en-US" w:eastAsia="zh-CN"/>
        </w:rPr>
        <w:t>对民丰县的脱贫工作进行一次较全面的脱贫攻坚普查工作，建立以扶贫成效为导向的考核，引导各村各单位在精准施策上出实招、在精准推进上下实功、在精准落地上见实效，</w:t>
      </w:r>
      <w:r>
        <w:rPr>
          <w:rFonts w:hint="eastAsia" w:ascii="仿宋" w:hAnsi="仿宋" w:eastAsia="仿宋" w:cs="仿宋"/>
          <w:sz w:val="30"/>
          <w:szCs w:val="30"/>
          <w:lang w:eastAsia="zh-CN"/>
        </w:rPr>
        <w:t>坚决杜绝数字脱贫、虚假脱贫，确保脱贫攻坚普查工作全面落实到位，为打赢脱贫攻坚战、全面建成小康社会提供数据支撑</w:t>
      </w:r>
      <w:r>
        <w:rPr>
          <w:rFonts w:hint="eastAsia" w:ascii="仿宋_GB2312" w:hAnsi="仿宋_GB2312" w:eastAsia="仿宋_GB2312" w:cs="仿宋_GB2312"/>
          <w:sz w:val="30"/>
          <w:szCs w:val="30"/>
          <w:lang w:val="en-US" w:eastAsia="zh-CN"/>
        </w:rPr>
        <w:t>。</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color w:val="000000" w:themeColor="text1"/>
          <w:sz w:val="32"/>
          <w:szCs w:val="32"/>
          <w:shd w:val="clear" w:color="auto" w:fill="FFFFFF"/>
          <w14:textFill>
            <w14:solidFill>
              <w14:schemeClr w14:val="tx1"/>
            </w14:solidFill>
          </w14:textFill>
        </w:rPr>
        <w:t>首先，</w:t>
      </w:r>
      <w:r>
        <w:rPr>
          <w:rFonts w:hint="eastAsia" w:ascii="仿宋_GB2312" w:eastAsia="仿宋_GB2312"/>
          <w:sz w:val="30"/>
          <w:szCs w:val="30"/>
          <w:lang w:val="en-US" w:eastAsia="zh-CN"/>
        </w:rPr>
        <w:t>民丰县扶贫开发办公室</w:t>
      </w: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项目评估小组</w:t>
      </w:r>
      <w:r>
        <w:rPr>
          <w:rFonts w:hint="eastAsia" w:ascii="仿宋" w:hAnsi="仿宋" w:eastAsia="仿宋" w:cs="仿宋"/>
          <w:sz w:val="32"/>
          <w:szCs w:val="32"/>
        </w:rPr>
        <w:t>召开部门会议，对项目</w:t>
      </w:r>
      <w:r>
        <w:rPr>
          <w:rFonts w:hint="eastAsia" w:ascii="仿宋" w:hAnsi="仿宋" w:eastAsia="仿宋" w:cs="仿宋"/>
          <w:sz w:val="32"/>
          <w:szCs w:val="32"/>
          <w:lang w:val="en-US" w:eastAsia="zh-CN"/>
        </w:rPr>
        <w:t>先</w:t>
      </w:r>
      <w:r>
        <w:rPr>
          <w:rFonts w:hint="eastAsia" w:ascii="仿宋" w:hAnsi="仿宋" w:eastAsia="仿宋" w:cs="仿宋"/>
          <w:sz w:val="32"/>
          <w:szCs w:val="32"/>
        </w:rPr>
        <w:t>进行内部沟通，了解工作要求及重点工作内容，探讨制定工作程序及注意事项</w:t>
      </w:r>
      <w:r>
        <w:rPr>
          <w:rFonts w:hint="eastAsia" w:ascii="仿宋" w:hAnsi="仿宋" w:eastAsia="仿宋" w:cs="仿宋"/>
          <w:sz w:val="32"/>
          <w:szCs w:val="32"/>
          <w:lang w:eastAsia="zh-CN"/>
        </w:rPr>
        <w:t>。</w:t>
      </w:r>
      <w:r>
        <w:rPr>
          <w:rFonts w:hint="eastAsia" w:ascii="仿宋" w:hAnsi="仿宋" w:eastAsia="仿宋" w:cs="仿宋"/>
          <w:sz w:val="32"/>
          <w:szCs w:val="32"/>
        </w:rPr>
        <w:t>按照项目特点，对该项目</w:t>
      </w:r>
      <w:r>
        <w:rPr>
          <w:rFonts w:hint="eastAsia" w:ascii="仿宋" w:hAnsi="仿宋" w:eastAsia="仿宋" w:cs="仿宋"/>
          <w:sz w:val="32"/>
          <w:szCs w:val="32"/>
          <w:lang w:val="en-US" w:eastAsia="zh-CN"/>
        </w:rPr>
        <w:t>投保</w:t>
      </w:r>
      <w:r>
        <w:rPr>
          <w:rFonts w:hint="eastAsia" w:ascii="仿宋" w:hAnsi="仿宋" w:eastAsia="仿宋" w:cs="仿宋"/>
          <w:sz w:val="32"/>
          <w:szCs w:val="32"/>
        </w:rPr>
        <w:t>方面做出明确判断。</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r>
        <w:rPr>
          <w:rFonts w:hint="eastAsia" w:ascii="仿宋" w:hAnsi="仿宋" w:eastAsia="仿宋" w:cs="仿宋"/>
          <w:color w:val="000000" w:themeColor="text1"/>
          <w:sz w:val="32"/>
          <w:szCs w:val="32"/>
          <w:shd w:val="clear" w:color="auto" w:fill="FFFFFF"/>
          <w14:textFill>
            <w14:solidFill>
              <w14:schemeClr w14:val="tx1"/>
            </w14:solidFill>
          </w14:textFill>
        </w:rPr>
        <w:t>其次，根据</w:t>
      </w: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部门会议决定，进行问卷调查，实地了解情况，对项目可行性提供事实依据。</w:t>
      </w:r>
      <w:r>
        <w:rPr>
          <w:rFonts w:hint="eastAsia" w:ascii="仿宋" w:hAnsi="仿宋" w:eastAsia="仿宋" w:cs="仿宋"/>
          <w:color w:val="000000" w:themeColor="text1"/>
          <w:sz w:val="32"/>
          <w:szCs w:val="32"/>
          <w14:textFill>
            <w14:solidFill>
              <w14:schemeClr w14:val="tx1"/>
            </w14:solidFill>
          </w14:textFill>
        </w:rPr>
        <w:t>由工作组</w:t>
      </w:r>
      <w:r>
        <w:rPr>
          <w:rFonts w:hint="eastAsia" w:ascii="仿宋" w:hAnsi="仿宋" w:eastAsia="仿宋" w:cs="仿宋"/>
          <w:color w:val="000000" w:themeColor="text1"/>
          <w:sz w:val="32"/>
          <w:szCs w:val="32"/>
          <w:lang w:val="en-US" w:eastAsia="zh-CN"/>
          <w14:textFill>
            <w14:solidFill>
              <w14:schemeClr w14:val="tx1"/>
            </w14:solidFill>
          </w14:textFill>
        </w:rPr>
        <w:t>成员记录各层级工作人员的情况介绍和意见</w:t>
      </w:r>
      <w:r>
        <w:rPr>
          <w:rFonts w:hint="eastAsia" w:ascii="仿宋" w:hAnsi="仿宋" w:eastAsia="仿宋" w:cs="仿宋"/>
          <w:color w:val="000000" w:themeColor="text1"/>
          <w:sz w:val="32"/>
          <w:szCs w:val="32"/>
          <w14:textFill>
            <w14:solidFill>
              <w14:schemeClr w14:val="tx1"/>
            </w14:solidFill>
          </w14:textFill>
        </w:rPr>
        <w:t>。</w:t>
      </w:r>
    </w:p>
    <w:p>
      <w:pPr>
        <w:numPr>
          <w:ilvl w:val="0"/>
          <w:numId w:val="1"/>
        </w:numPr>
        <w:ind w:firstLine="602" w:firstLineChars="200"/>
        <w:rPr>
          <w:rFonts w:hint="eastAsia" w:ascii="仿宋_GB2312" w:hAnsi="仿宋_GB2312" w:eastAsia="仿宋_GB2312" w:cs="仿宋_GB2312"/>
          <w:b/>
          <w:bCs/>
          <w:color w:val="FF0000"/>
          <w:sz w:val="30"/>
          <w:szCs w:val="30"/>
          <w:highlight w:val="none"/>
        </w:rPr>
      </w:pPr>
      <w:r>
        <w:rPr>
          <w:rFonts w:hint="eastAsia" w:ascii="仿宋_GB2312" w:hAnsi="仿宋_GB2312" w:eastAsia="仿宋_GB2312" w:cs="仿宋_GB2312"/>
          <w:b/>
          <w:bCs/>
          <w:color w:val="FF0000"/>
          <w:sz w:val="30"/>
          <w:szCs w:val="30"/>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组长：周广慧（职务：民丰县扶贫办党委书记）</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组员：王海滨（职务：民丰县扶贫办主任）</w:t>
      </w:r>
    </w:p>
    <w:p>
      <w:pPr>
        <w:keepNext w:val="0"/>
        <w:keepLines w:val="0"/>
        <w:pageBreakBefore w:val="0"/>
        <w:widowControl w:val="0"/>
        <w:kinsoku/>
        <w:wordWrap/>
        <w:overflowPunct/>
        <w:topLinePunct w:val="0"/>
        <w:autoSpaceDE/>
        <w:autoSpaceDN/>
        <w:bidi w:val="0"/>
        <w:adjustRightInd/>
        <w:snapToGrid/>
        <w:spacing w:line="600" w:lineRule="exact"/>
        <w:ind w:firstLine="1500" w:firstLineChars="5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王  伟（职务：民丰县扶贫办科员）</w:t>
      </w:r>
    </w:p>
    <w:p>
      <w:pPr>
        <w:keepNext w:val="0"/>
        <w:keepLines w:val="0"/>
        <w:pageBreakBefore w:val="0"/>
        <w:widowControl w:val="0"/>
        <w:kinsoku/>
        <w:wordWrap/>
        <w:overflowPunct/>
        <w:topLinePunct w:val="0"/>
        <w:autoSpaceDE/>
        <w:autoSpaceDN/>
        <w:bidi w:val="0"/>
        <w:adjustRightInd/>
        <w:snapToGrid/>
        <w:spacing w:line="600" w:lineRule="exact"/>
        <w:ind w:firstLine="1500" w:firstLineChars="5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杨艳萍（职务：民丰县扶贫办出纳）</w:t>
      </w:r>
    </w:p>
    <w:p>
      <w:pPr>
        <w:keepNext w:val="0"/>
        <w:keepLines w:val="0"/>
        <w:pageBreakBefore w:val="0"/>
        <w:widowControl w:val="0"/>
        <w:kinsoku/>
        <w:wordWrap/>
        <w:overflowPunct/>
        <w:topLinePunct w:val="0"/>
        <w:autoSpaceDE/>
        <w:autoSpaceDN/>
        <w:bidi w:val="0"/>
        <w:adjustRightInd/>
        <w:snapToGrid/>
        <w:spacing w:line="600" w:lineRule="exact"/>
        <w:ind w:firstLine="1500" w:firstLineChars="5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高  尚（职务：民丰县扶贫办会计）</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民丰县扶贫开发办公室组成5人评估小组，对该项目情况进行全方位调查和评估，确保评估工作公开、透明，为</w:t>
      </w:r>
      <w:r>
        <w:rPr>
          <w:rFonts w:hint="eastAsia" w:ascii="仿宋" w:hAnsi="仿宋" w:eastAsia="仿宋" w:cs="仿宋"/>
          <w:b w:val="0"/>
          <w:bCs w:val="0"/>
          <w:kern w:val="2"/>
          <w:sz w:val="32"/>
          <w:szCs w:val="32"/>
          <w:lang w:val="en-US" w:eastAsia="zh-CN"/>
        </w:rPr>
        <w:t>民丰县</w:t>
      </w:r>
      <w:r>
        <w:rPr>
          <w:rFonts w:hint="eastAsia" w:ascii="仿宋" w:hAnsi="仿宋" w:eastAsia="仿宋" w:cs="仿宋"/>
          <w:sz w:val="32"/>
          <w:szCs w:val="32"/>
          <w:lang w:val="en-US" w:eastAsia="zh-CN"/>
        </w:rPr>
        <w:t>脱贫攻坚普查工作经费项目</w:t>
      </w:r>
      <w:r>
        <w:rPr>
          <w:rFonts w:hint="eastAsia" w:ascii="仿宋_GB2312" w:hAnsi="仿宋_GB2312" w:eastAsia="仿宋_GB2312" w:cs="仿宋_GB2312"/>
          <w:sz w:val="30"/>
          <w:szCs w:val="30"/>
          <w:highlight w:val="none"/>
          <w:lang w:val="en-US" w:eastAsia="zh-CN"/>
        </w:rPr>
        <w:t>工作的开展提供经验和依据。</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三、评估内容</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1.政策相关性</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0"/>
          <w:szCs w:val="30"/>
        </w:rPr>
        <w:t>国家脱贫攻坚普查领导小组第一次会议近日在京召开。中共中央政治局委员、国家脱贫攻坚普查领导小组组长胡春华出席会议并讲话。他强调，要深入贯彻习近平总书记重要指示精神，按照党中央、国务院决策部署，扎实开展各项准备工作，做好脱贫攻坚普查这件大事，为党中央适时宣布打赢脱贫攻坚战、全面建成小康社会提供数据支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2.职能相关</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民丰县扶贫办是县人民政府的职能部门，正科级。民丰县扶贫开发办公室贯彻落实党中央关于扶贫工作的方针政策和决策部署，在履行职责过程中坚持和加强党对扶贫工作的集中统一领导。</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主要职责范围如下：</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（1）贯彻执行中央、国务院和自治区党委、人民政府、地委和行署以及县委、政府有关扶贫工作的方针、政策，拟定全县扶贫开发政策、规定、措施和扶贫标准并组织实施。</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（2）调查研究全县贫困状况、贫困原因，研究制定县扶贫开发中长期规划和年度计划，指导各乡镇制定扶贫开发的长期规划和年度计划。</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（3）指导各乡镇做好农村扶贫对象建档立卡信息动态管理使用工作，并对年度解决贫困人口越线进度进行督促、检查、验收。</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（4）负责统筹安排国家、自治区、地区和我县用于扶贫开发各类项目制定，完善扶贫项目的管理办法，监督检查扶贫项目的管理和使用情况。</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（5）会同有关部门共同规划、设计、论证、筛选申报扶贫项目，并做好项目实施中的组织、协调工作。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（6）指导、编制产业扶贫规划，协调金融机构，推进和落实金融扶贫政策，督促做好扶贫小额信贷、贫困村致富带头人、等基础数据录入和更新。</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协调组织党政机关、国有企事业单位、军队（含武警部队）定点扶贫，协调服务县级领导联系贫困村、中央、自治区单位定点扶贫、援疆扶贫、东西部协作、“五个一”包联工作。开展扶贫宣传，动员社会各界扶贫救困。负责扶贫日活动，协助指导各级“访惠聚”工作队和第一书记开展扶贫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（8）组织做好扶贫工作年度统计、建立健全扶贫工作档案；做好全县扶贫工作进展情况的收集、整理、汇总上报等工作。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（9）负责水库移民政策的贯彻落实；负责后扶持项目年度计划的上报和下达，组织后扶持项目的实施、做好水库移民项目实施、项目财务决算、竣工验收、项目建档等工作。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（10）负责本县财政扶贫资金、水库移民资金的使用的监督检查；负责全县扶贫开发督促工作。</w:t>
      </w:r>
    </w:p>
    <w:p>
      <w:pPr>
        <w:pStyle w:val="6"/>
        <w:rPr>
          <w:rFonts w:hint="eastAsia" w:ascii="仿宋" w:hAnsi="仿宋" w:eastAsia="仿宋" w:cs="仿宋"/>
          <w:sz w:val="30"/>
          <w:szCs w:val="30"/>
          <w:lang w:eastAsia="zh-CN"/>
        </w:rPr>
      </w:pPr>
      <w:r>
        <w:rPr>
          <w:rFonts w:hint="eastAsia" w:ascii="仿宋" w:hAnsi="仿宋" w:eastAsia="仿宋" w:cs="仿宋"/>
          <w:sz w:val="32"/>
          <w:szCs w:val="32"/>
          <w:highlight w:val="none"/>
          <w:lang w:val="en-US" w:eastAsia="zh-CN"/>
        </w:rPr>
        <w:t>（11）承办县委、政府及上级业务部门交办的其他工作。</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1.将项目预期目标和成本预算与主管部门历史数据对比、与计划对比、与行业平均水平对比，比较是否有明显上升或下降，是否存在异常。通过分析找出差异原因，对造成不利的因素提出解决措施。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项目资金的合理使用是按进度计划顺利实施的保障，我单位将做好项目成本的控制和资金使用，确保提高综合效益。在项目的实施过程中，严格遵照合同条款中有关付款的条文，根据要求相关单位需提供必要的付款依据，并由主管部门审核。</w:t>
      </w:r>
    </w:p>
    <w:p>
      <w:pPr>
        <w:pStyle w:val="6"/>
        <w:ind w:firstLine="640" w:firstLineChars="200"/>
        <w:rPr>
          <w:rFonts w:hint="eastAsia" w:ascii="仿宋" w:hAnsi="仿宋" w:eastAsia="仿宋" w:cs="仿宋"/>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该项目制定的</w:t>
      </w:r>
      <w:r>
        <w:rPr>
          <w:rFonts w:hint="eastAsia" w:ascii="仿宋" w:hAnsi="仿宋" w:eastAsia="仿宋" w:cs="仿宋"/>
          <w:color w:val="000000" w:themeColor="text1"/>
          <w:sz w:val="32"/>
          <w:szCs w:val="32"/>
          <w14:textFill>
            <w14:solidFill>
              <w14:schemeClr w14:val="tx1"/>
            </w14:solidFill>
          </w14:textFill>
        </w:rPr>
        <w:t>资金保障</w:t>
      </w:r>
      <w:r>
        <w:rPr>
          <w:rFonts w:hint="eastAsia" w:ascii="仿宋" w:hAnsi="仿宋" w:eastAsia="仿宋" w:cs="仿宋"/>
          <w:color w:val="000000" w:themeColor="text1"/>
          <w:sz w:val="32"/>
          <w:szCs w:val="32"/>
          <w:lang w:val="en-US" w:eastAsia="zh-CN"/>
          <w14:textFill>
            <w14:solidFill>
              <w14:schemeClr w14:val="tx1"/>
            </w14:solidFill>
          </w14:textFill>
        </w:rPr>
        <w:t>措施</w:t>
      </w:r>
      <w:r>
        <w:rPr>
          <w:rFonts w:hint="eastAsia" w:ascii="仿宋" w:hAnsi="仿宋" w:eastAsia="仿宋" w:cs="仿宋"/>
          <w:color w:val="000000" w:themeColor="text1"/>
          <w:sz w:val="32"/>
          <w:szCs w:val="32"/>
          <w14:textFill>
            <w14:solidFill>
              <w14:schemeClr w14:val="tx1"/>
            </w14:solidFill>
          </w14:textFill>
        </w:rPr>
        <w:t>和成本预算</w:t>
      </w:r>
      <w:r>
        <w:rPr>
          <w:rFonts w:hint="eastAsia" w:ascii="仿宋" w:hAnsi="仿宋" w:eastAsia="仿宋" w:cs="仿宋"/>
          <w:color w:val="000000" w:themeColor="text1"/>
          <w:sz w:val="32"/>
          <w:szCs w:val="32"/>
          <w:lang w:val="en-US" w:eastAsia="zh-CN"/>
          <w14:textFill>
            <w14:solidFill>
              <w14:schemeClr w14:val="tx1"/>
            </w14:solidFill>
          </w14:textFill>
        </w:rPr>
        <w:t>管理</w:t>
      </w:r>
      <w:r>
        <w:rPr>
          <w:rFonts w:hint="eastAsia" w:ascii="仿宋" w:hAnsi="仿宋" w:eastAsia="仿宋" w:cs="仿宋"/>
          <w:color w:val="000000" w:themeColor="text1"/>
          <w:sz w:val="32"/>
          <w:szCs w:val="32"/>
          <w14:textFill>
            <w14:solidFill>
              <w14:schemeClr w14:val="tx1"/>
            </w14:solidFill>
          </w14:textFill>
        </w:rPr>
        <w:t>目标</w:t>
      </w:r>
      <w:r>
        <w:rPr>
          <w:rFonts w:hint="eastAsia" w:ascii="仿宋_GB2312" w:hAnsi="仿宋_GB2312" w:eastAsia="仿宋_GB2312" w:cs="仿宋_GB2312"/>
          <w:color w:val="000000" w:themeColor="text1"/>
          <w:sz w:val="32"/>
          <w:szCs w:val="32"/>
          <w14:textFill>
            <w14:solidFill>
              <w14:schemeClr w14:val="tx1"/>
            </w14:solidFill>
          </w14:textFill>
        </w:rPr>
        <w:t>明确，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措施</w:t>
      </w:r>
      <w:r>
        <w:rPr>
          <w:rFonts w:hint="eastAsia" w:ascii="仿宋_GB2312" w:hAnsi="仿宋_GB2312" w:eastAsia="仿宋_GB2312" w:cs="仿宋_GB2312"/>
          <w:color w:val="000000" w:themeColor="text1"/>
          <w:sz w:val="32"/>
          <w:szCs w:val="32"/>
          <w14:textFill>
            <w14:solidFill>
              <w14:schemeClr w14:val="tx1"/>
            </w14:solidFill>
          </w14:textFill>
        </w:rPr>
        <w:t>科学合理，项目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实施</w:t>
      </w:r>
      <w:r>
        <w:rPr>
          <w:rFonts w:hint="eastAsia" w:ascii="仿宋_GB2312" w:hAnsi="仿宋_GB2312" w:eastAsia="仿宋_GB2312" w:cs="仿宋_GB2312"/>
          <w:color w:val="000000" w:themeColor="text1"/>
          <w:sz w:val="32"/>
          <w:szCs w:val="32"/>
          <w14:textFill>
            <w14:solidFill>
              <w14:schemeClr w14:val="tx1"/>
            </w14:solidFill>
          </w14:textFill>
        </w:rPr>
        <w:t>具有可操作性，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预期绩效目标可以实现</w:t>
      </w:r>
      <w:r>
        <w:rPr>
          <w:rFonts w:hint="eastAsia" w:ascii="仿宋_GB2312" w:hAnsi="仿宋_GB2312" w:eastAsia="仿宋_GB2312" w:cs="仿宋_GB2312"/>
          <w:color w:val="000000" w:themeColor="text1"/>
          <w:sz w:val="32"/>
          <w:szCs w:val="32"/>
          <w14:textFill>
            <w14:solidFill>
              <w14:schemeClr w14:val="tx1"/>
            </w14:solidFill>
          </w14:textFill>
        </w:rPr>
        <w:t>。</w:t>
      </w:r>
    </w:p>
    <w:p>
      <w:pPr>
        <w:widowControl w:val="0"/>
        <w:numPr>
          <w:ilvl w:val="0"/>
          <w:numId w:val="2"/>
        </w:numPr>
        <w:spacing w:beforeLines="0" w:afterLines="0"/>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实施方案的有效性</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3"/>
          <w:rFonts w:hint="eastAsia" w:ascii="仿宋" w:hAnsi="仿宋" w:eastAsia="仿宋" w:cs="仿宋"/>
          <w:b w:val="0"/>
          <w:color w:val="FF0000"/>
          <w:spacing w:val="-4"/>
          <w:sz w:val="32"/>
          <w:szCs w:val="32"/>
        </w:rPr>
      </w:pPr>
      <w:r>
        <w:rPr>
          <w:rStyle w:val="13"/>
          <w:rFonts w:hint="eastAsia" w:ascii="仿宋" w:hAnsi="仿宋" w:eastAsia="仿宋" w:cs="仿宋"/>
          <w:b w:val="0"/>
          <w:color w:val="FF0000"/>
          <w:spacing w:val="-4"/>
          <w:sz w:val="32"/>
          <w:szCs w:val="32"/>
          <w:lang w:val="en-US" w:eastAsia="zh-CN"/>
        </w:rPr>
        <w:t>1.资金</w:t>
      </w:r>
      <w:r>
        <w:rPr>
          <w:rStyle w:val="13"/>
          <w:rFonts w:hint="eastAsia" w:ascii="仿宋" w:hAnsi="仿宋" w:eastAsia="仿宋" w:cs="仿宋"/>
          <w:b w:val="0"/>
          <w:color w:val="FF0000"/>
          <w:spacing w:val="-4"/>
          <w:sz w:val="32"/>
          <w:szCs w:val="32"/>
        </w:rPr>
        <w:t>管理制度建设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3"/>
          <w:rFonts w:hint="eastAsia" w:ascii="仿宋" w:hAnsi="仿宋" w:eastAsia="仿宋" w:cs="仿宋"/>
          <w:b w:val="0"/>
          <w:sz w:val="32"/>
          <w:szCs w:val="32"/>
          <w:lang w:eastAsia="zh-CN"/>
        </w:rPr>
      </w:pPr>
      <w:r>
        <w:rPr>
          <w:rStyle w:val="13"/>
          <w:rFonts w:hint="eastAsia" w:ascii="仿宋" w:hAnsi="仿宋" w:eastAsia="仿宋" w:cs="仿宋"/>
          <w:b w:val="0"/>
          <w:sz w:val="32"/>
          <w:szCs w:val="32"/>
        </w:rPr>
        <w:t>自本项目启动开始，实施单位</w:t>
      </w:r>
      <w:r>
        <w:rPr>
          <w:rStyle w:val="13"/>
          <w:rFonts w:hint="eastAsia" w:ascii="仿宋" w:hAnsi="仿宋" w:eastAsia="仿宋" w:cs="仿宋"/>
          <w:b w:val="0"/>
          <w:sz w:val="32"/>
          <w:szCs w:val="32"/>
          <w:lang w:val="en-US" w:eastAsia="zh-CN"/>
        </w:rPr>
        <w:t>将</w:t>
      </w:r>
      <w:r>
        <w:rPr>
          <w:rStyle w:val="13"/>
          <w:rFonts w:hint="eastAsia" w:ascii="仿宋" w:hAnsi="仿宋" w:eastAsia="仿宋" w:cs="仿宋"/>
          <w:b w:val="0"/>
          <w:sz w:val="32"/>
          <w:szCs w:val="32"/>
        </w:rPr>
        <w:t>严格执行财务会计各项制度、项目资金使用各项制度，严格按照《财政预算资金拨付管理暂行办法》执行</w:t>
      </w:r>
      <w:r>
        <w:rPr>
          <w:rStyle w:val="13"/>
          <w:rFonts w:hint="eastAsia" w:ascii="仿宋" w:hAnsi="仿宋" w:eastAsia="仿宋" w:cs="仿宋"/>
          <w:b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sz w:val="32"/>
          <w:szCs w:val="32"/>
        </w:rPr>
      </w:pPr>
      <w:r>
        <w:rPr>
          <w:rStyle w:val="13"/>
          <w:rFonts w:hint="eastAsia" w:ascii="仿宋" w:hAnsi="仿宋" w:eastAsia="仿宋" w:cs="仿宋"/>
          <w:b w:val="0"/>
          <w:sz w:val="32"/>
          <w:szCs w:val="32"/>
        </w:rPr>
        <w:t>在项目实施期间，实施单位</w:t>
      </w:r>
      <w:r>
        <w:rPr>
          <w:rStyle w:val="13"/>
          <w:rFonts w:hint="eastAsia" w:ascii="仿宋" w:hAnsi="仿宋" w:eastAsia="仿宋" w:cs="仿宋"/>
          <w:b w:val="0"/>
          <w:sz w:val="32"/>
          <w:szCs w:val="32"/>
          <w:lang w:val="en-US" w:eastAsia="zh-CN"/>
        </w:rPr>
        <w:t>将</w:t>
      </w:r>
      <w:r>
        <w:rPr>
          <w:rStyle w:val="13"/>
          <w:rFonts w:hint="eastAsia" w:ascii="仿宋" w:hAnsi="仿宋" w:eastAsia="仿宋" w:cs="仿宋"/>
          <w:b w:val="0"/>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sz w:val="32"/>
          <w:szCs w:val="32"/>
        </w:rPr>
      </w:pPr>
      <w:r>
        <w:rPr>
          <w:rStyle w:val="13"/>
          <w:rFonts w:hint="eastAsia" w:ascii="仿宋" w:hAnsi="仿宋" w:eastAsia="仿宋" w:cs="仿宋"/>
          <w:b w:val="0"/>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sz w:val="32"/>
          <w:szCs w:val="32"/>
        </w:rPr>
      </w:pPr>
      <w:r>
        <w:rPr>
          <w:rStyle w:val="13"/>
          <w:rFonts w:hint="eastAsia" w:ascii="仿宋" w:hAnsi="仿宋" w:eastAsia="仿宋" w:cs="仿宋"/>
          <w:b w:val="0"/>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sz w:val="32"/>
          <w:szCs w:val="32"/>
        </w:rPr>
      </w:pPr>
      <w:r>
        <w:rPr>
          <w:rStyle w:val="13"/>
          <w:rFonts w:hint="eastAsia" w:ascii="仿宋" w:hAnsi="仿宋" w:eastAsia="仿宋" w:cs="仿宋"/>
          <w:b w:val="0"/>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Style w:val="13"/>
          <w:rFonts w:hint="eastAsia" w:ascii="仿宋" w:hAnsi="仿宋" w:eastAsia="仿宋" w:cs="仿宋"/>
          <w:b w:val="0"/>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3"/>
          <w:rFonts w:hint="eastAsia" w:ascii="仿宋" w:hAnsi="仿宋" w:eastAsia="仿宋" w:cs="仿宋"/>
          <w:b w:val="0"/>
          <w:color w:val="FF0000"/>
          <w:spacing w:val="-4"/>
          <w:sz w:val="32"/>
          <w:szCs w:val="32"/>
        </w:rPr>
      </w:pPr>
      <w:r>
        <w:rPr>
          <w:rStyle w:val="13"/>
          <w:rFonts w:hint="eastAsia" w:ascii="仿宋" w:hAnsi="仿宋" w:eastAsia="仿宋" w:cs="仿宋"/>
          <w:b w:val="0"/>
          <w:color w:val="FF0000"/>
          <w:spacing w:val="-4"/>
          <w:sz w:val="32"/>
          <w:szCs w:val="32"/>
          <w:lang w:val="en-US" w:eastAsia="zh-CN"/>
        </w:rPr>
        <w:t>2.</w:t>
      </w:r>
      <w:r>
        <w:rPr>
          <w:rStyle w:val="13"/>
          <w:rFonts w:hint="eastAsia" w:ascii="仿宋" w:hAnsi="仿宋" w:eastAsia="仿宋" w:cs="仿宋"/>
          <w:b w:val="0"/>
          <w:color w:val="FF0000"/>
          <w:spacing w:val="-4"/>
          <w:sz w:val="32"/>
          <w:szCs w:val="32"/>
        </w:rPr>
        <w:t>项目管理制度建设</w:t>
      </w:r>
    </w:p>
    <w:p>
      <w:pPr>
        <w:pStyle w:val="6"/>
        <w:ind w:firstLine="640" w:firstLineChars="200"/>
        <w:rPr>
          <w:rStyle w:val="13"/>
          <w:rFonts w:hint="eastAsia" w:ascii="仿宋" w:hAnsi="仿宋" w:eastAsia="仿宋" w:cs="仿宋"/>
          <w:b w:val="0"/>
          <w:color w:val="000000" w:themeColor="text1"/>
          <w:sz w:val="32"/>
          <w:szCs w:val="32"/>
          <w14:textFill>
            <w14:solidFill>
              <w14:schemeClr w14:val="tx1"/>
            </w14:solidFill>
          </w14:textFill>
        </w:rPr>
      </w:pPr>
      <w:r>
        <w:rPr>
          <w:rStyle w:val="13"/>
          <w:rFonts w:hint="eastAsia" w:ascii="仿宋" w:hAnsi="仿宋" w:eastAsia="仿宋" w:cs="仿宋"/>
          <w:b w:val="0"/>
          <w:color w:val="000000" w:themeColor="text1"/>
          <w:sz w:val="32"/>
          <w:szCs w:val="32"/>
          <w14:textFill>
            <w14:solidFill>
              <w14:schemeClr w14:val="tx1"/>
            </w14:solidFill>
          </w14:textFill>
        </w:rPr>
        <w:t>项目管理按照业务分工由具体负责人对项目所对应的任务完成情况进行总结，对项目进度进行反馈。涉及资金使用内容，坚持项目重大开支集体讨论制定，并做好会议纪要。</w:t>
      </w:r>
    </w:p>
    <w:p>
      <w:pPr>
        <w:pStyle w:val="6"/>
        <w:numPr>
          <w:ilvl w:val="0"/>
          <w:numId w:val="3"/>
        </w:numPr>
        <w:rPr>
          <w:rStyle w:val="13"/>
          <w:rFonts w:hint="eastAsia" w:ascii="仿宋" w:hAnsi="仿宋" w:eastAsia="仿宋" w:cs="仿宋"/>
          <w:b w:val="0"/>
          <w:color w:val="000000" w:themeColor="text1"/>
          <w:sz w:val="32"/>
          <w:szCs w:val="32"/>
          <w14:textFill>
            <w14:solidFill>
              <w14:schemeClr w14:val="tx1"/>
            </w14:solidFill>
          </w14:textFill>
        </w:rPr>
      </w:pPr>
      <w:r>
        <w:rPr>
          <w:rStyle w:val="13"/>
          <w:rFonts w:hint="eastAsia" w:ascii="仿宋" w:hAnsi="仿宋" w:eastAsia="仿宋" w:cs="仿宋"/>
          <w:b w:val="0"/>
          <w:color w:val="000000" w:themeColor="text1"/>
          <w:sz w:val="32"/>
          <w:szCs w:val="32"/>
          <w14:textFill>
            <w14:solidFill>
              <w14:schemeClr w14:val="tx1"/>
            </w14:solidFill>
          </w14:textFill>
        </w:rPr>
        <w:t>强化项目资金管理。项目建设资金实行专款、专帐、专人管理，并严格按工程预算进行列支，坚决杜绝挤占、挪用。充分发挥审计、监察及投资和管理部门的作用，加强对资金使用的检查和监督，同时接受有关部门的检查、监督。</w:t>
      </w:r>
    </w:p>
    <w:p>
      <w:pPr>
        <w:pStyle w:val="6"/>
        <w:numPr>
          <w:ilvl w:val="0"/>
          <w:numId w:val="3"/>
        </w:numPr>
        <w:rPr>
          <w:rStyle w:val="13"/>
          <w:rFonts w:hint="eastAsia" w:ascii="仿宋" w:hAnsi="仿宋" w:eastAsia="仿宋" w:cs="仿宋"/>
          <w:b w:val="0"/>
          <w:color w:val="000000" w:themeColor="text1"/>
          <w:sz w:val="32"/>
          <w:szCs w:val="32"/>
          <w:lang w:val="en-US" w:eastAsia="zh-CN"/>
          <w14:textFill>
            <w14:solidFill>
              <w14:schemeClr w14:val="tx1"/>
            </w14:solidFill>
          </w14:textFill>
        </w:rPr>
      </w:pPr>
      <w:r>
        <w:rPr>
          <w:rStyle w:val="13"/>
          <w:rFonts w:hint="eastAsia" w:ascii="仿宋" w:hAnsi="仿宋" w:eastAsia="仿宋" w:cs="仿宋"/>
          <w:b w:val="0"/>
          <w:color w:val="000000" w:themeColor="text1"/>
          <w:sz w:val="32"/>
          <w:szCs w:val="32"/>
          <w14:textFill>
            <w14:solidFill>
              <w14:schemeClr w14:val="tx1"/>
            </w14:solidFill>
          </w14:textFill>
        </w:rPr>
        <w:t>搞好项目档案管理工作。项目完成后，要从资金使用、综合效益等方面进行自检、自验，按有关规定收集、整理、归档，完善项目档案并制定档案管理制度。</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该项目制定的实施方案目标任务明确，经费预算科学合理，项目具有可操作性，项目方案有效、可行。</w:t>
      </w:r>
    </w:p>
    <w:p>
      <w:pPr>
        <w:ind w:firstLine="602" w:firstLineChars="200"/>
        <w:rPr>
          <w:rFonts w:hint="eastAsia" w:ascii="仿宋_GB2312" w:hAnsi="仿宋_GB2312" w:eastAsia="仿宋_GB2312" w:cs="仿宋_GB2312"/>
          <w:b/>
          <w:bCs/>
          <w:color w:val="FF0000"/>
          <w:sz w:val="30"/>
          <w:szCs w:val="30"/>
          <w:highlight w:val="none"/>
        </w:rPr>
      </w:pPr>
      <w:r>
        <w:rPr>
          <w:rFonts w:hint="eastAsia" w:ascii="仿宋_GB2312" w:hAnsi="仿宋_GB2312" w:eastAsia="仿宋_GB2312" w:cs="仿宋_GB2312"/>
          <w:b/>
          <w:bCs/>
          <w:color w:val="FF0000"/>
          <w:sz w:val="30"/>
          <w:szCs w:val="30"/>
          <w:highlight w:val="none"/>
        </w:rPr>
        <w:t>（四）预期绩效的可持续性</w:t>
      </w:r>
    </w:p>
    <w:p>
      <w:pPr>
        <w:ind w:firstLine="640" w:firstLineChars="200"/>
        <w:rPr>
          <w:rFonts w:hint="eastAsia" w:ascii="仿宋_GB2312" w:hAnsi="仿宋_GB2312" w:eastAsia="仿宋_GB2312" w:cs="仿宋_GB2312"/>
          <w:sz w:val="32"/>
          <w:szCs w:val="32"/>
          <w:lang w:val="en-US" w:eastAsia="zh-CN"/>
        </w:rPr>
      </w:pPr>
      <w:r>
        <w:rPr>
          <w:rFonts w:hint="eastAsia" w:ascii="仿宋" w:hAnsi="仿宋" w:eastAsia="仿宋" w:cs="仿宋"/>
          <w:b w:val="0"/>
          <w:bCs w:val="0"/>
          <w:kern w:val="2"/>
          <w:sz w:val="32"/>
          <w:szCs w:val="32"/>
          <w:lang w:val="en-US" w:eastAsia="zh-CN"/>
        </w:rPr>
        <w:t>民丰县</w:t>
      </w:r>
      <w:r>
        <w:rPr>
          <w:rFonts w:hint="eastAsia" w:ascii="仿宋" w:hAnsi="仿宋" w:eastAsia="仿宋" w:cs="仿宋"/>
          <w:sz w:val="32"/>
          <w:szCs w:val="32"/>
          <w:lang w:val="en-US" w:eastAsia="zh-CN"/>
        </w:rPr>
        <w:t>脱贫攻坚普查工作经费项目是全部实现小康社会做基础，普查得到的数据可以持续使用，是一个可持续的项目。</w:t>
      </w:r>
    </w:p>
    <w:p>
      <w:pPr>
        <w:ind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3"/>
          <w:rFonts w:hint="eastAsia" w:ascii="仿宋" w:hAnsi="仿宋" w:eastAsia="仿宋" w:cs="仿宋"/>
          <w:b w:val="0"/>
          <w:sz w:val="32"/>
          <w:szCs w:val="32"/>
          <w:lang w:eastAsia="zh-CN"/>
        </w:rPr>
      </w:pPr>
      <w:r>
        <w:rPr>
          <w:rStyle w:val="13"/>
          <w:rFonts w:hint="eastAsia" w:ascii="仿宋" w:hAnsi="仿宋" w:eastAsia="仿宋" w:cs="仿宋"/>
          <w:b w:val="0"/>
          <w:sz w:val="32"/>
          <w:szCs w:val="32"/>
        </w:rPr>
        <w:t>自本项目启动开始，实施单位</w:t>
      </w:r>
      <w:r>
        <w:rPr>
          <w:rStyle w:val="13"/>
          <w:rFonts w:hint="eastAsia" w:ascii="仿宋" w:hAnsi="仿宋" w:eastAsia="仿宋" w:cs="仿宋"/>
          <w:b w:val="0"/>
          <w:sz w:val="32"/>
          <w:szCs w:val="32"/>
          <w:lang w:val="en-US" w:eastAsia="zh-CN"/>
        </w:rPr>
        <w:t>将</w:t>
      </w:r>
      <w:r>
        <w:rPr>
          <w:rStyle w:val="13"/>
          <w:rFonts w:hint="eastAsia" w:ascii="仿宋" w:hAnsi="仿宋" w:eastAsia="仿宋" w:cs="仿宋"/>
          <w:b w:val="0"/>
          <w:sz w:val="32"/>
          <w:szCs w:val="32"/>
        </w:rPr>
        <w:t>严格执行财务会计各项制度、项目资金使用各项制度，严格按照《财政预算资金拨付管理暂行办法》执行</w:t>
      </w:r>
      <w:r>
        <w:rPr>
          <w:rStyle w:val="13"/>
          <w:rFonts w:hint="eastAsia" w:ascii="仿宋" w:hAnsi="仿宋" w:eastAsia="仿宋" w:cs="仿宋"/>
          <w:b w:val="0"/>
          <w:sz w:val="32"/>
          <w:szCs w:val="32"/>
          <w:lang w:eastAsia="zh-CN"/>
        </w:rPr>
        <w:t>。</w:t>
      </w:r>
      <w:r>
        <w:rPr>
          <w:rFonts w:hint="eastAsia" w:ascii="仿宋_GB2312" w:eastAsia="仿宋_GB2312"/>
          <w:sz w:val="32"/>
          <w:szCs w:val="32"/>
          <w:lang w:val="en-US" w:eastAsia="zh-CN"/>
        </w:rPr>
        <w:t>因此</w:t>
      </w:r>
      <w:r>
        <w:rPr>
          <w:rFonts w:hint="eastAsia" w:ascii="仿宋_GB2312" w:hAnsi="仿宋_GB2312" w:eastAsia="仿宋_GB2312" w:cs="仿宋_GB2312"/>
          <w:sz w:val="32"/>
          <w:szCs w:val="32"/>
          <w:lang w:eastAsia="zh-CN"/>
        </w:rPr>
        <w:t>不存在财政资金重复投入风险</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通过对民丰县脱贫攻坚普查工作经费项目评估，该项目经费符合自治区相关文件精神，符合民丰县长期发展规划，符合民丰县脱贫攻坚的需要，可以实施。</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五、评估的相关建议</w:t>
      </w:r>
    </w:p>
    <w:p>
      <w:pPr>
        <w:pStyle w:val="22"/>
        <w:ind w:firstLine="643"/>
        <w:rPr>
          <w:rFonts w:hint="eastAsia" w:ascii="仿宋_GB2312"/>
          <w:color w:val="FF0000"/>
          <w:sz w:val="32"/>
          <w:szCs w:val="32"/>
        </w:rPr>
      </w:pPr>
      <w:r>
        <w:rPr>
          <w:rFonts w:hint="eastAsia" w:ascii="仿宋_GB2312"/>
          <w:color w:val="FF0000"/>
          <w:sz w:val="32"/>
          <w:szCs w:val="32"/>
          <w:lang w:eastAsia="zh-CN"/>
        </w:rPr>
        <w:t>（</w:t>
      </w:r>
      <w:r>
        <w:rPr>
          <w:rFonts w:hint="eastAsia" w:ascii="仿宋_GB2312"/>
          <w:color w:val="FF0000"/>
          <w:sz w:val="32"/>
          <w:szCs w:val="32"/>
          <w:lang w:val="en-US" w:eastAsia="zh-CN"/>
        </w:rPr>
        <w:t>一</w:t>
      </w:r>
      <w:r>
        <w:rPr>
          <w:rFonts w:hint="eastAsia" w:ascii="仿宋_GB2312"/>
          <w:color w:val="FF0000"/>
          <w:sz w:val="32"/>
          <w:szCs w:val="32"/>
          <w:lang w:eastAsia="zh-CN"/>
        </w:rPr>
        <w:t>）</w:t>
      </w:r>
      <w:r>
        <w:rPr>
          <w:rFonts w:hint="eastAsia" w:ascii="仿宋_GB2312"/>
          <w:color w:val="FF0000"/>
          <w:sz w:val="32"/>
          <w:szCs w:val="32"/>
        </w:rPr>
        <w:t>绩效目标制订有待精细化</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2"/>
        <w:ind w:firstLine="643"/>
        <w:rPr>
          <w:rFonts w:hint="eastAsia" w:ascii="仿宋_GB2312"/>
          <w:color w:val="FF0000"/>
          <w:sz w:val="32"/>
          <w:szCs w:val="32"/>
        </w:rPr>
      </w:pPr>
      <w:r>
        <w:rPr>
          <w:rFonts w:hint="eastAsia" w:ascii="仿宋_GB2312"/>
          <w:color w:val="FF0000"/>
          <w:sz w:val="32"/>
          <w:szCs w:val="32"/>
          <w:lang w:eastAsia="zh-CN"/>
        </w:rPr>
        <w:t>（</w:t>
      </w:r>
      <w:r>
        <w:rPr>
          <w:rFonts w:hint="eastAsia" w:ascii="仿宋_GB2312"/>
          <w:color w:val="FF0000"/>
          <w:sz w:val="32"/>
          <w:szCs w:val="32"/>
          <w:lang w:val="en-US" w:eastAsia="zh-CN"/>
        </w:rPr>
        <w:t>二</w:t>
      </w:r>
      <w:r>
        <w:rPr>
          <w:rFonts w:hint="eastAsia" w:ascii="仿宋_GB2312"/>
          <w:color w:val="FF0000"/>
          <w:sz w:val="32"/>
          <w:szCs w:val="32"/>
          <w:lang w:eastAsia="zh-CN"/>
        </w:rPr>
        <w:t>）</w:t>
      </w:r>
      <w:r>
        <w:rPr>
          <w:rFonts w:hint="eastAsia" w:ascii="仿宋_GB2312"/>
          <w:color w:val="FF0000"/>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预算的制定应与项目目标相匹配。从项目总体看，项目预算与目标是匹配的。项目预算以项目相应工程量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工</w:t>
      </w:r>
      <w:r>
        <w:rPr>
          <w:rFonts w:hint="eastAsia" w:ascii="仿宋_GB2312" w:hAnsi="仿宋_GB2312" w:eastAsia="仿宋_GB2312" w:cs="仿宋_GB2312"/>
          <w:sz w:val="32"/>
          <w:szCs w:val="32"/>
          <w:lang w:val="en-US" w:eastAsia="zh-CN"/>
        </w:rPr>
        <w:t>作</w:t>
      </w:r>
      <w:r>
        <w:rPr>
          <w:rFonts w:hint="eastAsia" w:ascii="仿宋_GB2312" w:hAnsi="仿宋_GB2312" w:eastAsia="仿宋_GB2312" w:cs="仿宋_GB2312"/>
          <w:sz w:val="32"/>
          <w:szCs w:val="32"/>
          <w:lang w:eastAsia="zh-CN"/>
        </w:rPr>
        <w:t>量。</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六、其他需要说明的问题</w:t>
      </w:r>
    </w:p>
    <w:p>
      <w:pPr>
        <w:pStyle w:val="6"/>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_GB2312" w:hAnsi="仿宋_GB2312" w:eastAsia="仿宋_GB2312" w:cs="仿宋_GB2312"/>
          <w:kern w:val="2"/>
          <w:sz w:val="30"/>
          <w:szCs w:val="30"/>
          <w:lang w:val="en-US" w:eastAsia="zh-CN" w:bidi="ar-SA"/>
        </w:rPr>
      </w:pPr>
      <w:r>
        <w:rPr>
          <w:rFonts w:hint="eastAsia" w:ascii="仿宋" w:hAnsi="仿宋" w:eastAsia="仿宋" w:cs="仿宋"/>
          <w:b w:val="0"/>
          <w:bCs w:val="0"/>
          <w:kern w:val="2"/>
          <w:sz w:val="32"/>
          <w:szCs w:val="32"/>
          <w:lang w:val="en-US" w:eastAsia="zh-CN"/>
        </w:rPr>
        <w:t>民丰县</w:t>
      </w:r>
      <w:r>
        <w:rPr>
          <w:rFonts w:hint="eastAsia" w:ascii="仿宋_GB2312" w:hAnsi="仿宋_GB2312" w:eastAsia="仿宋_GB2312" w:cs="仿宋_GB2312"/>
          <w:sz w:val="30"/>
          <w:szCs w:val="30"/>
          <w:lang w:val="en-US" w:eastAsia="zh-CN"/>
        </w:rPr>
        <w:t>脱贫攻坚普查工作经费项目</w:t>
      </w:r>
      <w:r>
        <w:rPr>
          <w:rFonts w:hint="eastAsia" w:ascii="仿宋" w:hAnsi="仿宋" w:eastAsia="仿宋" w:cs="仿宋"/>
          <w:sz w:val="32"/>
          <w:szCs w:val="32"/>
        </w:rPr>
        <w:t>应充分考虑</w:t>
      </w:r>
      <w:r>
        <w:rPr>
          <w:rFonts w:hint="eastAsia" w:ascii="仿宋" w:hAnsi="仿宋" w:eastAsia="仿宋" w:cs="仿宋"/>
          <w:sz w:val="32"/>
          <w:szCs w:val="32"/>
          <w:lang w:val="en-US" w:eastAsia="zh-CN"/>
        </w:rPr>
        <w:t>脱贫攻坚普查工作时所遇到的困难或者需求</w:t>
      </w:r>
      <w:r>
        <w:rPr>
          <w:rFonts w:hint="eastAsia" w:ascii="仿宋" w:hAnsi="仿宋" w:eastAsia="仿宋" w:cs="仿宋"/>
          <w:sz w:val="32"/>
          <w:szCs w:val="32"/>
        </w:rPr>
        <w:t>情况。因此，在预算安排和项目实施时应充分考虑项目历史的影响。</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七、附件</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rPr>
        <w:t>（一）相关背景及发展规划</w:t>
      </w:r>
    </w:p>
    <w:p>
      <w:pPr>
        <w:ind w:firstLine="600" w:firstLineChars="200"/>
        <w:rPr>
          <w:rFonts w:hint="eastAsia" w:ascii="仿宋" w:hAnsi="仿宋" w:eastAsia="仿宋" w:cs="仿宋"/>
          <w:sz w:val="30"/>
          <w:szCs w:val="30"/>
        </w:rPr>
      </w:pPr>
      <w:r>
        <w:rPr>
          <w:rFonts w:hint="eastAsia" w:ascii="仿宋_GB2312" w:hAnsi="仿宋_GB2312" w:eastAsia="仿宋_GB2312" w:cs="仿宋_GB2312"/>
          <w:kern w:val="2"/>
          <w:sz w:val="30"/>
          <w:szCs w:val="30"/>
          <w:highlight w:val="none"/>
          <w:lang w:val="en-US" w:eastAsia="zh-CN" w:bidi="ar-SA"/>
        </w:rPr>
        <w:t>1、</w:t>
      </w:r>
      <w:r>
        <w:rPr>
          <w:rFonts w:hint="eastAsia" w:ascii="仿宋" w:hAnsi="仿宋" w:eastAsia="仿宋" w:cs="仿宋"/>
          <w:sz w:val="30"/>
          <w:szCs w:val="30"/>
        </w:rPr>
        <w:t>《关于做好国家脱贫攻坚普查工作的通知》</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hint="eastAsia" w:ascii="仿宋" w:hAnsi="仿宋" w:eastAsia="仿宋" w:cs="仿宋"/>
          <w:sz w:val="30"/>
          <w:szCs w:val="30"/>
        </w:rPr>
        <w:t>国务院办公厅关于成立国家脱贫攻坚普查领导小组的通知</w:t>
      </w:r>
      <w:r>
        <w:rPr>
          <w:rFonts w:hint="eastAsia" w:ascii="仿宋" w:hAnsi="仿宋" w:eastAsia="仿宋" w:cs="仿宋"/>
          <w:sz w:val="30"/>
          <w:szCs w:val="30"/>
          <w:lang w:eastAsia="zh-CN"/>
        </w:rPr>
        <w:t>》（</w:t>
      </w:r>
      <w:r>
        <w:rPr>
          <w:rFonts w:hint="eastAsia" w:ascii="仿宋" w:hAnsi="仿宋" w:eastAsia="仿宋" w:cs="仿宋"/>
          <w:sz w:val="30"/>
          <w:szCs w:val="30"/>
        </w:rPr>
        <w:t>国办函〔2019〕103号</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 w:cs="仿宋_GB2312"/>
          <w:kern w:val="2"/>
          <w:sz w:val="30"/>
          <w:szCs w:val="30"/>
          <w:lang w:val="en-US" w:eastAsia="zh-CN" w:bidi="ar-SA"/>
        </w:rPr>
      </w:pPr>
      <w:r>
        <w:rPr>
          <w:rFonts w:hint="eastAsia" w:ascii="仿宋" w:hAnsi="仿宋" w:eastAsia="仿宋" w:cs="仿宋"/>
          <w:sz w:val="30"/>
          <w:szCs w:val="30"/>
          <w:lang w:val="en-US" w:eastAsia="zh-CN"/>
        </w:rPr>
        <w:t>3、</w:t>
      </w:r>
      <w:r>
        <w:rPr>
          <w:rFonts w:hint="eastAsia" w:ascii="仿宋" w:hAnsi="仿宋" w:eastAsia="仿宋" w:cs="仿宋"/>
          <w:sz w:val="30"/>
          <w:szCs w:val="30"/>
        </w:rPr>
        <w:t>《中共中央 国务院关于打赢脱贫攻坚战三年行动的指导意见》</w:t>
      </w:r>
      <w:r>
        <w:rPr>
          <w:rFonts w:hint="eastAsia" w:ascii="仿宋" w:hAnsi="仿宋" w:eastAsia="仿宋" w:cs="仿宋"/>
          <w:kern w:val="2"/>
          <w:sz w:val="32"/>
          <w:szCs w:val="32"/>
          <w:lang w:val="en-US" w:eastAsia="zh-CN" w:bidi="ar-SA"/>
        </w:rPr>
        <w:t>；</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600" w:firstLineChars="200"/>
        <w:jc w:val="both"/>
        <w:textAlignment w:val="auto"/>
        <w:outlineLvl w:val="9"/>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4、单位职责：</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民丰县扶贫办是县人民政府的职能部门，正科级。民丰县扶贫开发办公室贯彻落实党中央关于扶贫工作的方针政策和决策部署，在履行职责过程中坚持和加强党对扶贫工作的集中统一领导。</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民丰县扶贫开发办公室无下属预算单位，下设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财务室、整改办、项目办、数据办、综合</w:t>
      </w:r>
      <w:r>
        <w:rPr>
          <w:rFonts w:hint="eastAsia" w:ascii="仿宋_GB2312" w:hAnsi="宋体" w:eastAsia="仿宋_GB2312" w:cs="宋体"/>
          <w:kern w:val="0"/>
          <w:sz w:val="32"/>
          <w:szCs w:val="32"/>
          <w:lang w:eastAsia="zh-CN"/>
        </w:rPr>
        <w:t>办公室</w:t>
      </w:r>
      <w:r>
        <w:rPr>
          <w:rFonts w:hint="eastAsia" w:ascii="仿宋_GB2312" w:hAnsi="宋体"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cs="仿宋"/>
          <w:color w:val="000000"/>
          <w:kern w:val="0"/>
          <w:sz w:val="32"/>
          <w:szCs w:val="32"/>
        </w:rPr>
      </w:pPr>
      <w:r>
        <w:rPr>
          <w:rFonts w:hint="eastAsia" w:ascii="仿宋_GB2312" w:hAnsi="宋体" w:eastAsia="仿宋_GB2312" w:cs="宋体"/>
          <w:kern w:val="0"/>
          <w:sz w:val="32"/>
          <w:szCs w:val="32"/>
        </w:rPr>
        <w:t>民丰县扶贫开发办公室编制数</w:t>
      </w:r>
      <w:r>
        <w:rPr>
          <w:rFonts w:hint="eastAsia" w:ascii="仿宋_GB2312" w:hAnsi="宋体" w:eastAsia="仿宋_GB2312" w:cs="宋体"/>
          <w:kern w:val="0"/>
          <w:sz w:val="32"/>
          <w:szCs w:val="32"/>
          <w:lang w:val="en-US" w:eastAsia="zh-CN"/>
        </w:rPr>
        <w:t>15个</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highlight w:val="none"/>
        </w:rPr>
        <w:t>；退</w:t>
      </w:r>
      <w:r>
        <w:rPr>
          <w:rFonts w:hint="eastAsia" w:ascii="仿宋_GB2312" w:hAnsi="宋体" w:eastAsia="仿宋_GB2312" w:cs="宋体"/>
          <w:kern w:val="0"/>
          <w:sz w:val="32"/>
          <w:szCs w:val="32"/>
        </w:rPr>
        <w:t>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主要职责范围如下：</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（1）贯彻执行中央、国务院和自治区党委、人民政府、地委和行署以及县委、政府有关扶贫工作的方针、政策，拟定全县扶贫开发政策、规定、措施和扶贫标准并组织实施。</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（2）调查研究全县贫困状况、贫困原因，研究制定县扶贫开发中长期规划和年度计划，指导各乡镇制定扶贫开发的长期规划和年度计划。</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（3）指导各乡镇做好农村扶贫对象建档立卡信息动态管理使用工作，并对年度解决贫困人口越线进度进行督促、检查、验收。</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（4）负责统筹安排国家、自治区、地区和我县用于扶贫开发各类项目制定，完善扶贫项目的管理办法，监督检查扶贫项目的管理和使用情况。</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（5）会同有关部门共同规划、设计、论证、筛选申报扶贫项目，并做好项目实施中的组织、协调工作。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（6）指导、编制产业扶贫规划，协调金融机构，推进和落实金融扶贫政策，督促做好扶贫小额信贷、贫困村致富带头人、等基础数据录入和更新。</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协调组织党政机关、国有企事业单位、军队（含武警部队）定点扶贫，协调服务县级领导联系贫困村、中央、自治区单位定点扶贫、援疆扶贫、东西部协作、“五个一”包联工作。开展扶贫宣传，动员社会各界扶贫救困。负责扶贫日活动，协助指导各级“访惠聚”工作队和第一书记开展扶贫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（8）组织做好扶贫工作年度统计、建立健全扶贫工作档案；做好全县扶贫工作进展情况的收集、整理、汇总上报等工作。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（9）负责水库移民政策的贯彻落实；负责后扶持项目年度计划的上报和下达，组织后扶持项目的实施、做好水库移民项目实施、项目财务决算、竣工验收、项目建档等工作。</w:t>
      </w:r>
    </w:p>
    <w:p>
      <w:pPr>
        <w:pStyle w:val="6"/>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（10）负责本县财政扶贫资金、水库移民资金的使用的监督检查；负责全县扶贫开发督促工作。</w:t>
      </w:r>
    </w:p>
    <w:p>
      <w:pPr>
        <w:pStyle w:val="6"/>
        <w:rPr>
          <w:rFonts w:hint="eastAsia" w:ascii="仿宋" w:hAnsi="仿宋" w:eastAsia="仿宋" w:cs="仿宋"/>
          <w:sz w:val="32"/>
          <w:szCs w:val="32"/>
          <w:lang w:val="en-US" w:eastAsia="zh-CN"/>
        </w:rPr>
      </w:pPr>
      <w:r>
        <w:rPr>
          <w:rFonts w:hint="eastAsia" w:ascii="仿宋" w:hAnsi="仿宋" w:eastAsia="仿宋" w:cs="仿宋"/>
          <w:sz w:val="32"/>
          <w:szCs w:val="32"/>
          <w:highlight w:val="none"/>
          <w:lang w:val="en-US" w:eastAsia="zh-CN"/>
        </w:rPr>
        <w:t>（11）承办县委、政府及上级业务部门交办的其他工作。</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highlight w:val="none"/>
        </w:rPr>
      </w:pPr>
      <w:r>
        <w:rPr>
          <w:rFonts w:hint="eastAsia" w:ascii="仿宋_GB2312" w:hAnsi="仿宋_GB2312" w:eastAsia="仿宋_GB2312" w:cs="仿宋_GB2312"/>
          <w:b/>
          <w:bCs/>
          <w:color w:val="FF0000"/>
          <w:sz w:val="30"/>
          <w:szCs w:val="30"/>
          <w:highlight w:val="none"/>
        </w:rPr>
        <w:t>（二）立项申请材料</w:t>
      </w:r>
    </w:p>
    <w:p>
      <w:pPr>
        <w:pStyle w:val="6"/>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r>
        <w:rPr>
          <w:rFonts w:hint="eastAsia" w:ascii="仿宋" w:hAnsi="仿宋" w:eastAsia="仿宋" w:cs="仿宋"/>
          <w:sz w:val="32"/>
          <w:szCs w:val="32"/>
          <w:lang w:val="en-US" w:eastAsia="zh-CN"/>
        </w:rPr>
        <w:t>民丰县脱贫攻坚普查工作计划</w:t>
      </w:r>
      <w:r>
        <w:rPr>
          <w:rFonts w:hint="eastAsia" w:ascii="仿宋" w:hAnsi="仿宋" w:eastAsia="仿宋" w:cs="仿宋"/>
          <w:kern w:val="2"/>
          <w:sz w:val="32"/>
          <w:szCs w:val="32"/>
          <w:lang w:val="en-US" w:eastAsia="zh-CN" w:bidi="ar-SA"/>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2" w:firstLineChars="200"/>
        <w:textAlignment w:val="auto"/>
        <w:rPr>
          <w:rFonts w:hint="eastAsia" w:ascii="仿宋_GB2312" w:hAnsi="仿宋_GB2312" w:eastAsia="仿宋_GB2312" w:cs="仿宋_GB2312"/>
          <w:b/>
          <w:bCs/>
          <w:color w:val="FF0000"/>
          <w:sz w:val="30"/>
          <w:szCs w:val="30"/>
          <w:highlight w:val="none"/>
        </w:rPr>
      </w:pPr>
      <w:r>
        <w:rPr>
          <w:rFonts w:hint="eastAsia" w:ascii="仿宋_GB2312" w:hAnsi="仿宋_GB2312" w:eastAsia="仿宋_GB2312" w:cs="仿宋_GB2312"/>
          <w:b/>
          <w:bCs/>
          <w:color w:val="FF0000"/>
          <w:sz w:val="30"/>
          <w:szCs w:val="30"/>
          <w:highlight w:val="none"/>
          <w:lang w:eastAsia="zh-CN"/>
        </w:rPr>
        <w:t>（</w:t>
      </w:r>
      <w:r>
        <w:rPr>
          <w:rFonts w:hint="eastAsia" w:ascii="仿宋_GB2312" w:hAnsi="仿宋_GB2312" w:eastAsia="仿宋_GB2312" w:cs="仿宋_GB2312"/>
          <w:b/>
          <w:bCs/>
          <w:color w:val="FF0000"/>
          <w:sz w:val="30"/>
          <w:szCs w:val="30"/>
          <w:highlight w:val="none"/>
          <w:lang w:val="en-US" w:eastAsia="zh-CN"/>
        </w:rPr>
        <w:t>三</w:t>
      </w:r>
      <w:r>
        <w:rPr>
          <w:rFonts w:hint="eastAsia" w:ascii="仿宋_GB2312" w:hAnsi="仿宋_GB2312" w:eastAsia="仿宋_GB2312" w:cs="仿宋_GB2312"/>
          <w:b/>
          <w:bCs/>
          <w:color w:val="FF0000"/>
          <w:sz w:val="30"/>
          <w:szCs w:val="30"/>
          <w:highlight w:val="none"/>
          <w:lang w:eastAsia="zh-CN"/>
        </w:rPr>
        <w:t>）</w:t>
      </w:r>
      <w:r>
        <w:rPr>
          <w:rFonts w:hint="eastAsia" w:ascii="仿宋_GB2312" w:hAnsi="仿宋_GB2312" w:eastAsia="仿宋_GB2312" w:cs="仿宋_GB2312"/>
          <w:b/>
          <w:bCs/>
          <w:color w:val="FF0000"/>
          <w:sz w:val="30"/>
          <w:szCs w:val="30"/>
          <w:highlight w:val="none"/>
        </w:rPr>
        <w:t>预算申请材料</w:t>
      </w:r>
    </w:p>
    <w:p>
      <w:pPr>
        <w:pStyle w:val="6"/>
        <w:ind w:left="0" w:leftChars="0" w:firstLine="640" w:firstLineChars="200"/>
      </w:pPr>
      <w:r>
        <w:rPr>
          <w:rFonts w:hint="eastAsia" w:ascii="仿宋" w:hAnsi="仿宋" w:eastAsia="仿宋" w:cs="仿宋"/>
          <w:b w:val="0"/>
          <w:bCs w:val="0"/>
          <w:kern w:val="2"/>
          <w:sz w:val="32"/>
          <w:szCs w:val="32"/>
          <w:lang w:val="en-US" w:eastAsia="zh-CN"/>
        </w:rPr>
        <w:t>民丰县</w:t>
      </w:r>
      <w:r>
        <w:rPr>
          <w:rFonts w:hint="eastAsia" w:ascii="仿宋" w:hAnsi="仿宋" w:eastAsia="仿宋" w:cs="仿宋"/>
          <w:sz w:val="32"/>
          <w:szCs w:val="32"/>
          <w:lang w:val="en-US" w:eastAsia="zh-CN"/>
        </w:rPr>
        <w:t>脱贫攻坚普查工作经费项目</w:t>
      </w:r>
      <w:r>
        <w:rPr>
          <w:rFonts w:hint="eastAsia" w:ascii="仿宋" w:hAnsi="仿宋" w:eastAsia="仿宋" w:cs="仿宋"/>
          <w:kern w:val="2"/>
          <w:sz w:val="32"/>
          <w:szCs w:val="32"/>
          <w:lang w:eastAsia="zh-CN"/>
        </w:rPr>
        <w:t>预算明细表</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2" w:firstLineChars="200"/>
        <w:textAlignment w:val="auto"/>
        <w:rPr>
          <w:rFonts w:ascii="Calibri" w:hAnsi="Calibri" w:eastAsia="仿宋_GB2312" w:cs="Times New Roman"/>
          <w:color w:val="FF0000"/>
          <w:kern w:val="0"/>
          <w:sz w:val="28"/>
          <w:szCs w:val="28"/>
        </w:rPr>
      </w:pP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四</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rPr>
        <w:t>相关管理制度</w:t>
      </w:r>
    </w:p>
    <w:p>
      <w:pPr>
        <w:pStyle w:val="2"/>
        <w:ind w:left="0" w:leftChars="0" w:firstLine="640" w:firstLineChars="200"/>
        <w:rPr>
          <w:rStyle w:val="13"/>
          <w:rFonts w:hint="eastAsia" w:ascii="仿宋" w:hAnsi="仿宋" w:eastAsia="仿宋" w:cs="仿宋"/>
          <w:b w:val="0"/>
          <w:sz w:val="32"/>
          <w:szCs w:val="32"/>
        </w:rPr>
      </w:pPr>
      <w:r>
        <w:rPr>
          <w:rStyle w:val="13"/>
          <w:rFonts w:hint="eastAsia" w:ascii="仿宋" w:hAnsi="仿宋" w:eastAsia="仿宋" w:cs="仿宋"/>
          <w:b w:val="0"/>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eastAsia="仿宋_GB2312"/>
          <w:sz w:val="30"/>
          <w:szCs w:val="30"/>
          <w:lang w:val="en-US" w:eastAsia="zh-CN"/>
        </w:rPr>
        <w:t>民丰县扶贫开发办公室</w:t>
      </w:r>
      <w:r>
        <w:rPr>
          <w:rFonts w:hint="eastAsia" w:ascii="仿宋_GB2312" w:hAnsi="仿宋_GB2312" w:eastAsia="仿宋_GB2312" w:cs="仿宋_GB2312"/>
          <w:sz w:val="32"/>
          <w:szCs w:val="32"/>
        </w:rPr>
        <w:t>财务制度》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color w:val="FF0000"/>
          <w:sz w:val="30"/>
          <w:szCs w:val="30"/>
          <w:lang w:eastAsia="zh-CN"/>
        </w:rPr>
      </w:pPr>
      <w:r>
        <w:rPr>
          <w:rFonts w:hint="eastAsia" w:ascii="仿宋_GB2312" w:hAnsi="仿宋_GB2312" w:eastAsia="仿宋_GB2312" w:cs="仿宋_GB2312"/>
          <w:sz w:val="32"/>
          <w:szCs w:val="32"/>
        </w:rPr>
        <w:t>《</w:t>
      </w:r>
      <w:r>
        <w:rPr>
          <w:rFonts w:hint="eastAsia" w:ascii="仿宋_GB2312" w:eastAsia="仿宋_GB2312"/>
          <w:sz w:val="30"/>
          <w:szCs w:val="30"/>
          <w:lang w:val="en-US" w:eastAsia="zh-CN"/>
        </w:rPr>
        <w:t>民丰县扶贫开发办公室</w:t>
      </w:r>
      <w:r>
        <w:rPr>
          <w:rFonts w:hint="eastAsia" w:ascii="仿宋_GB2312" w:hAnsi="仿宋_GB2312" w:eastAsia="仿宋_GB2312" w:cs="仿宋_GB2312"/>
          <w:sz w:val="32"/>
          <w:szCs w:val="32"/>
        </w:rPr>
        <w:t>项目管理制度》</w:t>
      </w:r>
    </w:p>
    <w:p>
      <w:pPr>
        <w:pStyle w:val="2"/>
        <w:ind w:left="0" w:leftChars="0" w:firstLine="602" w:firstLineChars="200"/>
        <w:rPr>
          <w:rFonts w:hint="eastAsia" w:ascii="仿宋_GB2312" w:hAnsi="仿宋_GB2312" w:eastAsia="仿宋_GB2312" w:cs="仿宋_GB2312"/>
          <w:b/>
          <w:bCs/>
          <w:color w:val="FF0000"/>
          <w:sz w:val="30"/>
          <w:szCs w:val="30"/>
        </w:rPr>
      </w:pP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lang w:val="en-US" w:eastAsia="zh-CN"/>
        </w:rPr>
        <w:t>五</w:t>
      </w:r>
      <w:r>
        <w:rPr>
          <w:rFonts w:hint="eastAsia" w:ascii="仿宋_GB2312" w:hAnsi="仿宋_GB2312" w:eastAsia="仿宋_GB2312" w:cs="仿宋_GB2312"/>
          <w:b/>
          <w:bCs/>
          <w:color w:val="FF0000"/>
          <w:sz w:val="30"/>
          <w:szCs w:val="30"/>
          <w:lang w:eastAsia="zh-CN"/>
        </w:rPr>
        <w:t>）</w:t>
      </w:r>
      <w:r>
        <w:rPr>
          <w:rFonts w:hint="eastAsia" w:ascii="仿宋_GB2312" w:hAnsi="仿宋_GB2312" w:eastAsia="仿宋_GB2312" w:cs="仿宋_GB2312"/>
          <w:b/>
          <w:bCs/>
          <w:color w:val="FF0000"/>
          <w:sz w:val="30"/>
          <w:szCs w:val="30"/>
        </w:rPr>
        <w:t>其他材料</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960" w:firstLineChars="3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FF5B10F2"/>
    <w:multiLevelType w:val="singleLevel"/>
    <w:tmpl w:val="FF5B10F2"/>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0D7611"/>
    <w:rsid w:val="00397AF4"/>
    <w:rsid w:val="00465207"/>
    <w:rsid w:val="007807C2"/>
    <w:rsid w:val="007E3496"/>
    <w:rsid w:val="009121D1"/>
    <w:rsid w:val="00F11E6D"/>
    <w:rsid w:val="01054869"/>
    <w:rsid w:val="013E0208"/>
    <w:rsid w:val="01474279"/>
    <w:rsid w:val="015D6FAE"/>
    <w:rsid w:val="018D3C1F"/>
    <w:rsid w:val="020E2A38"/>
    <w:rsid w:val="023B6478"/>
    <w:rsid w:val="02441943"/>
    <w:rsid w:val="029A0A2C"/>
    <w:rsid w:val="02D053DF"/>
    <w:rsid w:val="03316484"/>
    <w:rsid w:val="043A0A68"/>
    <w:rsid w:val="048248A9"/>
    <w:rsid w:val="04F66797"/>
    <w:rsid w:val="051D5A53"/>
    <w:rsid w:val="05453501"/>
    <w:rsid w:val="056370A6"/>
    <w:rsid w:val="05F91C1D"/>
    <w:rsid w:val="0624262D"/>
    <w:rsid w:val="062E5F77"/>
    <w:rsid w:val="062F0312"/>
    <w:rsid w:val="068E625E"/>
    <w:rsid w:val="06C5743D"/>
    <w:rsid w:val="079078C4"/>
    <w:rsid w:val="079F75B2"/>
    <w:rsid w:val="081D2AE1"/>
    <w:rsid w:val="084B2109"/>
    <w:rsid w:val="08D9103A"/>
    <w:rsid w:val="093443BE"/>
    <w:rsid w:val="09855E39"/>
    <w:rsid w:val="09A9167B"/>
    <w:rsid w:val="09AE1863"/>
    <w:rsid w:val="09B87218"/>
    <w:rsid w:val="09BB4B33"/>
    <w:rsid w:val="0A2A388C"/>
    <w:rsid w:val="0ACC2E1B"/>
    <w:rsid w:val="0B1A2168"/>
    <w:rsid w:val="0B43033B"/>
    <w:rsid w:val="0BEF7BAC"/>
    <w:rsid w:val="0C0B76CB"/>
    <w:rsid w:val="0C1408A2"/>
    <w:rsid w:val="0C5D450C"/>
    <w:rsid w:val="0C736DF4"/>
    <w:rsid w:val="0C7867F7"/>
    <w:rsid w:val="0CD97160"/>
    <w:rsid w:val="0D1A4048"/>
    <w:rsid w:val="0D4379FD"/>
    <w:rsid w:val="0D735489"/>
    <w:rsid w:val="0D871459"/>
    <w:rsid w:val="0E1136FA"/>
    <w:rsid w:val="0E1F7EE3"/>
    <w:rsid w:val="0E412BEA"/>
    <w:rsid w:val="0E5C4623"/>
    <w:rsid w:val="0E6E1D7A"/>
    <w:rsid w:val="0ED04C40"/>
    <w:rsid w:val="0F3F0A88"/>
    <w:rsid w:val="0F9C2846"/>
    <w:rsid w:val="0FA56207"/>
    <w:rsid w:val="0FD659DE"/>
    <w:rsid w:val="0FED7C80"/>
    <w:rsid w:val="100E4185"/>
    <w:rsid w:val="101C44CA"/>
    <w:rsid w:val="108E1F4B"/>
    <w:rsid w:val="10E66A06"/>
    <w:rsid w:val="11391CC3"/>
    <w:rsid w:val="116A39F3"/>
    <w:rsid w:val="11E62032"/>
    <w:rsid w:val="124475C0"/>
    <w:rsid w:val="127D22E8"/>
    <w:rsid w:val="12B10B1A"/>
    <w:rsid w:val="12E74AA5"/>
    <w:rsid w:val="13236DB9"/>
    <w:rsid w:val="133A7289"/>
    <w:rsid w:val="143C2425"/>
    <w:rsid w:val="145B7920"/>
    <w:rsid w:val="14AC247C"/>
    <w:rsid w:val="14E8318A"/>
    <w:rsid w:val="15953456"/>
    <w:rsid w:val="15980F03"/>
    <w:rsid w:val="15C50BAE"/>
    <w:rsid w:val="15CD78A6"/>
    <w:rsid w:val="16244BAF"/>
    <w:rsid w:val="171A0E2E"/>
    <w:rsid w:val="177E0220"/>
    <w:rsid w:val="17DA7A45"/>
    <w:rsid w:val="18A40409"/>
    <w:rsid w:val="18A5269F"/>
    <w:rsid w:val="18C5724C"/>
    <w:rsid w:val="19BD0569"/>
    <w:rsid w:val="19C53504"/>
    <w:rsid w:val="19FB57B8"/>
    <w:rsid w:val="19FC7DC3"/>
    <w:rsid w:val="1A2069B5"/>
    <w:rsid w:val="1A3F4E5A"/>
    <w:rsid w:val="1AB54008"/>
    <w:rsid w:val="1AF2441A"/>
    <w:rsid w:val="1AFD7E1D"/>
    <w:rsid w:val="1B0D3F59"/>
    <w:rsid w:val="1B66677F"/>
    <w:rsid w:val="1BF86A46"/>
    <w:rsid w:val="1C114E1B"/>
    <w:rsid w:val="1C5822F6"/>
    <w:rsid w:val="1C675967"/>
    <w:rsid w:val="1C6D6F94"/>
    <w:rsid w:val="1C90583C"/>
    <w:rsid w:val="1CDC3433"/>
    <w:rsid w:val="1D2A2BC3"/>
    <w:rsid w:val="1D6337F7"/>
    <w:rsid w:val="1D8071C9"/>
    <w:rsid w:val="1D811C8B"/>
    <w:rsid w:val="1DC46A74"/>
    <w:rsid w:val="1DC55B79"/>
    <w:rsid w:val="1DCD0432"/>
    <w:rsid w:val="1E7E35C2"/>
    <w:rsid w:val="1FE83678"/>
    <w:rsid w:val="201662C5"/>
    <w:rsid w:val="20311205"/>
    <w:rsid w:val="20397AF8"/>
    <w:rsid w:val="20764F86"/>
    <w:rsid w:val="20C74BE2"/>
    <w:rsid w:val="20DE327E"/>
    <w:rsid w:val="20F23CAF"/>
    <w:rsid w:val="21393877"/>
    <w:rsid w:val="21473D45"/>
    <w:rsid w:val="21E97E9F"/>
    <w:rsid w:val="21F9537E"/>
    <w:rsid w:val="2266313A"/>
    <w:rsid w:val="22C675E0"/>
    <w:rsid w:val="22F02F92"/>
    <w:rsid w:val="233317E1"/>
    <w:rsid w:val="238E08B1"/>
    <w:rsid w:val="24032071"/>
    <w:rsid w:val="243B7DDA"/>
    <w:rsid w:val="243F6E75"/>
    <w:rsid w:val="244664A7"/>
    <w:rsid w:val="249B2350"/>
    <w:rsid w:val="25B440FD"/>
    <w:rsid w:val="25D91A6E"/>
    <w:rsid w:val="25E556FF"/>
    <w:rsid w:val="267601BD"/>
    <w:rsid w:val="26901D18"/>
    <w:rsid w:val="26E240B6"/>
    <w:rsid w:val="277942F2"/>
    <w:rsid w:val="28361A5A"/>
    <w:rsid w:val="284B623A"/>
    <w:rsid w:val="28C33948"/>
    <w:rsid w:val="28D01E46"/>
    <w:rsid w:val="29BC098F"/>
    <w:rsid w:val="2A5461A7"/>
    <w:rsid w:val="2A656172"/>
    <w:rsid w:val="2AF50BFD"/>
    <w:rsid w:val="2B39119E"/>
    <w:rsid w:val="2B650AF2"/>
    <w:rsid w:val="2B971008"/>
    <w:rsid w:val="2BA471FF"/>
    <w:rsid w:val="2BC66837"/>
    <w:rsid w:val="2C0E7826"/>
    <w:rsid w:val="2C2D141C"/>
    <w:rsid w:val="2D5958B1"/>
    <w:rsid w:val="2DF15DFD"/>
    <w:rsid w:val="2DF9711E"/>
    <w:rsid w:val="2E0C5F32"/>
    <w:rsid w:val="2E413A5C"/>
    <w:rsid w:val="2E5D589A"/>
    <w:rsid w:val="2ECC2D36"/>
    <w:rsid w:val="2F3F2C9B"/>
    <w:rsid w:val="2F5D13E8"/>
    <w:rsid w:val="2F976B05"/>
    <w:rsid w:val="2FAE2071"/>
    <w:rsid w:val="2FFA6DE3"/>
    <w:rsid w:val="305119C6"/>
    <w:rsid w:val="30834838"/>
    <w:rsid w:val="316005CA"/>
    <w:rsid w:val="31BA1F08"/>
    <w:rsid w:val="31BF65A1"/>
    <w:rsid w:val="31F54E76"/>
    <w:rsid w:val="337A0897"/>
    <w:rsid w:val="33B456FA"/>
    <w:rsid w:val="34070494"/>
    <w:rsid w:val="34085CD3"/>
    <w:rsid w:val="34F125F4"/>
    <w:rsid w:val="34FB2401"/>
    <w:rsid w:val="35062951"/>
    <w:rsid w:val="361F00E6"/>
    <w:rsid w:val="36494625"/>
    <w:rsid w:val="364C3CCF"/>
    <w:rsid w:val="367C61D6"/>
    <w:rsid w:val="3700231F"/>
    <w:rsid w:val="37314123"/>
    <w:rsid w:val="37535DB9"/>
    <w:rsid w:val="376626F1"/>
    <w:rsid w:val="3773532D"/>
    <w:rsid w:val="37F05A02"/>
    <w:rsid w:val="39084615"/>
    <w:rsid w:val="392F6990"/>
    <w:rsid w:val="39516C4E"/>
    <w:rsid w:val="39E41117"/>
    <w:rsid w:val="3A1E5BAB"/>
    <w:rsid w:val="3A3C7EEF"/>
    <w:rsid w:val="3A721A6F"/>
    <w:rsid w:val="3A8C361B"/>
    <w:rsid w:val="3AD1374D"/>
    <w:rsid w:val="3AD509EE"/>
    <w:rsid w:val="3B1C0595"/>
    <w:rsid w:val="3B2C53E9"/>
    <w:rsid w:val="3B4A038B"/>
    <w:rsid w:val="3B4A7EBC"/>
    <w:rsid w:val="3B6F178F"/>
    <w:rsid w:val="3B7A677E"/>
    <w:rsid w:val="3B842124"/>
    <w:rsid w:val="3C482A47"/>
    <w:rsid w:val="3C484CE8"/>
    <w:rsid w:val="3C8E3EE0"/>
    <w:rsid w:val="3D025608"/>
    <w:rsid w:val="3D2730D3"/>
    <w:rsid w:val="3DEA7368"/>
    <w:rsid w:val="3E722AE1"/>
    <w:rsid w:val="3E975F6D"/>
    <w:rsid w:val="3ECE6B68"/>
    <w:rsid w:val="3F390902"/>
    <w:rsid w:val="3F653E19"/>
    <w:rsid w:val="3F79053B"/>
    <w:rsid w:val="3FE117F2"/>
    <w:rsid w:val="40736A77"/>
    <w:rsid w:val="409D3644"/>
    <w:rsid w:val="40CD3266"/>
    <w:rsid w:val="412F4064"/>
    <w:rsid w:val="413E2F91"/>
    <w:rsid w:val="41C8702B"/>
    <w:rsid w:val="423C34A3"/>
    <w:rsid w:val="423F3E14"/>
    <w:rsid w:val="42D3318F"/>
    <w:rsid w:val="434B464C"/>
    <w:rsid w:val="43BD20C6"/>
    <w:rsid w:val="43EB4276"/>
    <w:rsid w:val="441253AF"/>
    <w:rsid w:val="456D7650"/>
    <w:rsid w:val="46394D7A"/>
    <w:rsid w:val="469F374B"/>
    <w:rsid w:val="46A07351"/>
    <w:rsid w:val="46B03C17"/>
    <w:rsid w:val="46B82D4C"/>
    <w:rsid w:val="46D41550"/>
    <w:rsid w:val="472A270B"/>
    <w:rsid w:val="475E0DDB"/>
    <w:rsid w:val="476C6DBC"/>
    <w:rsid w:val="47EA0B06"/>
    <w:rsid w:val="47F64860"/>
    <w:rsid w:val="48456F93"/>
    <w:rsid w:val="485A270D"/>
    <w:rsid w:val="48820632"/>
    <w:rsid w:val="48CC2F48"/>
    <w:rsid w:val="48FC00D6"/>
    <w:rsid w:val="49A11CAE"/>
    <w:rsid w:val="4A4A53F5"/>
    <w:rsid w:val="4A66296B"/>
    <w:rsid w:val="4AED6187"/>
    <w:rsid w:val="4B0B6050"/>
    <w:rsid w:val="4B284138"/>
    <w:rsid w:val="4C0D65B0"/>
    <w:rsid w:val="4C2412AA"/>
    <w:rsid w:val="4C404649"/>
    <w:rsid w:val="4C604D19"/>
    <w:rsid w:val="4C665EA0"/>
    <w:rsid w:val="4C7752A4"/>
    <w:rsid w:val="4D301742"/>
    <w:rsid w:val="4D841A4B"/>
    <w:rsid w:val="4D9D7F5D"/>
    <w:rsid w:val="4E0C1C90"/>
    <w:rsid w:val="4E360A1B"/>
    <w:rsid w:val="4FB47F8D"/>
    <w:rsid w:val="502F050E"/>
    <w:rsid w:val="50B36A43"/>
    <w:rsid w:val="515D203B"/>
    <w:rsid w:val="51731038"/>
    <w:rsid w:val="517E2E87"/>
    <w:rsid w:val="519F5585"/>
    <w:rsid w:val="51DA507E"/>
    <w:rsid w:val="52584400"/>
    <w:rsid w:val="528D5F6D"/>
    <w:rsid w:val="529F3AC9"/>
    <w:rsid w:val="52B25F78"/>
    <w:rsid w:val="52B773DA"/>
    <w:rsid w:val="52BB3184"/>
    <w:rsid w:val="52DF0305"/>
    <w:rsid w:val="53980E8A"/>
    <w:rsid w:val="539A0105"/>
    <w:rsid w:val="53A065BD"/>
    <w:rsid w:val="53AD7A19"/>
    <w:rsid w:val="546A1E8D"/>
    <w:rsid w:val="547D4F88"/>
    <w:rsid w:val="54883071"/>
    <w:rsid w:val="549A0F66"/>
    <w:rsid w:val="54AA2DFE"/>
    <w:rsid w:val="55004D62"/>
    <w:rsid w:val="55223FAD"/>
    <w:rsid w:val="5529221D"/>
    <w:rsid w:val="55E91885"/>
    <w:rsid w:val="563F50A1"/>
    <w:rsid w:val="56EE5C96"/>
    <w:rsid w:val="56F42115"/>
    <w:rsid w:val="572267AA"/>
    <w:rsid w:val="57652D51"/>
    <w:rsid w:val="58A83203"/>
    <w:rsid w:val="58CF5D32"/>
    <w:rsid w:val="58D7335B"/>
    <w:rsid w:val="58FD4E82"/>
    <w:rsid w:val="593E7BB8"/>
    <w:rsid w:val="59402FE3"/>
    <w:rsid w:val="59B53DEC"/>
    <w:rsid w:val="5A1E3FB0"/>
    <w:rsid w:val="5A47403B"/>
    <w:rsid w:val="5AB526C9"/>
    <w:rsid w:val="5AB82A9D"/>
    <w:rsid w:val="5B1954BB"/>
    <w:rsid w:val="5B316190"/>
    <w:rsid w:val="5B361736"/>
    <w:rsid w:val="5BD50319"/>
    <w:rsid w:val="5CEA0284"/>
    <w:rsid w:val="5D05727C"/>
    <w:rsid w:val="5D365CAA"/>
    <w:rsid w:val="5D4E431E"/>
    <w:rsid w:val="5DC80798"/>
    <w:rsid w:val="5E0A6E1D"/>
    <w:rsid w:val="5E6B3B09"/>
    <w:rsid w:val="5ECD572D"/>
    <w:rsid w:val="5EF920F0"/>
    <w:rsid w:val="5F0A79ED"/>
    <w:rsid w:val="5F2C5D2B"/>
    <w:rsid w:val="5F9D2CE0"/>
    <w:rsid w:val="5FA52ED3"/>
    <w:rsid w:val="607A1F3D"/>
    <w:rsid w:val="608C05CF"/>
    <w:rsid w:val="60991858"/>
    <w:rsid w:val="618D3A69"/>
    <w:rsid w:val="619E41FB"/>
    <w:rsid w:val="61B65781"/>
    <w:rsid w:val="62136EA9"/>
    <w:rsid w:val="624A5550"/>
    <w:rsid w:val="62675E73"/>
    <w:rsid w:val="62711DF8"/>
    <w:rsid w:val="62AC048E"/>
    <w:rsid w:val="62C428CB"/>
    <w:rsid w:val="63232D81"/>
    <w:rsid w:val="63525110"/>
    <w:rsid w:val="638626D9"/>
    <w:rsid w:val="64146336"/>
    <w:rsid w:val="642C6C5F"/>
    <w:rsid w:val="642E1B9A"/>
    <w:rsid w:val="64FD51A7"/>
    <w:rsid w:val="65585550"/>
    <w:rsid w:val="657610B9"/>
    <w:rsid w:val="65A77252"/>
    <w:rsid w:val="66FD2275"/>
    <w:rsid w:val="67097119"/>
    <w:rsid w:val="67CE7B9F"/>
    <w:rsid w:val="683D167D"/>
    <w:rsid w:val="687E4BE5"/>
    <w:rsid w:val="68BB6E64"/>
    <w:rsid w:val="68CB47DE"/>
    <w:rsid w:val="696D62E0"/>
    <w:rsid w:val="6B7F6CDF"/>
    <w:rsid w:val="6B9A1DFE"/>
    <w:rsid w:val="6BBC7F29"/>
    <w:rsid w:val="6BBF063B"/>
    <w:rsid w:val="6BF3323E"/>
    <w:rsid w:val="6C4C768B"/>
    <w:rsid w:val="6CE27501"/>
    <w:rsid w:val="6DE328D8"/>
    <w:rsid w:val="6E361EA1"/>
    <w:rsid w:val="6EB524BB"/>
    <w:rsid w:val="6ECF2E60"/>
    <w:rsid w:val="6F493024"/>
    <w:rsid w:val="6F5535E5"/>
    <w:rsid w:val="6F7A2C81"/>
    <w:rsid w:val="6F7E3958"/>
    <w:rsid w:val="6FBD6F92"/>
    <w:rsid w:val="6FFC34E0"/>
    <w:rsid w:val="700B24AF"/>
    <w:rsid w:val="70277C83"/>
    <w:rsid w:val="70334A57"/>
    <w:rsid w:val="70651092"/>
    <w:rsid w:val="708A1B58"/>
    <w:rsid w:val="711733E9"/>
    <w:rsid w:val="71582C5C"/>
    <w:rsid w:val="71A9184B"/>
    <w:rsid w:val="71AD2A02"/>
    <w:rsid w:val="74175983"/>
    <w:rsid w:val="74270529"/>
    <w:rsid w:val="74992165"/>
    <w:rsid w:val="757C10DA"/>
    <w:rsid w:val="759A6C8C"/>
    <w:rsid w:val="75E35B61"/>
    <w:rsid w:val="762E14C6"/>
    <w:rsid w:val="76337E79"/>
    <w:rsid w:val="76C2766E"/>
    <w:rsid w:val="785A1719"/>
    <w:rsid w:val="78831055"/>
    <w:rsid w:val="796B059F"/>
    <w:rsid w:val="79BA1933"/>
    <w:rsid w:val="7A004C20"/>
    <w:rsid w:val="7A5E439F"/>
    <w:rsid w:val="7A9167AD"/>
    <w:rsid w:val="7BE658AD"/>
    <w:rsid w:val="7BF35895"/>
    <w:rsid w:val="7C8A5DAD"/>
    <w:rsid w:val="7C9C02C4"/>
    <w:rsid w:val="7CC12792"/>
    <w:rsid w:val="7CFF3C32"/>
    <w:rsid w:val="7E2A6714"/>
    <w:rsid w:val="7E485964"/>
    <w:rsid w:val="7EF84129"/>
    <w:rsid w:val="7F286B1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Body Text"/>
    <w:basedOn w:val="1"/>
    <w:next w:val="6"/>
    <w:qFormat/>
    <w:uiPriority w:val="0"/>
    <w:pPr>
      <w:spacing w:after="120" w:afterLines="0" w:afterAutospacing="0"/>
    </w:pPr>
  </w:style>
  <w:style w:type="paragraph" w:styleId="6">
    <w:name w:val="Body Text First Indent"/>
    <w:basedOn w:val="5"/>
    <w:qFormat/>
    <w:uiPriority w:val="0"/>
    <w:pPr>
      <w:ind w:firstLine="420" w:firstLineChars="100"/>
    </w:pPr>
  </w:style>
  <w:style w:type="paragraph" w:styleId="7">
    <w:name w:val="Plain Text"/>
    <w:basedOn w:val="1"/>
    <w:unhideWhenUsed/>
    <w:qFormat/>
    <w:uiPriority w:val="0"/>
    <w:rPr>
      <w:rFonts w:ascii="宋体" w:hAnsi="Courier New" w:cs="Courier New"/>
      <w:szCs w:val="21"/>
    </w:r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bCs/>
    </w:rPr>
  </w:style>
  <w:style w:type="character" w:styleId="14">
    <w:name w:val="FollowedHyperlink"/>
    <w:basedOn w:val="12"/>
    <w:qFormat/>
    <w:uiPriority w:val="0"/>
    <w:rPr>
      <w:color w:val="800080"/>
      <w:u w:val="none"/>
    </w:rPr>
  </w:style>
  <w:style w:type="character" w:styleId="15">
    <w:name w:val="Emphasis"/>
    <w:basedOn w:val="12"/>
    <w:qFormat/>
    <w:uiPriority w:val="0"/>
    <w:rPr>
      <w:i/>
    </w:rPr>
  </w:style>
  <w:style w:type="character" w:styleId="16">
    <w:name w:val="Hyperlink"/>
    <w:basedOn w:val="12"/>
    <w:qFormat/>
    <w:uiPriority w:val="0"/>
    <w:rPr>
      <w:color w:val="0000FF"/>
      <w:u w:val="single"/>
    </w:rPr>
  </w:style>
  <w:style w:type="character" w:customStyle="1" w:styleId="17">
    <w:name w:val="页眉 Char"/>
    <w:basedOn w:val="12"/>
    <w:link w:val="9"/>
    <w:qFormat/>
    <w:uiPriority w:val="0"/>
    <w:rPr>
      <w:kern w:val="2"/>
      <w:sz w:val="18"/>
      <w:szCs w:val="18"/>
    </w:rPr>
  </w:style>
  <w:style w:type="character" w:customStyle="1" w:styleId="18">
    <w:name w:val="页脚 Char"/>
    <w:basedOn w:val="12"/>
    <w:link w:val="8"/>
    <w:qFormat/>
    <w:uiPriority w:val="0"/>
    <w:rPr>
      <w:kern w:val="2"/>
      <w:sz w:val="18"/>
      <w:szCs w:val="18"/>
    </w:rPr>
  </w:style>
  <w:style w:type="paragraph" w:customStyle="1" w:styleId="19">
    <w:name w:val="p0"/>
    <w:basedOn w:val="1"/>
    <w:qFormat/>
    <w:uiPriority w:val="0"/>
    <w:pPr>
      <w:widowControl/>
    </w:pPr>
    <w:rPr>
      <w:rFonts w:ascii="Calibri" w:hAnsi="Calibri" w:eastAsia="宋体" w:cs="宋体"/>
      <w:kern w:val="0"/>
      <w:szCs w:val="21"/>
    </w:rPr>
  </w:style>
  <w:style w:type="paragraph" w:customStyle="1" w:styleId="20">
    <w:name w:val="闻政正文"/>
    <w:basedOn w:val="1"/>
    <w:link w:val="25"/>
    <w:qFormat/>
    <w:uiPriority w:val="0"/>
    <w:pPr>
      <w:spacing w:line="500" w:lineRule="exact"/>
      <w:ind w:firstLine="560"/>
    </w:pPr>
    <w:rPr>
      <w:rFonts w:hint="default" w:ascii="Times New Roman" w:hAnsi="Times New Roman" w:eastAsia="仿宋_GB2312" w:cstheme="minorBidi"/>
      <w:szCs w:val="28"/>
    </w:rPr>
  </w:style>
  <w:style w:type="paragraph" w:customStyle="1" w:styleId="21">
    <w:name w:val="绩效评价"/>
    <w:basedOn w:val="2"/>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2">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3">
    <w:name w:val="hover17"/>
    <w:basedOn w:val="12"/>
    <w:qFormat/>
    <w:uiPriority w:val="0"/>
    <w:rPr>
      <w:color w:val="557EE7"/>
    </w:rPr>
  </w:style>
  <w:style w:type="paragraph" w:customStyle="1" w:styleId="24">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5">
    <w:name w:val="闻政正文 Char"/>
    <w:link w:val="20"/>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0</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2020-05-19T15:21:05Z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