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240" w:lineRule="atLeas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napToGrid w:val="0"/>
        <w:spacing w:line="240" w:lineRule="atLeas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44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44"/>
          <w:szCs w:val="32"/>
          <w:lang w:eastAsia="zh-CN" w:bidi="ar"/>
        </w:rPr>
        <w:t>民丰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44"/>
          <w:szCs w:val="32"/>
          <w:lang w:eastAsia="zh-CN" w:bidi="ar"/>
        </w:rPr>
        <w:t>县</w:t>
      </w:r>
      <w:r>
        <w:rPr>
          <w:rFonts w:hint="eastAsia" w:ascii="仿宋" w:hAnsi="仿宋" w:eastAsia="仿宋" w:cs="仿宋"/>
          <w:color w:val="auto"/>
          <w:sz w:val="44"/>
          <w:szCs w:val="32"/>
          <w:lang w:bidi="ar"/>
        </w:rPr>
        <w:t>财政支出事前绩效评估</w:t>
      </w:r>
    </w:p>
    <w:p>
      <w:pPr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44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44"/>
          <w:szCs w:val="32"/>
          <w:lang w:bidi="ar"/>
        </w:rPr>
        <w:t>审核评分汇总书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pacing w:line="480" w:lineRule="auto"/>
        <w:ind w:left="2237" w:leftChars="608" w:hanging="960" w:hangingChars="3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en-US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项目名称：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en-US"/>
        </w:rPr>
        <w:t>结核病集中收治中心办公费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en-US"/>
        </w:rPr>
        <w:t>项目</w:t>
      </w:r>
    </w:p>
    <w:p>
      <w:pPr>
        <w:snapToGrid w:val="0"/>
        <w:spacing w:line="480" w:lineRule="auto"/>
        <w:ind w:firstLine="1280" w:firstLineChars="400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制定单位：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 w:bidi="ar"/>
        </w:rPr>
        <w:t>民丰县人民医院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评分时间：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2020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年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月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22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日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widowControl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widowControl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一、评分汇总表</w:t>
      </w:r>
    </w:p>
    <w:tbl>
      <w:tblPr>
        <w:tblStyle w:val="2"/>
        <w:tblW w:w="87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1"/>
        <w:gridCol w:w="2069"/>
        <w:gridCol w:w="5062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04" w:hRule="atLeast"/>
          <w:jc w:val="center"/>
        </w:trPr>
        <w:tc>
          <w:tcPr>
            <w:tcW w:w="3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审核指标及分值</w:t>
            </w:r>
          </w:p>
        </w:tc>
        <w:tc>
          <w:tcPr>
            <w:tcW w:w="50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505"/>
                <w:tab w:val="left" w:pos="2045"/>
              </w:tabs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109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审核指标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分值</w:t>
            </w:r>
          </w:p>
        </w:tc>
        <w:tc>
          <w:tcPr>
            <w:tcW w:w="50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34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一、决策立项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60</w:t>
            </w:r>
          </w:p>
        </w:tc>
        <w:tc>
          <w:tcPr>
            <w:tcW w:w="5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决策依据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申报材料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二、组织管理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10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资金管理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组织实施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三、绩效管理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30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绩效目标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预期绩效效果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合计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100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89</w:t>
            </w:r>
          </w:p>
        </w:tc>
      </w:tr>
    </w:tbl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  <w:r>
        <w:rPr>
          <w:rFonts w:hint="eastAsia" w:ascii="仿宋" w:hAnsi="仿宋" w:eastAsia="仿宋" w:cs="仿宋"/>
          <w:color w:val="auto"/>
          <w:lang w:bidi="ar"/>
        </w:rPr>
        <w:t> </w:t>
      </w: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spacing w:line="48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二、审核综合意见</w:t>
      </w:r>
    </w:p>
    <w:tbl>
      <w:tblPr>
        <w:tblStyle w:val="2"/>
        <w:tblW w:w="85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7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审核评分</w:t>
            </w:r>
          </w:p>
        </w:tc>
        <w:tc>
          <w:tcPr>
            <w:tcW w:w="7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89分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绩效级别</w:t>
            </w:r>
          </w:p>
        </w:tc>
        <w:tc>
          <w:tcPr>
            <w:tcW w:w="7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优秀□       良好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☑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  一般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  较差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3" w:hRule="atLeast"/>
          <w:jc w:val="center"/>
        </w:trPr>
        <w:tc>
          <w:tcPr>
            <w:tcW w:w="8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问题：</w:t>
            </w:r>
          </w:p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 xml:space="preserve">  1、立项决策依据充分；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 xml:space="preserve"> 2、组织管理合理，应进一步加大资金管理力度，项目组织实施力度，确保100%；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 xml:space="preserve">    3、绩效管理稍显不足，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CN"/>
              </w:rPr>
              <w:t>一是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绩效目标与预期绩效效果有差异，应细化各项指标，尤其是三级指标的设置与考核；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CN"/>
              </w:rPr>
              <w:t>二是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/>
              </w:rPr>
              <w:t>该项目属于基本运转经费类项目，应该加强经费的资金管理，保障专款专用。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4" w:hRule="atLeast"/>
          <w:jc w:val="center"/>
        </w:trPr>
        <w:tc>
          <w:tcPr>
            <w:tcW w:w="8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rPr>
                <w:rFonts w:hint="eastAsia" w:ascii="仿宋" w:hAnsi="仿宋" w:eastAsia="仿宋" w:cs="仿宋"/>
                <w:color w:val="auto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建议：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lang w:eastAsia="zh-CN"/>
              </w:rPr>
              <w:t>由于区域限制，可根据此项目的需要，以更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合理</w:t>
            </w:r>
            <w:r>
              <w:rPr>
                <w:rFonts w:hint="eastAsia" w:ascii="仿宋" w:hAnsi="仿宋" w:eastAsia="仿宋" w:cs="仿宋"/>
                <w:color w:val="auto"/>
                <w:lang w:eastAsia="zh-CN"/>
              </w:rPr>
              <w:t>的财政预算资金完成年度工作任务。</w:t>
            </w:r>
          </w:p>
          <w:p>
            <w:pPr>
              <w:spacing w:line="360" w:lineRule="auto"/>
              <w:ind w:firstLine="840" w:firstLineChars="400"/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）项目实施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过程中，民丰县人民医院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/>
              </w:rPr>
              <w:t>应该加强经费的资金管理，保障专款专用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；</w:t>
            </w:r>
          </w:p>
          <w:p>
            <w:pPr>
              <w:snapToGrid w:val="0"/>
              <w:spacing w:before="120" w:after="60" w:line="360" w:lineRule="auto"/>
              <w:ind w:firstLine="840" w:firstLineChars="400"/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民丰县人民医院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，应该建立更有效更全面的预算资金执行及监督管理等财务制度，争取一项目一套制度，确保财政资金发挥有效作用。</w:t>
            </w:r>
          </w:p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tabs>
                <w:tab w:val="left" w:pos="7770"/>
              </w:tabs>
              <w:spacing w:before="156" w:beforeLines="50"/>
              <w:ind w:right="1153" w:rightChars="549"/>
              <w:jc w:val="right"/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</w:pPr>
          </w:p>
          <w:p>
            <w:pPr>
              <w:tabs>
                <w:tab w:val="left" w:pos="7770"/>
              </w:tabs>
              <w:spacing w:before="156" w:beforeLines="50"/>
              <w:ind w:right="1153" w:rightChars="549"/>
              <w:jc w:val="righ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2020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年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月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日</w:t>
            </w:r>
          </w:p>
        </w:tc>
      </w:tr>
    </w:tbl>
    <w:p>
      <w:pPr>
        <w:rPr>
          <w:rFonts w:hint="eastAsia" w:ascii="仿宋" w:hAnsi="仿宋" w:eastAsia="仿宋" w:cs="仿宋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AC332D"/>
    <w:rsid w:val="13FA741C"/>
    <w:rsid w:val="145A36EF"/>
    <w:rsid w:val="3D40124A"/>
    <w:rsid w:val="5A446F37"/>
    <w:rsid w:val="621617B7"/>
    <w:rsid w:val="662D3EBC"/>
    <w:rsid w:val="69C30194"/>
    <w:rsid w:val="6AF67A8D"/>
    <w:rsid w:val="6F6549B9"/>
    <w:rsid w:val="75AC332D"/>
    <w:rsid w:val="7C46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闻政-正文段落文字"/>
    <w:basedOn w:val="1"/>
    <w:qFormat/>
    <w:uiPriority w:val="3"/>
    <w:pPr>
      <w:spacing w:line="500" w:lineRule="exact"/>
      <w:ind w:firstLine="200"/>
    </w:pPr>
    <w:rPr>
      <w:rFonts w:ascii="Times New Roman" w:hAnsi="Times New Roman" w:cs="Times New Roman"/>
      <w:kern w:val="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2019-10-11T10:03:00Z</dcterms:created>
  <dc:creator>Administrator</dc:creator>
  <cp:lastModifiedBy>Administrator</cp:lastModifiedBy>
  <dcterms:modified xsi:type="dcterms:W3CDTF">2020-06-12T05:37:35Z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