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color w:val="auto"/>
          <w:sz w:val="44"/>
          <w:szCs w:val="44"/>
          <w:lang w:val="en-US" w:eastAsia="zh-CN"/>
        </w:rPr>
      </w:pPr>
    </w:p>
    <w:p>
      <w:pPr>
        <w:jc w:val="center"/>
        <w:rPr>
          <w:rFonts w:hint="eastAsia" w:ascii="仿宋" w:hAnsi="仿宋" w:eastAsia="仿宋" w:cs="仿宋"/>
          <w:b/>
          <w:bCs/>
          <w:color w:val="auto"/>
          <w:sz w:val="44"/>
          <w:szCs w:val="44"/>
          <w:lang w:val="en-US" w:eastAsia="zh-CN"/>
        </w:rPr>
      </w:pPr>
    </w:p>
    <w:p>
      <w:pPr>
        <w:pStyle w:val="4"/>
        <w:rPr>
          <w:rFonts w:hint="eastAsia" w:ascii="仿宋" w:hAnsi="仿宋" w:eastAsia="仿宋" w:cs="仿宋"/>
          <w:b/>
          <w:bCs/>
          <w:color w:val="auto"/>
          <w:sz w:val="44"/>
          <w:szCs w:val="44"/>
          <w:lang w:val="en-US" w:eastAsia="zh-CN"/>
        </w:rPr>
      </w:pPr>
    </w:p>
    <w:p>
      <w:pPr>
        <w:rPr>
          <w:rFonts w:hint="eastAsia"/>
          <w:color w:val="auto"/>
          <w:lang w:val="en-US" w:eastAsia="zh-CN"/>
        </w:rPr>
      </w:pPr>
    </w:p>
    <w:p>
      <w:pPr>
        <w:jc w:val="center"/>
        <w:rPr>
          <w:rFonts w:hint="eastAsia" w:ascii="仿宋" w:hAnsi="仿宋" w:eastAsia="仿宋" w:cs="仿宋"/>
          <w:b/>
          <w:bCs/>
          <w:color w:val="auto"/>
          <w:sz w:val="44"/>
          <w:szCs w:val="44"/>
          <w:lang w:val="en-US" w:eastAsia="zh-CN"/>
        </w:rPr>
      </w:pPr>
    </w:p>
    <w:p>
      <w:pPr>
        <w:jc w:val="center"/>
        <w:rPr>
          <w:rFonts w:ascii="仿宋_GB2312" w:hAnsi="仿宋_GB2312" w:eastAsia="仿宋_GB2312" w:cs="仿宋_GB2312"/>
          <w:color w:val="auto"/>
          <w:sz w:val="32"/>
          <w:szCs w:val="32"/>
        </w:rPr>
      </w:pPr>
      <w:r>
        <w:rPr>
          <w:rFonts w:hint="eastAsia" w:ascii="宋体" w:hAnsi="宋体" w:eastAsia="宋体" w:cs="宋体"/>
          <w:b/>
          <w:bCs/>
          <w:color w:val="auto"/>
          <w:sz w:val="44"/>
          <w:szCs w:val="44"/>
        </w:rPr>
        <w:t>自治区财政支出事前绩效评估报告</w:t>
      </w:r>
    </w:p>
    <w:p>
      <w:pPr>
        <w:widowControl/>
        <w:jc w:val="center"/>
        <w:rPr>
          <w:rFonts w:hint="eastAsia" w:ascii="方正小标宋_GBK" w:hAnsi="Times New Roman" w:eastAsia="方正小标宋_GBK" w:cs="Times New Roman"/>
          <w:color w:val="auto"/>
          <w:kern w:val="0"/>
          <w:sz w:val="32"/>
          <w:szCs w:val="32"/>
        </w:rPr>
      </w:pPr>
    </w:p>
    <w:p>
      <w:pPr>
        <w:pStyle w:val="6"/>
        <w:rPr>
          <w:rFonts w:hint="eastAsia" w:ascii="方正小标宋_GBK" w:hAnsi="Times New Roman" w:eastAsia="方正小标宋_GBK" w:cs="Times New Roman"/>
          <w:color w:val="auto"/>
          <w:kern w:val="0"/>
          <w:sz w:val="32"/>
          <w:szCs w:val="32"/>
        </w:rPr>
      </w:pPr>
    </w:p>
    <w:p>
      <w:pPr>
        <w:pStyle w:val="6"/>
        <w:rPr>
          <w:rFonts w:hint="eastAsia" w:ascii="方正小标宋_GBK" w:hAnsi="Times New Roman" w:eastAsia="方正小标宋_GBK" w:cs="Times New Roman"/>
          <w:color w:val="auto"/>
          <w:kern w:val="0"/>
          <w:sz w:val="32"/>
          <w:szCs w:val="32"/>
        </w:rPr>
      </w:pPr>
    </w:p>
    <w:p>
      <w:pPr>
        <w:pStyle w:val="6"/>
        <w:rPr>
          <w:rFonts w:hint="eastAsia" w:ascii="方正小标宋_GBK" w:hAnsi="Times New Roman" w:eastAsia="方正小标宋_GBK" w:cs="Times New Roman"/>
          <w:color w:val="auto"/>
          <w:kern w:val="0"/>
          <w:sz w:val="32"/>
          <w:szCs w:val="32"/>
        </w:rPr>
      </w:pPr>
    </w:p>
    <w:p>
      <w:pPr>
        <w:pStyle w:val="6"/>
        <w:rPr>
          <w:rFonts w:hint="eastAsia" w:ascii="方正小标宋_GBK" w:hAnsi="Times New Roman" w:eastAsia="方正小标宋_GBK" w:cs="Times New Roman"/>
          <w:color w:val="auto"/>
          <w:kern w:val="0"/>
          <w:sz w:val="32"/>
          <w:szCs w:val="32"/>
        </w:rPr>
      </w:pPr>
    </w:p>
    <w:p>
      <w:pPr>
        <w:pStyle w:val="6"/>
        <w:rPr>
          <w:rFonts w:hint="eastAsia" w:ascii="方正小标宋_GBK" w:hAnsi="Times New Roman" w:eastAsia="方正小标宋_GBK" w:cs="Times New Roman"/>
          <w:color w:val="auto"/>
          <w:kern w:val="0"/>
          <w:sz w:val="32"/>
          <w:szCs w:val="32"/>
        </w:rPr>
      </w:pPr>
    </w:p>
    <w:p>
      <w:pPr>
        <w:pStyle w:val="6"/>
        <w:rPr>
          <w:rFonts w:hint="eastAsia" w:ascii="方正小标宋_GBK" w:hAnsi="Times New Roman" w:eastAsia="方正小标宋_GBK" w:cs="Times New Roman"/>
          <w:color w:val="auto"/>
          <w:kern w:val="0"/>
          <w:sz w:val="32"/>
          <w:szCs w:val="32"/>
        </w:rPr>
      </w:pPr>
    </w:p>
    <w:p>
      <w:pPr>
        <w:widowControl/>
        <w:rPr>
          <w:rFonts w:ascii="Times New Roman" w:hAnsi="Times New Roman" w:eastAsia="宋体" w:cs="Times New Roman"/>
          <w:b/>
          <w:bCs/>
          <w:color w:val="auto"/>
          <w:kern w:val="0"/>
          <w:sz w:val="32"/>
          <w:szCs w:val="32"/>
        </w:rPr>
      </w:pPr>
    </w:p>
    <w:p>
      <w:pPr>
        <w:ind w:left="2564" w:leftChars="456" w:hanging="1606" w:hangingChars="500"/>
        <w:rPr>
          <w:rFonts w:hint="default" w:ascii="仿宋" w:hAnsi="仿宋" w:eastAsia="仿宋" w:cs="仿宋"/>
          <w:b/>
          <w:bCs/>
          <w:color w:val="auto"/>
          <w:sz w:val="32"/>
          <w:szCs w:val="32"/>
          <w:lang w:val="en-US"/>
        </w:rPr>
      </w:pPr>
      <w:r>
        <w:rPr>
          <w:rFonts w:ascii="仿宋" w:hAnsi="仿宋" w:eastAsia="仿宋" w:cs="仿宋"/>
          <w:b/>
          <w:bCs/>
          <w:color w:val="auto"/>
          <w:kern w:val="2"/>
          <w:sz w:val="32"/>
          <w:szCs w:val="32"/>
        </w:rPr>
        <w:t>项目名称</w:t>
      </w:r>
      <w:r>
        <w:rPr>
          <w:rFonts w:hint="eastAsia" w:ascii="仿宋" w:hAnsi="仿宋" w:eastAsia="仿宋" w:cs="仿宋"/>
          <w:b/>
          <w:bCs/>
          <w:color w:val="auto"/>
          <w:kern w:val="2"/>
          <w:sz w:val="32"/>
          <w:szCs w:val="32"/>
          <w:lang w:eastAsia="zh-CN"/>
        </w:rPr>
        <w:t>：</w:t>
      </w:r>
      <w:r>
        <w:rPr>
          <w:rFonts w:hint="eastAsia" w:ascii="仿宋" w:hAnsi="仿宋" w:eastAsia="仿宋" w:cs="仿宋"/>
          <w:b/>
          <w:bCs/>
          <w:color w:val="auto"/>
          <w:kern w:val="2"/>
          <w:sz w:val="32"/>
          <w:szCs w:val="32"/>
          <w:lang w:val="en-US" w:eastAsia="zh-CN"/>
        </w:rPr>
        <w:t>结核病集中收治中心办公费项目</w:t>
      </w:r>
    </w:p>
    <w:p>
      <w:pPr>
        <w:pStyle w:val="19"/>
        <w:ind w:firstLine="964" w:firstLineChars="300"/>
        <w:jc w:val="left"/>
        <w:rPr>
          <w:rFonts w:hint="eastAsia" w:ascii="仿宋" w:hAnsi="仿宋" w:eastAsia="仿宋" w:cs="仿宋"/>
          <w:b/>
          <w:bCs/>
          <w:color w:val="auto"/>
          <w:sz w:val="32"/>
          <w:szCs w:val="32"/>
          <w:lang w:val="en-US" w:eastAsia="zh-CN"/>
        </w:rPr>
      </w:pPr>
      <w:r>
        <w:rPr>
          <w:rFonts w:ascii="仿宋" w:hAnsi="仿宋" w:eastAsia="仿宋" w:cs="仿宋"/>
          <w:b/>
          <w:bCs/>
          <w:color w:val="auto"/>
          <w:kern w:val="2"/>
          <w:sz w:val="32"/>
          <w:szCs w:val="32"/>
        </w:rPr>
        <w:t>制定单位（盖章）：</w:t>
      </w:r>
      <w:r>
        <w:rPr>
          <w:rFonts w:hint="eastAsia" w:ascii="仿宋" w:hAnsi="仿宋" w:eastAsia="仿宋" w:cs="仿宋"/>
          <w:b/>
          <w:bCs/>
          <w:color w:val="auto"/>
          <w:sz w:val="32"/>
          <w:szCs w:val="32"/>
          <w:lang w:val="en-US" w:eastAsia="zh-CN"/>
        </w:rPr>
        <w:t>民丰县人民医院</w:t>
      </w:r>
    </w:p>
    <w:p>
      <w:pPr>
        <w:pStyle w:val="19"/>
        <w:ind w:firstLine="1449" w:firstLineChars="453"/>
        <w:jc w:val="left"/>
        <w:rPr>
          <w:rFonts w:hint="eastAsia" w:ascii="仿宋" w:hAnsi="仿宋" w:eastAsia="仿宋" w:cs="仿宋"/>
          <w:color w:val="auto"/>
          <w:sz w:val="32"/>
          <w:szCs w:val="32"/>
          <w:lang w:eastAsia="zh-CN"/>
        </w:rPr>
      </w:pPr>
    </w:p>
    <w:p>
      <w:pPr>
        <w:pStyle w:val="19"/>
        <w:ind w:firstLine="1449" w:firstLineChars="453"/>
        <w:jc w:val="left"/>
        <w:rPr>
          <w:rFonts w:hint="eastAsia" w:ascii="仿宋" w:hAnsi="仿宋" w:eastAsia="仿宋" w:cs="仿宋"/>
          <w:color w:val="auto"/>
          <w:sz w:val="32"/>
          <w:szCs w:val="32"/>
          <w:lang w:eastAsia="zh-CN"/>
        </w:rPr>
      </w:pPr>
    </w:p>
    <w:p>
      <w:pPr>
        <w:pStyle w:val="19"/>
        <w:ind w:firstLine="1449" w:firstLineChars="453"/>
        <w:jc w:val="left"/>
        <w:rPr>
          <w:rFonts w:hint="eastAsia" w:ascii="仿宋" w:hAnsi="仿宋" w:eastAsia="仿宋" w:cs="仿宋"/>
          <w:color w:val="auto"/>
          <w:sz w:val="32"/>
          <w:szCs w:val="32"/>
          <w:lang w:eastAsia="zh-CN"/>
        </w:rPr>
      </w:pPr>
    </w:p>
    <w:p>
      <w:pPr>
        <w:pStyle w:val="19"/>
        <w:ind w:firstLine="1777" w:firstLineChars="553"/>
        <w:jc w:val="left"/>
        <w:rPr>
          <w:rFonts w:hint="eastAsia" w:ascii="仿宋" w:hAnsi="仿宋" w:eastAsia="仿宋" w:cs="仿宋"/>
          <w:b/>
          <w:color w:val="auto"/>
          <w:sz w:val="32"/>
          <w:szCs w:val="32"/>
        </w:rPr>
      </w:pPr>
      <w:r>
        <w:rPr>
          <w:rFonts w:hint="eastAsia" w:ascii="仿宋" w:hAnsi="仿宋" w:eastAsia="仿宋" w:cs="仿宋"/>
          <w:b/>
          <w:color w:val="auto"/>
          <w:sz w:val="32"/>
          <w:szCs w:val="32"/>
        </w:rPr>
        <w:t>评估时间：20</w:t>
      </w:r>
      <w:r>
        <w:rPr>
          <w:rFonts w:hint="eastAsia" w:ascii="仿宋" w:hAnsi="仿宋" w:eastAsia="仿宋" w:cs="仿宋"/>
          <w:b/>
          <w:color w:val="auto"/>
          <w:sz w:val="32"/>
          <w:szCs w:val="32"/>
          <w:lang w:val="en-US" w:eastAsia="zh-CN"/>
        </w:rPr>
        <w:t>20</w:t>
      </w:r>
      <w:r>
        <w:rPr>
          <w:rFonts w:hint="eastAsia" w:ascii="仿宋" w:hAnsi="仿宋" w:eastAsia="仿宋" w:cs="仿宋"/>
          <w:b/>
          <w:color w:val="auto"/>
          <w:sz w:val="32"/>
          <w:szCs w:val="32"/>
        </w:rPr>
        <w:t>年</w:t>
      </w:r>
      <w:r>
        <w:rPr>
          <w:rFonts w:hint="eastAsia" w:ascii="仿宋" w:hAnsi="仿宋" w:eastAsia="仿宋" w:cs="仿宋"/>
          <w:b/>
          <w:color w:val="auto"/>
          <w:sz w:val="32"/>
          <w:szCs w:val="32"/>
          <w:lang w:val="en-US" w:eastAsia="zh-CN"/>
        </w:rPr>
        <w:t>1</w:t>
      </w:r>
      <w:r>
        <w:rPr>
          <w:rFonts w:hint="eastAsia" w:ascii="仿宋" w:hAnsi="仿宋" w:eastAsia="仿宋" w:cs="仿宋"/>
          <w:b/>
          <w:color w:val="auto"/>
          <w:sz w:val="32"/>
          <w:szCs w:val="32"/>
        </w:rPr>
        <w:t>月</w:t>
      </w:r>
      <w:r>
        <w:rPr>
          <w:rFonts w:hint="eastAsia" w:ascii="仿宋" w:hAnsi="仿宋" w:eastAsia="仿宋" w:cs="仿宋"/>
          <w:b/>
          <w:color w:val="auto"/>
          <w:sz w:val="32"/>
          <w:szCs w:val="32"/>
          <w:lang w:val="en-US" w:eastAsia="zh-CN"/>
        </w:rPr>
        <w:t>25</w:t>
      </w:r>
      <w:bookmarkStart w:id="0" w:name="_GoBack"/>
      <w:bookmarkEnd w:id="0"/>
      <w:r>
        <w:rPr>
          <w:rFonts w:hint="eastAsia" w:ascii="仿宋" w:hAnsi="仿宋" w:eastAsia="仿宋" w:cs="仿宋"/>
          <w:b/>
          <w:color w:val="auto"/>
          <w:sz w:val="32"/>
          <w:szCs w:val="32"/>
        </w:rPr>
        <w:t>日</w:t>
      </w:r>
    </w:p>
    <w:p>
      <w:pPr>
        <w:pStyle w:val="19"/>
        <w:ind w:firstLine="1777" w:firstLineChars="553"/>
        <w:jc w:val="left"/>
        <w:rPr>
          <w:rFonts w:hint="eastAsia" w:ascii="仿宋" w:hAnsi="仿宋" w:eastAsia="仿宋" w:cs="仿宋"/>
          <w:b/>
          <w:color w:val="auto"/>
          <w:sz w:val="32"/>
          <w:szCs w:val="32"/>
        </w:rPr>
      </w:pPr>
    </w:p>
    <w:p>
      <w:pPr>
        <w:ind w:firstLine="602" w:firstLineChars="200"/>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一、评估对象概况</w:t>
      </w:r>
    </w:p>
    <w:p>
      <w:pPr>
        <w:ind w:firstLine="602" w:firstLineChars="200"/>
        <w:rPr>
          <w:rFonts w:hint="eastAsia" w:ascii="仿宋" w:hAnsi="仿宋" w:eastAsia="仿宋" w:cs="仿宋"/>
          <w:color w:val="auto"/>
          <w:sz w:val="30"/>
          <w:szCs w:val="30"/>
        </w:rPr>
      </w:pPr>
      <w:r>
        <w:rPr>
          <w:rFonts w:hint="eastAsia" w:ascii="仿宋_GB2312" w:hAnsi="仿宋_GB2312" w:eastAsia="仿宋_GB2312" w:cs="仿宋_GB2312"/>
          <w:b/>
          <w:bCs/>
          <w:color w:val="auto"/>
          <w:sz w:val="30"/>
          <w:szCs w:val="30"/>
          <w:lang w:val="en-US" w:eastAsia="zh-CN"/>
        </w:rPr>
        <w:t>(一)立项依据</w:t>
      </w:r>
    </w:p>
    <w:p>
      <w:pPr>
        <w:ind w:firstLine="600" w:firstLineChars="200"/>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依据</w:t>
      </w:r>
      <w:r>
        <w:rPr>
          <w:rFonts w:hint="default" w:ascii="仿宋" w:hAnsi="仿宋" w:eastAsia="仿宋" w:cs="仿宋"/>
          <w:color w:val="auto"/>
          <w:sz w:val="30"/>
          <w:szCs w:val="30"/>
          <w:lang w:val="en-US" w:eastAsia="zh-CN"/>
        </w:rPr>
        <w:t>《国家卫生计生委关于进一步加强结核病防治工作的通知》（国卫疾控发〔2016〕39号）</w:t>
      </w:r>
      <w:r>
        <w:rPr>
          <w:rFonts w:hint="eastAsia" w:ascii="仿宋" w:hAnsi="仿宋" w:eastAsia="仿宋" w:cs="仿宋"/>
          <w:color w:val="auto"/>
          <w:sz w:val="30"/>
          <w:szCs w:val="30"/>
          <w:lang w:val="en-US" w:eastAsia="zh-CN"/>
        </w:rPr>
        <w:t>文件的第一点第二条：</w:t>
      </w:r>
      <w:r>
        <w:rPr>
          <w:rFonts w:hint="eastAsia" w:ascii="仿宋" w:hAnsi="仿宋" w:eastAsia="仿宋" w:cs="仿宋"/>
          <w:color w:val="auto"/>
          <w:sz w:val="30"/>
          <w:szCs w:val="30"/>
          <w:lang w:eastAsia="zh-CN"/>
        </w:rPr>
        <w:t>各级定点医疗机构要为基层医疗卫生机构和非定点医疗机构转诊的患者建立绿色通道，及时安排就诊。要根据国家肺结核诊断标准、门诊诊疗规范和临床路径等有关技术指南要求，进行规范诊治，落实患者复查和随访检查，确保完成全程治疗，提高治愈率。要规范肺结核患者尤其是耐多药患者的住院治疗，出院后纳入门诊登记管理。有条件的地区对传染性肺结核患者进行住院治疗，加强感染控制。要注重发挥中医药在结核病治疗、康复中的作用。</w:t>
      </w:r>
    </w:p>
    <w:p>
      <w:pPr>
        <w:rPr>
          <w:rFonts w:hint="eastAsia"/>
          <w:color w:val="auto"/>
        </w:rPr>
      </w:pPr>
      <w:r>
        <w:rPr>
          <w:rFonts w:hint="eastAsia" w:ascii="仿宋" w:hAnsi="仿宋" w:eastAsia="仿宋" w:cs="仿宋"/>
          <w:color w:val="auto"/>
          <w:sz w:val="30"/>
          <w:szCs w:val="30"/>
          <w:lang w:eastAsia="zh-CN"/>
        </w:rPr>
        <w:t>各级卫生计生行政部门要完善结核病医疗质量管理工作机制，将结核病诊疗纳入医疗质量控制工作体系，根据本地实际，制定相关制度、规范和具体实施方案。各省（区、市）要在省级定点医疗机构建立结核病医疗质量控制中心，定期组织有关专家对全省（区、市）结核病诊疗质量进行评估，并将评估结果作为医院评价的重要依据。各地要探索开展对结核病定点医疗机构处方点评、抗结核药品使用、辅助用药等跟踪监控制度，进一步规范医务人员诊疗行为。</w:t>
      </w:r>
      <w:r>
        <w:rPr>
          <w:rFonts w:hint="eastAsia" w:ascii="仿宋" w:hAnsi="仿宋" w:eastAsia="仿宋" w:cs="仿宋"/>
          <w:color w:val="auto"/>
          <w:sz w:val="30"/>
          <w:szCs w:val="30"/>
          <w:lang w:val="en-US" w:eastAsia="zh-CN"/>
        </w:rPr>
        <w:t>第五点中第十七条：进一步加强组织领导。各地卫生计生行政部门要积极争取本地政府为结核病防治工作提供有力的经费保障。要加强结核病防治工作的组织领导，对肺结核患者发现、疫情报告、诊疗质量、追踪随访等工作提出明确目标要求，并与疾病预防控制机构、定点医疗机构、基层医疗卫生机构签订目标责任书。要层层传导压力，找准薄弱环节，突出重点，加强督导检查，建立通报机制，问题严重的要及时向政府报告，督促各相关机构切实将防治措施落到实处。第十八条：进一步增强结核病防治宣传实效。各级卫生计生行政部门要加强结核病防治宣传工作中的多部门合作，强化全社会参与。以世界防治结核病日为契机，集中开展宣传活动，营造有利于结核病防治的社会氛围。不断创新方式方法，充分发挥12320卫生热线、新媒体等宣传平台的作用，全方位、多维度开展宣传工作。深入开展百千万志愿者结核病防治知识传播行动，对结核病患者及其家属、密切接触者、医疗机构就诊人群、学生、结核菌/艾滋病病毒双重感染者、流动人口、老年人、糖尿病患者等重点人群，有针对性地开展宣传教育，增强宣传教育的实效，进一步提升全社会结核病防治知识和技能水平。</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0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0"/>
          <w:szCs w:val="30"/>
          <w:lang w:val="en-US" w:eastAsia="zh-CN"/>
        </w:rPr>
        <w:t>由此证明，党中央、国务院历来重视结核病防治工作，故特立此项目。</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02" w:firstLineChars="200"/>
        <w:textAlignment w:val="auto"/>
        <w:rPr>
          <w:rFonts w:hint="eastAsia" w:ascii="仿宋_GB2312" w:hAnsi="仿宋_GB2312" w:eastAsia="仿宋_GB2312" w:cs="仿宋_GB2312"/>
          <w:b/>
          <w:bCs/>
          <w:color w:val="auto"/>
          <w:sz w:val="30"/>
          <w:szCs w:val="30"/>
          <w:lang w:val="en-US" w:eastAsia="zh-CN"/>
        </w:rPr>
      </w:pPr>
      <w:r>
        <w:rPr>
          <w:rFonts w:hint="eastAsia" w:ascii="仿宋_GB2312" w:hAnsi="仿宋_GB2312" w:eastAsia="仿宋_GB2312" w:cs="仿宋_GB2312"/>
          <w:b/>
          <w:bCs/>
          <w:color w:val="auto"/>
          <w:sz w:val="30"/>
          <w:szCs w:val="30"/>
          <w:lang w:val="en-US" w:eastAsia="zh-CN"/>
        </w:rPr>
        <w:t>（二）立项背景</w:t>
      </w:r>
    </w:p>
    <w:p>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我国经济社会快速持续发展，社会和个人财富积累,人民物质生活水平不断提高,吃、住、行基本生活成本明显下降。城乡居民“恩格尔系数”均低于40%，主要人口的温饱问题已经解决，社会进入相对富裕阶段，人们对健康的意识日益强烈。与此同时，国家新</w:t>
      </w:r>
      <w:r>
        <w:rPr>
          <w:rFonts w:hint="eastAsia" w:ascii="仿宋" w:hAnsi="仿宋" w:eastAsia="仿宋" w:cs="仿宋"/>
          <w:color w:val="auto"/>
          <w:sz w:val="30"/>
          <w:szCs w:val="30"/>
          <w:lang w:val="en-US" w:eastAsia="zh-CN"/>
        </w:rPr>
        <w:t>一</w:t>
      </w:r>
      <w:r>
        <w:rPr>
          <w:rFonts w:hint="eastAsia" w:ascii="仿宋" w:hAnsi="仿宋" w:eastAsia="仿宋" w:cs="仿宋"/>
          <w:color w:val="auto"/>
          <w:sz w:val="30"/>
          <w:szCs w:val="30"/>
        </w:rPr>
        <w:t>轮医疗卫生体制改革、政府卫生投入增加、新医药物质、设备和技术的发展与普及应用，从医药费用和医疗卫生服务供给方面大大地激发了就医需求和推动了医疗卫生领域发展。</w:t>
      </w:r>
    </w:p>
    <w:p>
      <w:pPr>
        <w:ind w:firstLine="600" w:firstLineChars="200"/>
        <w:rPr>
          <w:rFonts w:hint="eastAsia" w:ascii="仿宋" w:hAnsi="仿宋" w:eastAsia="仿宋" w:cs="仿宋"/>
          <w:color w:val="auto"/>
          <w:sz w:val="30"/>
          <w:szCs w:val="30"/>
          <w:lang w:eastAsia="zh-CN"/>
        </w:rPr>
      </w:pPr>
      <w:r>
        <w:rPr>
          <w:rFonts w:hint="eastAsia" w:ascii="仿宋" w:hAnsi="仿宋" w:eastAsia="仿宋" w:cs="仿宋"/>
          <w:color w:val="auto"/>
          <w:sz w:val="30"/>
          <w:szCs w:val="30"/>
          <w:lang w:eastAsia="zh-CN"/>
        </w:rPr>
        <w:t>结核病是严重危害人民群众健康的呼吸道传染病。党中央、国务院高度重视结核病防治工作，各级卫生计生行政部门积极履行职责，各项防控措施有效落实，全国结核病疫情呈逐年下降的趋势。但是，我国结核病防治形势依然严峻。我国仍是全球30个结核病高负担国家之一，特别是近年来结核病防治工作仍存在诸多薄弱环节，如防治工作中预防和治疗不衔接，患者发现、诊疗、管理不到位，耐多药肺结核防治薄弱，学校等重点场所聚集性疫情时有发生。</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00" w:firstLineChars="200"/>
        <w:textAlignment w:val="auto"/>
        <w:rPr>
          <w:rFonts w:hint="default"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按照</w:t>
      </w:r>
      <w:r>
        <w:rPr>
          <w:rFonts w:hint="eastAsia" w:ascii="仿宋" w:hAnsi="仿宋" w:eastAsia="仿宋" w:cs="仿宋"/>
          <w:color w:val="auto"/>
          <w:sz w:val="30"/>
          <w:szCs w:val="30"/>
          <w:lang w:val="en-US" w:eastAsia="zh-CN"/>
        </w:rPr>
        <w:t>疾病防治防控</w:t>
      </w:r>
      <w:r>
        <w:rPr>
          <w:rFonts w:hint="eastAsia" w:ascii="仿宋_GB2312" w:hAnsi="仿宋_GB2312" w:eastAsia="仿宋_GB2312" w:cs="仿宋_GB2312"/>
          <w:color w:val="auto"/>
          <w:sz w:val="30"/>
          <w:szCs w:val="30"/>
          <w:lang w:val="en-US" w:eastAsia="zh-CN"/>
        </w:rPr>
        <w:t>的要求，</w:t>
      </w:r>
      <w:r>
        <w:rPr>
          <w:rFonts w:hint="eastAsia" w:ascii="仿宋" w:hAnsi="仿宋" w:eastAsia="仿宋" w:cs="仿宋"/>
          <w:color w:val="auto"/>
          <w:sz w:val="30"/>
          <w:szCs w:val="30"/>
          <w:lang w:val="en-US" w:eastAsia="zh-CN"/>
        </w:rPr>
        <w:t>为了减少传播，确保完成全程治疗，提高治愈率</w:t>
      </w:r>
      <w:r>
        <w:rPr>
          <w:rFonts w:hint="eastAsia" w:ascii="仿宋_GB2312" w:hAnsi="仿宋_GB2312" w:eastAsia="仿宋_GB2312" w:cs="仿宋_GB2312"/>
          <w:color w:val="auto"/>
          <w:sz w:val="30"/>
          <w:szCs w:val="30"/>
          <w:lang w:val="en-US" w:eastAsia="zh-CN"/>
        </w:rPr>
        <w:t>。专门成立结核病集中收治中心。</w:t>
      </w:r>
    </w:p>
    <w:p>
      <w:pPr>
        <w:numPr>
          <w:ilvl w:val="0"/>
          <w:numId w:val="0"/>
        </w:numPr>
        <w:ind w:firstLine="602" w:firstLineChars="200"/>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lang w:eastAsia="zh-CN"/>
        </w:rPr>
        <w:t>（</w:t>
      </w:r>
      <w:r>
        <w:rPr>
          <w:rFonts w:hint="eastAsia" w:ascii="仿宋_GB2312" w:hAnsi="仿宋_GB2312" w:eastAsia="仿宋_GB2312" w:cs="仿宋_GB2312"/>
          <w:b/>
          <w:bCs/>
          <w:color w:val="auto"/>
          <w:sz w:val="30"/>
          <w:szCs w:val="30"/>
          <w:lang w:val="en-US" w:eastAsia="zh-CN"/>
        </w:rPr>
        <w:t>三</w:t>
      </w:r>
      <w:r>
        <w:rPr>
          <w:rFonts w:hint="eastAsia" w:ascii="仿宋_GB2312" w:hAnsi="仿宋_GB2312" w:eastAsia="仿宋_GB2312" w:cs="仿宋_GB2312"/>
          <w:b/>
          <w:bCs/>
          <w:color w:val="auto"/>
          <w:sz w:val="30"/>
          <w:szCs w:val="30"/>
          <w:lang w:eastAsia="zh-CN"/>
        </w:rPr>
        <w:t>）</w:t>
      </w:r>
      <w:r>
        <w:rPr>
          <w:rFonts w:hint="eastAsia" w:ascii="仿宋_GB2312" w:hAnsi="仿宋_GB2312" w:eastAsia="仿宋_GB2312" w:cs="仿宋_GB2312"/>
          <w:b/>
          <w:bCs/>
          <w:color w:val="auto"/>
          <w:sz w:val="30"/>
          <w:szCs w:val="30"/>
        </w:rPr>
        <w:t>实施主体</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仿宋_GB2312" w:eastAsia="仿宋_GB2312" w:cs="仿宋_GB2312"/>
          <w:color w:val="auto"/>
          <w:sz w:val="30"/>
          <w:szCs w:val="30"/>
          <w:lang w:val="en-US" w:eastAsia="zh-CN"/>
        </w:rPr>
      </w:pPr>
      <w:r>
        <w:rPr>
          <w:rFonts w:hint="eastAsia" w:ascii="仿宋" w:hAnsi="仿宋" w:eastAsia="仿宋" w:cs="仿宋"/>
          <w:color w:val="auto"/>
          <w:sz w:val="32"/>
          <w:szCs w:val="32"/>
          <w:lang w:val="en-US" w:eastAsia="zh-CN"/>
        </w:rPr>
        <w:t>民丰县结核病集中收治中心办公费项目</w:t>
      </w:r>
      <w:r>
        <w:rPr>
          <w:rFonts w:hint="eastAsia" w:ascii="仿宋_GB2312" w:hAnsi="仿宋_GB2312" w:eastAsia="仿宋_GB2312" w:cs="仿宋_GB2312"/>
          <w:color w:val="auto"/>
          <w:sz w:val="30"/>
          <w:szCs w:val="30"/>
          <w:lang w:val="en-US" w:eastAsia="zh-CN"/>
        </w:rPr>
        <w:t>涉及的相关</w:t>
      </w:r>
      <w:r>
        <w:rPr>
          <w:rFonts w:hint="eastAsia" w:ascii="仿宋" w:hAnsi="仿宋" w:eastAsia="仿宋" w:cs="仿宋"/>
          <w:color w:val="auto"/>
          <w:sz w:val="32"/>
        </w:rPr>
        <w:t>主体为</w:t>
      </w:r>
      <w:r>
        <w:rPr>
          <w:rFonts w:hint="eastAsia" w:ascii="仿宋_GB2312" w:eastAsia="仿宋_GB2312"/>
          <w:color w:val="auto"/>
          <w:sz w:val="30"/>
          <w:szCs w:val="30"/>
          <w:lang w:val="en-US" w:eastAsia="zh-CN"/>
        </w:rPr>
        <w:t>民丰县人民医院</w:t>
      </w:r>
      <w:r>
        <w:rPr>
          <w:rFonts w:hint="eastAsia" w:ascii="仿宋_GB2312" w:hAnsi="仿宋_GB2312" w:eastAsia="仿宋_GB2312" w:cs="仿宋_GB2312"/>
          <w:color w:val="auto"/>
          <w:sz w:val="30"/>
          <w:szCs w:val="30"/>
          <w:lang w:val="en-US" w:eastAsia="zh-CN"/>
        </w:rPr>
        <w:t>，民丰县财政局。其单位职责如下：</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0"/>
          <w:szCs w:val="30"/>
          <w:lang w:val="en-US" w:eastAsia="zh-CN"/>
        </w:rPr>
      </w:pPr>
      <w:r>
        <w:rPr>
          <w:rFonts w:hint="eastAsia" w:ascii="仿宋" w:hAnsi="仿宋" w:eastAsia="仿宋" w:cs="仿宋"/>
          <w:color w:val="auto"/>
          <w:sz w:val="32"/>
          <w:szCs w:val="32"/>
        </w:rPr>
        <w:t>1.</w:t>
      </w:r>
      <w:r>
        <w:rPr>
          <w:rFonts w:hint="eastAsia" w:ascii="仿宋_GB2312" w:eastAsia="仿宋_GB2312"/>
          <w:color w:val="auto"/>
          <w:sz w:val="30"/>
          <w:szCs w:val="30"/>
          <w:lang w:val="en-US" w:eastAsia="zh-CN"/>
        </w:rPr>
        <w:t>民丰县人民医院</w:t>
      </w:r>
      <w:r>
        <w:rPr>
          <w:rFonts w:hint="eastAsia" w:ascii="仿宋" w:hAnsi="仿宋" w:eastAsia="仿宋" w:cs="仿宋"/>
          <w:color w:val="auto"/>
          <w:sz w:val="32"/>
          <w:szCs w:val="32"/>
        </w:rPr>
        <w:t>负责</w:t>
      </w:r>
      <w:r>
        <w:rPr>
          <w:rFonts w:hint="eastAsia" w:ascii="仿宋" w:hAnsi="仿宋" w:eastAsia="仿宋" w:cs="仿宋"/>
          <w:color w:val="auto"/>
          <w:sz w:val="32"/>
          <w:szCs w:val="32"/>
          <w:lang w:val="en-US" w:eastAsia="zh-CN"/>
        </w:rPr>
        <w:t>结核病集中收治中心办公费项目</w:t>
      </w:r>
      <w:r>
        <w:rPr>
          <w:rFonts w:hint="eastAsia" w:ascii="仿宋" w:hAnsi="仿宋" w:eastAsia="仿宋" w:cs="仿宋"/>
          <w:color w:val="auto"/>
          <w:sz w:val="32"/>
          <w:szCs w:val="32"/>
        </w:rPr>
        <w:t>审批，建立健全项目资金的筹措、管理、申请、使用工作机制。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color w:val="auto"/>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民丰</w:t>
      </w:r>
      <w:r>
        <w:rPr>
          <w:rFonts w:hint="eastAsia" w:ascii="仿宋" w:hAnsi="仿宋" w:eastAsia="仿宋" w:cs="仿宋"/>
          <w:color w:val="auto"/>
          <w:sz w:val="32"/>
          <w:szCs w:val="32"/>
        </w:rPr>
        <w:t>县财政局负责拨付</w:t>
      </w:r>
      <w:r>
        <w:rPr>
          <w:rFonts w:hint="eastAsia" w:ascii="仿宋" w:hAnsi="仿宋" w:eastAsia="仿宋" w:cs="仿宋"/>
          <w:color w:val="auto"/>
          <w:sz w:val="32"/>
          <w:szCs w:val="32"/>
          <w:lang w:val="en-US" w:eastAsia="zh-CN"/>
        </w:rPr>
        <w:t>结核病集中收治中心办公费项目</w:t>
      </w:r>
      <w:r>
        <w:rPr>
          <w:rFonts w:hint="eastAsia" w:ascii="仿宋" w:hAnsi="仿宋" w:eastAsia="仿宋" w:cs="仿宋"/>
          <w:color w:val="auto"/>
          <w:sz w:val="32"/>
          <w:szCs w:val="32"/>
        </w:rPr>
        <w:t>使用资金，并加强对资金使用的监督和管理。</w:t>
      </w:r>
    </w:p>
    <w:p>
      <w:pPr>
        <w:numPr>
          <w:ilvl w:val="0"/>
          <w:numId w:val="0"/>
        </w:numPr>
        <w:ind w:firstLine="602" w:firstLineChars="200"/>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lang w:eastAsia="zh-CN"/>
        </w:rPr>
        <w:t>（</w:t>
      </w:r>
      <w:r>
        <w:rPr>
          <w:rFonts w:hint="eastAsia" w:ascii="仿宋_GB2312" w:hAnsi="仿宋_GB2312" w:eastAsia="仿宋_GB2312" w:cs="仿宋_GB2312"/>
          <w:b/>
          <w:bCs/>
          <w:color w:val="auto"/>
          <w:sz w:val="30"/>
          <w:szCs w:val="30"/>
          <w:lang w:val="en-US" w:eastAsia="zh-CN"/>
        </w:rPr>
        <w:t>四</w:t>
      </w:r>
      <w:r>
        <w:rPr>
          <w:rFonts w:hint="eastAsia" w:ascii="仿宋_GB2312" w:hAnsi="仿宋_GB2312" w:eastAsia="仿宋_GB2312" w:cs="仿宋_GB2312"/>
          <w:b/>
          <w:bCs/>
          <w:color w:val="auto"/>
          <w:sz w:val="30"/>
          <w:szCs w:val="30"/>
          <w:lang w:eastAsia="zh-CN"/>
        </w:rPr>
        <w:t>）</w:t>
      </w:r>
      <w:r>
        <w:rPr>
          <w:rFonts w:hint="eastAsia" w:ascii="仿宋_GB2312" w:hAnsi="仿宋_GB2312" w:eastAsia="仿宋_GB2312" w:cs="仿宋_GB2312"/>
          <w:b/>
          <w:bCs/>
          <w:color w:val="auto"/>
          <w:sz w:val="30"/>
          <w:szCs w:val="30"/>
        </w:rPr>
        <w:t>主要内容</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00" w:firstLineChars="200"/>
        <w:textAlignment w:val="auto"/>
        <w:rPr>
          <w:rFonts w:hint="default" w:ascii="仿宋" w:hAnsi="仿宋" w:eastAsia="仿宋" w:cs="仿宋"/>
          <w:color w:val="auto"/>
          <w:sz w:val="32"/>
          <w:szCs w:val="32"/>
          <w:lang w:val="en-US" w:eastAsia="zh-CN"/>
        </w:rPr>
      </w:pPr>
      <w:r>
        <w:rPr>
          <w:rFonts w:hint="eastAsia" w:ascii="仿宋_GB2312" w:hAnsi="仿宋_GB2312" w:eastAsia="仿宋_GB2312" w:cs="仿宋_GB2312"/>
          <w:color w:val="auto"/>
          <w:sz w:val="30"/>
          <w:szCs w:val="30"/>
          <w:lang w:val="en-US" w:eastAsia="zh-CN"/>
        </w:rPr>
        <w:t>按照</w:t>
      </w:r>
      <w:r>
        <w:rPr>
          <w:rFonts w:hint="eastAsia" w:ascii="仿宋" w:hAnsi="仿宋" w:eastAsia="仿宋" w:cs="仿宋"/>
          <w:color w:val="auto"/>
          <w:sz w:val="30"/>
          <w:szCs w:val="30"/>
          <w:lang w:val="en-US" w:eastAsia="zh-CN"/>
        </w:rPr>
        <w:t>疾病防治防控</w:t>
      </w:r>
      <w:r>
        <w:rPr>
          <w:rFonts w:hint="eastAsia" w:ascii="仿宋_GB2312" w:hAnsi="仿宋_GB2312" w:eastAsia="仿宋_GB2312" w:cs="仿宋_GB2312"/>
          <w:color w:val="auto"/>
          <w:sz w:val="30"/>
          <w:szCs w:val="30"/>
          <w:lang w:val="en-US" w:eastAsia="zh-CN"/>
        </w:rPr>
        <w:t>的要求，</w:t>
      </w:r>
      <w:r>
        <w:rPr>
          <w:rFonts w:hint="eastAsia" w:ascii="仿宋" w:hAnsi="仿宋" w:eastAsia="仿宋" w:cs="仿宋"/>
          <w:color w:val="auto"/>
          <w:sz w:val="30"/>
          <w:szCs w:val="30"/>
          <w:lang w:val="en-US" w:eastAsia="zh-CN"/>
        </w:rPr>
        <w:t>为了减少传播，确保完成全程治疗，提高治愈率</w:t>
      </w:r>
      <w:r>
        <w:rPr>
          <w:rFonts w:hint="eastAsia" w:ascii="仿宋_GB2312" w:hAnsi="仿宋_GB2312" w:eastAsia="仿宋_GB2312" w:cs="仿宋_GB2312"/>
          <w:color w:val="auto"/>
          <w:sz w:val="30"/>
          <w:szCs w:val="30"/>
          <w:lang w:val="en-US" w:eastAsia="zh-CN"/>
        </w:rPr>
        <w:t>。该项目主要保证民丰县人民医院结核病收治中心的水，电，网络的正常使用，及时清运医疗垃圾，维护24台网络电视，保证1000m2冬季供暖等工作正常开展。</w:t>
      </w:r>
    </w:p>
    <w:p>
      <w:pPr>
        <w:numPr>
          <w:ilvl w:val="0"/>
          <w:numId w:val="0"/>
        </w:numPr>
        <w:ind w:firstLine="602" w:firstLineChars="200"/>
        <w:rPr>
          <w:rFonts w:hint="eastAsia" w:ascii="仿宋_GB2312" w:hAnsi="仿宋_GB2312" w:eastAsia="仿宋_GB2312" w:cs="仿宋_GB2312"/>
          <w:b/>
          <w:bCs/>
          <w:color w:val="auto"/>
          <w:sz w:val="30"/>
          <w:szCs w:val="30"/>
          <w:lang w:val="en-US" w:eastAsia="zh-CN"/>
        </w:rPr>
      </w:pPr>
      <w:r>
        <w:rPr>
          <w:rFonts w:hint="eastAsia" w:ascii="仿宋_GB2312" w:hAnsi="仿宋_GB2312" w:eastAsia="仿宋_GB2312" w:cs="仿宋_GB2312"/>
          <w:b/>
          <w:bCs/>
          <w:color w:val="auto"/>
          <w:sz w:val="30"/>
          <w:szCs w:val="30"/>
          <w:lang w:eastAsia="zh-CN"/>
        </w:rPr>
        <w:t>（</w:t>
      </w:r>
      <w:r>
        <w:rPr>
          <w:rFonts w:hint="eastAsia" w:ascii="仿宋_GB2312" w:hAnsi="仿宋_GB2312" w:eastAsia="仿宋_GB2312" w:cs="仿宋_GB2312"/>
          <w:b/>
          <w:bCs/>
          <w:color w:val="auto"/>
          <w:sz w:val="30"/>
          <w:szCs w:val="30"/>
          <w:lang w:val="en-US" w:eastAsia="zh-CN"/>
        </w:rPr>
        <w:t>五</w:t>
      </w:r>
      <w:r>
        <w:rPr>
          <w:rFonts w:hint="eastAsia" w:ascii="仿宋_GB2312" w:hAnsi="仿宋_GB2312" w:eastAsia="仿宋_GB2312" w:cs="仿宋_GB2312"/>
          <w:b/>
          <w:bCs/>
          <w:color w:val="auto"/>
          <w:sz w:val="30"/>
          <w:szCs w:val="30"/>
          <w:lang w:eastAsia="zh-CN"/>
        </w:rPr>
        <w:t>）</w:t>
      </w:r>
      <w:r>
        <w:rPr>
          <w:rFonts w:hint="eastAsia" w:ascii="仿宋_GB2312" w:hAnsi="仿宋_GB2312" w:eastAsia="仿宋_GB2312" w:cs="仿宋_GB2312"/>
          <w:b/>
          <w:bCs/>
          <w:color w:val="auto"/>
          <w:sz w:val="30"/>
          <w:szCs w:val="30"/>
        </w:rPr>
        <w:t>预算情况</w:t>
      </w:r>
    </w:p>
    <w:p>
      <w:pPr>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结核病集中收治中心办公费项目预算资金16.20万元。</w:t>
      </w:r>
    </w:p>
    <w:p>
      <w:pPr>
        <w:ind w:firstLine="602" w:firstLineChars="200"/>
        <w:rPr>
          <w:rFonts w:hint="eastAsia" w:ascii="仿宋_GB2312" w:hAnsi="仿宋_GB2312" w:eastAsia="仿宋_GB2312" w:cs="仿宋_GB2312"/>
          <w:color w:val="auto"/>
          <w:sz w:val="30"/>
          <w:szCs w:val="30"/>
        </w:rPr>
      </w:pPr>
      <w:r>
        <w:rPr>
          <w:rFonts w:hint="eastAsia" w:ascii="仿宋_GB2312" w:hAnsi="仿宋_GB2312" w:eastAsia="仿宋_GB2312" w:cs="仿宋_GB2312"/>
          <w:b/>
          <w:bCs/>
          <w:color w:val="auto"/>
          <w:sz w:val="30"/>
          <w:szCs w:val="30"/>
        </w:rPr>
        <w:t>二、评估的方式方法</w:t>
      </w:r>
    </w:p>
    <w:p>
      <w:pPr>
        <w:ind w:firstLine="602" w:firstLineChars="200"/>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（一）评估程序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1.组建评估工作组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评估工作组召开部门会议，对项目进行内部沟通，了解工作要求及重点工作内容，探讨制定工作程序及注意事项。</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2.初步拟定事前评估工作方案</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color w:val="auto"/>
        </w:rPr>
      </w:pPr>
      <w:r>
        <w:rPr>
          <w:rFonts w:hint="eastAsia" w:ascii="仿宋" w:hAnsi="仿宋" w:eastAsia="仿宋" w:cs="仿宋"/>
          <w:color w:val="auto"/>
          <w:sz w:val="32"/>
          <w:szCs w:val="32"/>
        </w:rPr>
        <w:t>按照</w:t>
      </w:r>
      <w:r>
        <w:rPr>
          <w:rFonts w:hint="eastAsia" w:ascii="仿宋" w:hAnsi="仿宋" w:eastAsia="仿宋" w:cs="仿宋"/>
          <w:color w:val="auto"/>
          <w:sz w:val="32"/>
          <w:szCs w:val="32"/>
          <w:lang w:eastAsia="zh-CN"/>
        </w:rPr>
        <w:t>民丰县人民医院</w:t>
      </w:r>
      <w:r>
        <w:rPr>
          <w:rFonts w:hint="eastAsia" w:ascii="仿宋" w:hAnsi="仿宋" w:eastAsia="仿宋" w:cs="仿宋"/>
          <w:color w:val="auto"/>
          <w:sz w:val="32"/>
          <w:szCs w:val="32"/>
        </w:rPr>
        <w:t>工作计划，拟定该项目工作方案，依据</w:t>
      </w:r>
      <w:r>
        <w:rPr>
          <w:rFonts w:hint="eastAsia" w:ascii="仿宋" w:hAnsi="仿宋" w:eastAsia="仿宋" w:cs="仿宋"/>
          <w:color w:val="auto"/>
          <w:sz w:val="32"/>
          <w:szCs w:val="32"/>
          <w:lang w:val="en-US" w:eastAsia="zh-CN"/>
        </w:rPr>
        <w:t>项目</w:t>
      </w:r>
      <w:r>
        <w:rPr>
          <w:rFonts w:hint="eastAsia" w:ascii="仿宋" w:hAnsi="仿宋" w:eastAsia="仿宋" w:cs="仿宋"/>
          <w:color w:val="auto"/>
          <w:sz w:val="32"/>
          <w:szCs w:val="32"/>
        </w:rPr>
        <w:t>内容明确工作时间节点，确保能够按照时间要求</w:t>
      </w:r>
      <w:r>
        <w:rPr>
          <w:rFonts w:hint="eastAsia" w:ascii="仿宋" w:hAnsi="仿宋" w:eastAsia="仿宋" w:cs="仿宋"/>
          <w:color w:val="auto"/>
          <w:sz w:val="32"/>
          <w:szCs w:val="32"/>
          <w:lang w:val="en-US" w:eastAsia="zh-CN"/>
        </w:rPr>
        <w:t>完成项目</w:t>
      </w:r>
      <w:r>
        <w:rPr>
          <w:rFonts w:hint="eastAsia" w:ascii="仿宋" w:hAnsi="仿宋" w:eastAsia="仿宋" w:cs="仿宋"/>
          <w:color w:val="auto"/>
          <w:sz w:val="32"/>
          <w:szCs w:val="32"/>
        </w:rPr>
        <w:t>内容。</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3.组建专家组</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按照项目特点，联系相关专家，拟定专家评估会时间。对该项目</w:t>
      </w:r>
      <w:r>
        <w:rPr>
          <w:rFonts w:hint="eastAsia" w:ascii="仿宋" w:hAnsi="仿宋" w:eastAsia="仿宋" w:cs="仿宋"/>
          <w:color w:val="auto"/>
          <w:sz w:val="32"/>
          <w:szCs w:val="32"/>
          <w:lang w:val="en-US" w:eastAsia="zh-CN"/>
        </w:rPr>
        <w:t>投保</w:t>
      </w:r>
      <w:r>
        <w:rPr>
          <w:rFonts w:hint="eastAsia" w:ascii="仿宋" w:hAnsi="仿宋" w:eastAsia="仿宋" w:cs="仿宋"/>
          <w:color w:val="auto"/>
          <w:sz w:val="32"/>
          <w:szCs w:val="32"/>
        </w:rPr>
        <w:t>方面还不能做出明确判断的，由行业专家待初步了解后确定。</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4.拟定现场调研工作提纲</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与我</w:t>
      </w:r>
      <w:r>
        <w:rPr>
          <w:rFonts w:hint="eastAsia" w:ascii="仿宋" w:hAnsi="仿宋" w:eastAsia="仿宋" w:cs="仿宋"/>
          <w:color w:val="auto"/>
          <w:sz w:val="32"/>
          <w:szCs w:val="32"/>
          <w:lang w:val="en-US" w:eastAsia="zh-CN"/>
        </w:rPr>
        <w:t>县结核病集中收治中心办公费项目</w:t>
      </w:r>
      <w:r>
        <w:rPr>
          <w:rFonts w:hint="eastAsia" w:ascii="仿宋" w:hAnsi="仿宋" w:eastAsia="仿宋" w:cs="仿宋"/>
          <w:color w:val="auto"/>
          <w:sz w:val="32"/>
          <w:szCs w:val="32"/>
        </w:rPr>
        <w:t>负责人确定现场调研时间，明确工作内容，包括：需要准备的资料清单、项目方案、时间计划安排等。</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5.完成现场调研</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经过沟通，确定进行现场调研。现场调研完成的工作事项包括：</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（1）向项目单位下达《事前绩效现场评估通知单》；</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（2）评估工作组成员与项目单位对接，确定事前绩效评估工作具体配合人员，建立联系沟通渠道；</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）由工作组组长向项目单位介绍事前绩效评估工作、明确评估依据、评估任务、评估工作时间计划；</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）取得项目部分资料。</w:t>
      </w:r>
    </w:p>
    <w:p>
      <w:pPr>
        <w:ind w:firstLine="602" w:firstLineChars="200"/>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（二）评估方式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本次绩效评估</w:t>
      </w:r>
      <w:r>
        <w:rPr>
          <w:rFonts w:hint="eastAsia" w:ascii="仿宋_GB2312" w:hAnsi="仿宋_GB2312" w:eastAsia="仿宋_GB2312" w:cs="仿宋_GB2312"/>
          <w:color w:val="auto"/>
          <w:sz w:val="32"/>
          <w:szCs w:val="32"/>
          <w:lang w:val="en-US" w:eastAsia="zh-CN"/>
        </w:rPr>
        <w:t>采用</w:t>
      </w:r>
      <w:r>
        <w:rPr>
          <w:rFonts w:hint="eastAsia" w:ascii="仿宋" w:hAnsi="仿宋" w:eastAsia="仿宋" w:cs="仿宋"/>
          <w:color w:val="auto"/>
          <w:sz w:val="32"/>
          <w:szCs w:val="32"/>
        </w:rPr>
        <w:t>召开部门会议</w:t>
      </w:r>
      <w:r>
        <w:rPr>
          <w:rFonts w:hint="eastAsia" w:ascii="仿宋" w:hAnsi="仿宋" w:eastAsia="仿宋" w:cs="仿宋"/>
          <w:color w:val="auto"/>
          <w:sz w:val="32"/>
          <w:szCs w:val="32"/>
          <w:lang w:val="en-US" w:eastAsia="zh-CN"/>
        </w:rPr>
        <w:t>和现场调研的评估方式，</w:t>
      </w:r>
      <w:r>
        <w:rPr>
          <w:rFonts w:hint="eastAsia" w:ascii="仿宋" w:hAnsi="仿宋" w:eastAsia="仿宋" w:cs="仿宋"/>
          <w:color w:val="auto"/>
          <w:sz w:val="32"/>
          <w:szCs w:val="32"/>
        </w:rPr>
        <w:t>对项目</w:t>
      </w:r>
      <w:r>
        <w:rPr>
          <w:rFonts w:hint="eastAsia" w:ascii="仿宋" w:hAnsi="仿宋" w:eastAsia="仿宋" w:cs="仿宋"/>
          <w:color w:val="auto"/>
          <w:sz w:val="32"/>
          <w:szCs w:val="32"/>
          <w:lang w:val="en-US" w:eastAsia="zh-CN"/>
        </w:rPr>
        <w:t>先</w:t>
      </w:r>
      <w:r>
        <w:rPr>
          <w:rFonts w:hint="eastAsia" w:ascii="仿宋" w:hAnsi="仿宋" w:eastAsia="仿宋" w:cs="仿宋"/>
          <w:color w:val="auto"/>
          <w:sz w:val="32"/>
          <w:szCs w:val="32"/>
        </w:rPr>
        <w:t>进行内部沟通，了解工作要求及重点工作内容，探讨制定工作程序及注意事项</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再组建专家组，由专家组成员对本项目出具实施意见</w:t>
      </w:r>
      <w:r>
        <w:rPr>
          <w:rFonts w:hint="eastAsia" w:ascii="仿宋" w:hAnsi="仿宋" w:eastAsia="仿宋" w:cs="仿宋"/>
          <w:color w:val="auto"/>
          <w:sz w:val="32"/>
          <w:szCs w:val="32"/>
        </w:rPr>
        <w:t>。</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次绩效评估秉承科学规范、公平公正、绩效相关的原则，按照项目立项、预算管理、项目实施的分析路径，结合往年的工作经验，探讨项目实施过程中可能遇到的问题，切实提升财政资金实施的规范化、科学化，确保项目实施管理的有效性</w:t>
      </w:r>
    </w:p>
    <w:p>
      <w:pPr>
        <w:ind w:firstLine="602" w:firstLineChars="200"/>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（三）评估方法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auto"/>
          <w:sz w:val="32"/>
          <w:szCs w:val="32"/>
          <w:shd w:val="clear" w:color="auto" w:fill="FFFFFF"/>
        </w:rPr>
      </w:pPr>
      <w:r>
        <w:rPr>
          <w:rFonts w:hint="eastAsia" w:ascii="仿宋_GB2312" w:hAnsi="仿宋_GB2312" w:eastAsia="仿宋_GB2312" w:cs="仿宋_GB2312"/>
          <w:color w:val="auto"/>
          <w:sz w:val="32"/>
          <w:szCs w:val="32"/>
        </w:rPr>
        <w:t>本次绩效</w:t>
      </w:r>
      <w:r>
        <w:rPr>
          <w:rFonts w:hint="eastAsia" w:ascii="仿宋" w:hAnsi="仿宋" w:eastAsia="仿宋" w:cs="仿宋"/>
          <w:color w:val="auto"/>
          <w:sz w:val="32"/>
          <w:szCs w:val="32"/>
        </w:rPr>
        <w:t>采用“</w:t>
      </w:r>
      <w:r>
        <w:rPr>
          <w:rFonts w:hint="eastAsia" w:ascii="仿宋" w:hAnsi="仿宋" w:eastAsia="仿宋" w:cs="仿宋"/>
          <w:color w:val="auto"/>
          <w:sz w:val="32"/>
          <w:szCs w:val="32"/>
          <w:shd w:val="clear" w:color="auto" w:fill="FFFFFF"/>
        </w:rPr>
        <w:t>公众评判法”进行评估。</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default" w:ascii="仿宋" w:hAnsi="仿宋" w:eastAsia="仿宋" w:cs="仿宋"/>
          <w:color w:val="auto"/>
          <w:sz w:val="32"/>
          <w:szCs w:val="32"/>
          <w:shd w:val="clear" w:color="auto" w:fill="FFFFFF"/>
          <w:lang w:val="en-US" w:eastAsia="zh-CN"/>
        </w:rPr>
      </w:pPr>
      <w:r>
        <w:rPr>
          <w:rFonts w:hint="eastAsia" w:ascii="仿宋" w:hAnsi="仿宋" w:eastAsia="仿宋" w:cs="仿宋"/>
          <w:color w:val="auto"/>
          <w:sz w:val="32"/>
          <w:szCs w:val="32"/>
          <w:shd w:val="clear" w:color="auto" w:fill="FFFFFF"/>
          <w:lang w:val="en-US" w:eastAsia="zh-CN"/>
        </w:rPr>
        <w:t>由于该项目</w:t>
      </w:r>
      <w:r>
        <w:rPr>
          <w:rFonts w:hint="eastAsia" w:ascii="仿宋" w:hAnsi="仿宋" w:eastAsia="仿宋" w:cs="仿宋"/>
          <w:color w:val="auto"/>
          <w:sz w:val="32"/>
          <w:szCs w:val="32"/>
          <w:highlight w:val="none"/>
          <w:lang w:val="en-US" w:eastAsia="zh-CN"/>
        </w:rPr>
        <w:t>主要用于</w:t>
      </w:r>
      <w:r>
        <w:rPr>
          <w:rFonts w:hint="eastAsia" w:ascii="仿宋" w:hAnsi="仿宋" w:eastAsia="仿宋" w:cs="仿宋"/>
          <w:color w:val="auto"/>
          <w:sz w:val="30"/>
          <w:szCs w:val="30"/>
          <w:lang w:val="en-US" w:eastAsia="zh-CN"/>
        </w:rPr>
        <w:t>为了减少传播，确保完成全程治疗，提高治愈率</w:t>
      </w:r>
      <w:r>
        <w:rPr>
          <w:rFonts w:hint="eastAsia" w:ascii="仿宋_GB2312" w:hAnsi="仿宋_GB2312" w:eastAsia="仿宋_GB2312" w:cs="仿宋_GB2312"/>
          <w:color w:val="auto"/>
          <w:sz w:val="30"/>
          <w:szCs w:val="30"/>
          <w:lang w:val="en-US" w:eastAsia="zh-CN"/>
        </w:rPr>
        <w:t>。</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shd w:val="clear" w:color="auto" w:fill="FFFFFF"/>
        </w:rPr>
        <w:t>首先，</w:t>
      </w:r>
      <w:r>
        <w:rPr>
          <w:rFonts w:hint="eastAsia" w:ascii="仿宋_GB2312" w:eastAsia="仿宋_GB2312"/>
          <w:color w:val="auto"/>
          <w:sz w:val="30"/>
          <w:szCs w:val="30"/>
          <w:lang w:val="en-US" w:eastAsia="zh-CN"/>
        </w:rPr>
        <w:t>民丰县人民医院</w:t>
      </w:r>
      <w:r>
        <w:rPr>
          <w:rFonts w:hint="eastAsia" w:ascii="仿宋" w:hAnsi="仿宋" w:eastAsia="仿宋" w:cs="仿宋"/>
          <w:color w:val="auto"/>
          <w:sz w:val="32"/>
          <w:szCs w:val="32"/>
          <w:shd w:val="clear" w:color="auto" w:fill="FFFFFF"/>
          <w:lang w:val="en-US" w:eastAsia="zh-CN"/>
        </w:rPr>
        <w:t>项目评估小组</w:t>
      </w:r>
      <w:r>
        <w:rPr>
          <w:rFonts w:hint="eastAsia" w:ascii="仿宋" w:hAnsi="仿宋" w:eastAsia="仿宋" w:cs="仿宋"/>
          <w:color w:val="auto"/>
          <w:sz w:val="32"/>
          <w:szCs w:val="32"/>
        </w:rPr>
        <w:t>召开部门会议，对项目</w:t>
      </w:r>
      <w:r>
        <w:rPr>
          <w:rFonts w:hint="eastAsia" w:ascii="仿宋" w:hAnsi="仿宋" w:eastAsia="仿宋" w:cs="仿宋"/>
          <w:color w:val="auto"/>
          <w:sz w:val="32"/>
          <w:szCs w:val="32"/>
          <w:lang w:val="en-US" w:eastAsia="zh-CN"/>
        </w:rPr>
        <w:t>先</w:t>
      </w:r>
      <w:r>
        <w:rPr>
          <w:rFonts w:hint="eastAsia" w:ascii="仿宋" w:hAnsi="仿宋" w:eastAsia="仿宋" w:cs="仿宋"/>
          <w:color w:val="auto"/>
          <w:sz w:val="32"/>
          <w:szCs w:val="32"/>
        </w:rPr>
        <w:t>进行内部沟通，了解工作要求及重点工作内容，探讨制定工作程序及注意事项</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按照项目特点，对该项目</w:t>
      </w:r>
      <w:r>
        <w:rPr>
          <w:rFonts w:hint="eastAsia" w:ascii="仿宋" w:hAnsi="仿宋" w:eastAsia="仿宋" w:cs="仿宋"/>
          <w:color w:val="auto"/>
          <w:sz w:val="32"/>
          <w:szCs w:val="32"/>
          <w:lang w:val="en-US" w:eastAsia="zh-CN"/>
        </w:rPr>
        <w:t>投保</w:t>
      </w:r>
      <w:r>
        <w:rPr>
          <w:rFonts w:hint="eastAsia" w:ascii="仿宋" w:hAnsi="仿宋" w:eastAsia="仿宋" w:cs="仿宋"/>
          <w:color w:val="auto"/>
          <w:sz w:val="32"/>
          <w:szCs w:val="32"/>
        </w:rPr>
        <w:t>方面做出明确判断。</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color w:val="auto"/>
          <w:lang w:val="en-US" w:eastAsia="zh-CN"/>
        </w:rPr>
      </w:pPr>
      <w:r>
        <w:rPr>
          <w:rFonts w:hint="eastAsia" w:ascii="仿宋" w:hAnsi="仿宋" w:eastAsia="仿宋" w:cs="仿宋"/>
          <w:color w:val="auto"/>
          <w:sz w:val="32"/>
          <w:szCs w:val="32"/>
          <w:shd w:val="clear" w:color="auto" w:fill="FFFFFF"/>
        </w:rPr>
        <w:t>其次，根据</w:t>
      </w:r>
      <w:r>
        <w:rPr>
          <w:rFonts w:hint="eastAsia" w:ascii="仿宋" w:hAnsi="仿宋" w:eastAsia="仿宋" w:cs="仿宋"/>
          <w:color w:val="auto"/>
          <w:sz w:val="32"/>
          <w:szCs w:val="32"/>
          <w:shd w:val="clear" w:color="auto" w:fill="FFFFFF"/>
          <w:lang w:val="en-US" w:eastAsia="zh-CN"/>
        </w:rPr>
        <w:t>部门会议决定，进行问卷调查，实地了解情况，对项目可行性提供事实依据。</w:t>
      </w:r>
      <w:r>
        <w:rPr>
          <w:rFonts w:hint="eastAsia" w:ascii="仿宋" w:hAnsi="仿宋" w:eastAsia="仿宋" w:cs="仿宋"/>
          <w:color w:val="auto"/>
          <w:sz w:val="32"/>
          <w:szCs w:val="32"/>
        </w:rPr>
        <w:t>由工作组</w:t>
      </w:r>
      <w:r>
        <w:rPr>
          <w:rFonts w:hint="eastAsia" w:ascii="仿宋" w:hAnsi="仿宋" w:eastAsia="仿宋" w:cs="仿宋"/>
          <w:color w:val="auto"/>
          <w:sz w:val="32"/>
          <w:szCs w:val="32"/>
          <w:lang w:val="en-US" w:eastAsia="zh-CN"/>
        </w:rPr>
        <w:t>成员记录各层级工作人员的情况介绍和意见</w:t>
      </w:r>
      <w:r>
        <w:rPr>
          <w:rFonts w:hint="eastAsia" w:ascii="仿宋" w:hAnsi="仿宋" w:eastAsia="仿宋" w:cs="仿宋"/>
          <w:color w:val="auto"/>
          <w:sz w:val="32"/>
          <w:szCs w:val="32"/>
        </w:rPr>
        <w:t>。</w:t>
      </w:r>
    </w:p>
    <w:p>
      <w:pPr>
        <w:numPr>
          <w:ilvl w:val="0"/>
          <w:numId w:val="1"/>
        </w:numPr>
        <w:ind w:firstLine="602" w:firstLineChars="200"/>
        <w:rPr>
          <w:rFonts w:hint="eastAsia"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rPr>
        <w:t>评估人员</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组长：宋阳</w:t>
      </w:r>
      <w:r>
        <w:rPr>
          <w:rFonts w:hint="eastAsia" w:ascii="仿宋" w:hAnsi="仿宋" w:eastAsia="仿宋" w:cs="仿宋"/>
          <w:color w:val="000000" w:themeColor="text1"/>
          <w:sz w:val="32"/>
          <w:szCs w:val="32"/>
          <w:highlight w:val="none"/>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职务：</w:t>
      </w:r>
      <w:r>
        <w:rPr>
          <w:rFonts w:hint="eastAsia" w:ascii="仿宋" w:hAnsi="仿宋" w:eastAsia="仿宋" w:cs="仿宋"/>
          <w:color w:val="000000" w:themeColor="text1"/>
          <w:sz w:val="32"/>
          <w:szCs w:val="32"/>
          <w:highlight w:val="none"/>
          <w:lang w:eastAsia="zh-CN"/>
          <w14:textFill>
            <w14:solidFill>
              <w14:schemeClr w14:val="tx1"/>
            </w14:solidFill>
          </w14:textFill>
        </w:rPr>
        <w:t>民丰县</w:t>
      </w:r>
      <w:r>
        <w:rPr>
          <w:rFonts w:hint="eastAsia" w:ascii="仿宋" w:hAnsi="仿宋" w:eastAsia="仿宋" w:cs="仿宋"/>
          <w:color w:val="000000" w:themeColor="text1"/>
          <w:sz w:val="32"/>
          <w:szCs w:val="32"/>
          <w:highlight w:val="none"/>
          <w:lang w:val="en-US" w:eastAsia="zh-CN"/>
          <w14:textFill>
            <w14:solidFill>
              <w14:schemeClr w14:val="tx1"/>
            </w14:solidFill>
          </w14:textFill>
        </w:rPr>
        <w:t>人民医院院长</w:t>
      </w:r>
      <w:r>
        <w:rPr>
          <w:rFonts w:hint="eastAsia" w:ascii="仿宋" w:hAnsi="仿宋" w:eastAsia="仿宋" w:cs="仿宋"/>
          <w:color w:val="000000" w:themeColor="text1"/>
          <w:sz w:val="32"/>
          <w:szCs w:val="32"/>
          <w:highlight w:val="none"/>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副组长：阿曼古丽·买提玉素甫</w:t>
      </w:r>
      <w:r>
        <w:rPr>
          <w:rFonts w:hint="eastAsia" w:ascii="仿宋" w:hAnsi="仿宋" w:eastAsia="仿宋" w:cs="仿宋"/>
          <w:color w:val="000000" w:themeColor="text1"/>
          <w:sz w:val="32"/>
          <w:szCs w:val="32"/>
          <w:highlight w:val="none"/>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职务：</w:t>
      </w:r>
      <w:r>
        <w:rPr>
          <w:rFonts w:hint="eastAsia" w:ascii="仿宋" w:hAnsi="仿宋" w:eastAsia="仿宋" w:cs="仿宋"/>
          <w:color w:val="000000" w:themeColor="text1"/>
          <w:sz w:val="32"/>
          <w:szCs w:val="32"/>
          <w:highlight w:val="none"/>
          <w:lang w:eastAsia="zh-CN"/>
          <w14:textFill>
            <w14:solidFill>
              <w14:schemeClr w14:val="tx1"/>
            </w14:solidFill>
          </w14:textFill>
        </w:rPr>
        <w:t>民丰县</w:t>
      </w:r>
      <w:r>
        <w:rPr>
          <w:rFonts w:hint="eastAsia" w:ascii="仿宋" w:hAnsi="仿宋" w:eastAsia="仿宋" w:cs="仿宋"/>
          <w:color w:val="000000" w:themeColor="text1"/>
          <w:sz w:val="32"/>
          <w:szCs w:val="32"/>
          <w:highlight w:val="none"/>
          <w:lang w:val="en-US" w:eastAsia="zh-CN"/>
          <w14:textFill>
            <w14:solidFill>
              <w14:schemeClr w14:val="tx1"/>
            </w14:solidFill>
          </w14:textFill>
        </w:rPr>
        <w:t>人民医院副院长</w:t>
      </w:r>
      <w:r>
        <w:rPr>
          <w:rFonts w:hint="eastAsia" w:ascii="仿宋" w:hAnsi="仿宋" w:eastAsia="仿宋" w:cs="仿宋"/>
          <w:color w:val="000000" w:themeColor="text1"/>
          <w:sz w:val="32"/>
          <w:szCs w:val="32"/>
          <w:highlight w:val="none"/>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组员：刘华南</w:t>
      </w:r>
      <w:r>
        <w:rPr>
          <w:rFonts w:hint="eastAsia" w:ascii="仿宋" w:hAnsi="仿宋" w:eastAsia="仿宋" w:cs="仿宋"/>
          <w:color w:val="000000" w:themeColor="text1"/>
          <w:sz w:val="32"/>
          <w:szCs w:val="32"/>
          <w:highlight w:val="none"/>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职务：</w:t>
      </w:r>
      <w:r>
        <w:rPr>
          <w:rFonts w:hint="eastAsia" w:ascii="仿宋" w:hAnsi="仿宋" w:eastAsia="仿宋" w:cs="仿宋"/>
          <w:color w:val="000000" w:themeColor="text1"/>
          <w:sz w:val="32"/>
          <w:szCs w:val="32"/>
          <w:highlight w:val="none"/>
          <w:lang w:eastAsia="zh-CN"/>
          <w14:textFill>
            <w14:solidFill>
              <w14:schemeClr w14:val="tx1"/>
            </w14:solidFill>
          </w14:textFill>
        </w:rPr>
        <w:t>民丰县</w:t>
      </w:r>
      <w:r>
        <w:rPr>
          <w:rFonts w:hint="eastAsia" w:ascii="仿宋" w:hAnsi="仿宋" w:eastAsia="仿宋" w:cs="仿宋"/>
          <w:color w:val="000000" w:themeColor="text1"/>
          <w:sz w:val="32"/>
          <w:szCs w:val="32"/>
          <w:highlight w:val="none"/>
          <w:lang w:val="en-US" w:eastAsia="zh-CN"/>
          <w14:textFill>
            <w14:solidFill>
              <w14:schemeClr w14:val="tx1"/>
            </w14:solidFill>
          </w14:textFill>
        </w:rPr>
        <w:t>人民医院财务科科长</w:t>
      </w:r>
      <w:r>
        <w:rPr>
          <w:rFonts w:hint="eastAsia" w:ascii="仿宋" w:hAnsi="仿宋" w:eastAsia="仿宋" w:cs="仿宋"/>
          <w:color w:val="000000" w:themeColor="text1"/>
          <w:sz w:val="32"/>
          <w:szCs w:val="32"/>
          <w:highlight w:val="none"/>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sz w:val="32"/>
          <w:szCs w:val="32"/>
          <w:highlight w:val="none"/>
          <w:lang w:val="en-US" w:eastAsia="zh-CN"/>
        </w:rPr>
        <w:t>阿依古丽·克热木</w:t>
      </w:r>
      <w:r>
        <w:rPr>
          <w:rFonts w:hint="eastAsia" w:ascii="仿宋" w:hAnsi="仿宋" w:eastAsia="仿宋" w:cs="仿宋"/>
          <w:color w:val="000000" w:themeColor="text1"/>
          <w:sz w:val="32"/>
          <w:szCs w:val="32"/>
          <w:highlight w:val="none"/>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职务：</w:t>
      </w:r>
      <w:r>
        <w:rPr>
          <w:rFonts w:hint="eastAsia" w:ascii="仿宋" w:hAnsi="仿宋" w:eastAsia="仿宋" w:cs="仿宋"/>
          <w:color w:val="000000" w:themeColor="text1"/>
          <w:sz w:val="32"/>
          <w:szCs w:val="32"/>
          <w:highlight w:val="none"/>
          <w:lang w:eastAsia="zh-CN"/>
          <w14:textFill>
            <w14:solidFill>
              <w14:schemeClr w14:val="tx1"/>
            </w14:solidFill>
          </w14:textFill>
        </w:rPr>
        <w:t>民丰县</w:t>
      </w:r>
      <w:r>
        <w:rPr>
          <w:rFonts w:hint="eastAsia" w:ascii="仿宋" w:hAnsi="仿宋" w:eastAsia="仿宋" w:cs="仿宋"/>
          <w:color w:val="000000" w:themeColor="text1"/>
          <w:sz w:val="32"/>
          <w:szCs w:val="32"/>
          <w:highlight w:val="none"/>
          <w:lang w:val="en-US" w:eastAsia="zh-CN"/>
          <w14:textFill>
            <w14:solidFill>
              <w14:schemeClr w14:val="tx1"/>
            </w14:solidFill>
          </w14:textFill>
        </w:rPr>
        <w:t>人民医院护理部主任</w:t>
      </w:r>
      <w:r>
        <w:rPr>
          <w:rFonts w:hint="eastAsia" w:ascii="仿宋" w:hAnsi="仿宋" w:eastAsia="仿宋" w:cs="仿宋"/>
          <w:color w:val="000000" w:themeColor="text1"/>
          <w:sz w:val="32"/>
          <w:szCs w:val="32"/>
          <w:highlight w:val="none"/>
          <w14:textFill>
            <w14:solidFill>
              <w14:schemeClr w14:val="tx1"/>
            </w14:solidFill>
          </w14:textFill>
        </w:rPr>
        <w:t>）</w:t>
      </w:r>
    </w:p>
    <w:p>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color w:val="000000" w:themeColor="text1"/>
          <w:sz w:val="32"/>
          <w:szCs w:val="32"/>
          <w:lang w:eastAsia="zh-CN"/>
          <w14:textFill>
            <w14:solidFill>
              <w14:schemeClr w14:val="tx1"/>
            </w14:solidFill>
          </w14:textFill>
        </w:rPr>
        <w:t>民丰县</w:t>
      </w:r>
      <w:r>
        <w:rPr>
          <w:rFonts w:hint="eastAsia" w:ascii="仿宋" w:hAnsi="仿宋" w:eastAsia="仿宋" w:cs="仿宋"/>
          <w:color w:val="000000" w:themeColor="text1"/>
          <w:sz w:val="32"/>
          <w:szCs w:val="32"/>
          <w:lang w:val="en-US" w:eastAsia="zh-CN"/>
          <w14:textFill>
            <w14:solidFill>
              <w14:schemeClr w14:val="tx1"/>
            </w14:solidFill>
          </w14:textFill>
        </w:rPr>
        <w:t>人民医院</w:t>
      </w:r>
      <w:r>
        <w:rPr>
          <w:rFonts w:hint="eastAsia" w:ascii="仿宋" w:hAnsi="仿宋" w:eastAsia="仿宋" w:cs="仿宋"/>
          <w:b w:val="0"/>
          <w:bCs w:val="0"/>
          <w:sz w:val="32"/>
          <w:szCs w:val="32"/>
          <w:lang w:val="en-US" w:eastAsia="zh-CN"/>
        </w:rPr>
        <w:t>组</w:t>
      </w:r>
      <w:r>
        <w:rPr>
          <w:rFonts w:hint="eastAsia" w:ascii="仿宋" w:hAnsi="仿宋" w:eastAsia="仿宋" w:cs="仿宋"/>
          <w:b w:val="0"/>
          <w:bCs w:val="0"/>
          <w:color w:val="000000" w:themeColor="text1"/>
          <w:sz w:val="32"/>
          <w:szCs w:val="32"/>
          <w:lang w:val="en-US" w:eastAsia="zh-CN"/>
          <w14:textFill>
            <w14:solidFill>
              <w14:schemeClr w14:val="tx1"/>
            </w14:solidFill>
          </w14:textFill>
        </w:rPr>
        <w:t>成4人评</w:t>
      </w:r>
      <w:r>
        <w:rPr>
          <w:rFonts w:hint="eastAsia" w:ascii="仿宋" w:hAnsi="仿宋" w:eastAsia="仿宋" w:cs="仿宋"/>
          <w:b w:val="0"/>
          <w:bCs w:val="0"/>
          <w:sz w:val="32"/>
          <w:szCs w:val="32"/>
          <w:lang w:val="en-US" w:eastAsia="zh-CN"/>
        </w:rPr>
        <w:t>估小组，对</w:t>
      </w:r>
      <w:r>
        <w:rPr>
          <w:rFonts w:hint="eastAsia" w:ascii="仿宋" w:hAnsi="仿宋" w:eastAsia="仿宋" w:cs="仿宋"/>
          <w:color w:val="000000" w:themeColor="text1"/>
          <w:sz w:val="32"/>
          <w:szCs w:val="32"/>
          <w14:textFill>
            <w14:solidFill>
              <w14:schemeClr w14:val="tx1"/>
            </w14:solidFill>
          </w14:textFill>
        </w:rPr>
        <w:t>民丰县结核病集中隔离治疗点工作人员封闭式管理期间的伙食费</w:t>
      </w:r>
      <w:r>
        <w:rPr>
          <w:rFonts w:hint="eastAsia" w:ascii="仿宋" w:hAnsi="仿宋" w:eastAsia="仿宋" w:cs="仿宋"/>
          <w:sz w:val="32"/>
          <w:szCs w:val="32"/>
          <w:lang w:eastAsia="zh-CN"/>
        </w:rPr>
        <w:t>情况进行全方位调查和评估，确保评估工作公开、透明，为</w:t>
      </w:r>
      <w:r>
        <w:rPr>
          <w:rFonts w:hint="eastAsia" w:ascii="仿宋" w:hAnsi="仿宋" w:eastAsia="仿宋" w:cs="仿宋"/>
          <w:color w:val="000000" w:themeColor="text1"/>
          <w:sz w:val="32"/>
          <w:szCs w:val="32"/>
          <w:lang w:val="en-US" w:eastAsia="zh-CN"/>
          <w14:textFill>
            <w14:solidFill>
              <w14:schemeClr w14:val="tx1"/>
            </w14:solidFill>
          </w14:textFill>
        </w:rPr>
        <w:t>此项目</w:t>
      </w:r>
      <w:r>
        <w:rPr>
          <w:rFonts w:hint="eastAsia" w:ascii="仿宋" w:hAnsi="仿宋" w:eastAsia="仿宋" w:cs="仿宋"/>
          <w:sz w:val="32"/>
          <w:szCs w:val="32"/>
          <w:lang w:val="en-US" w:eastAsia="zh-CN"/>
        </w:rPr>
        <w:t>的开展提供经验和依据</w:t>
      </w:r>
      <w:r>
        <w:rPr>
          <w:rFonts w:hint="eastAsia" w:ascii="仿宋" w:hAnsi="仿宋" w:eastAsia="仿宋" w:cs="仿宋"/>
          <w:sz w:val="32"/>
          <w:szCs w:val="32"/>
          <w:lang w:eastAsia="zh-CN"/>
        </w:rPr>
        <w:t>。</w:t>
      </w:r>
    </w:p>
    <w:p>
      <w:pPr>
        <w:ind w:firstLine="602" w:firstLineChars="200"/>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三、评估内容</w:t>
      </w:r>
    </w:p>
    <w:p>
      <w:pPr>
        <w:ind w:firstLine="602" w:firstLineChars="200"/>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（一）相关性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1.政策相关性</w:t>
      </w:r>
    </w:p>
    <w:p>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国家卫生计生委关于进一步加强结核病防治工作的通知</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国卫疾控发〔2016〕39号</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文件的第一点第二条：</w:t>
      </w:r>
      <w:r>
        <w:rPr>
          <w:rFonts w:hint="eastAsia" w:ascii="仿宋" w:hAnsi="仿宋" w:eastAsia="仿宋" w:cs="仿宋"/>
          <w:color w:val="auto"/>
          <w:sz w:val="30"/>
          <w:szCs w:val="30"/>
          <w:lang w:eastAsia="zh-CN"/>
        </w:rPr>
        <w:t>各级定点医疗机构要为基层医疗卫生机构和非定点医疗机构转诊的患者建立绿色通道，及时安排就诊。要根据国家肺结核诊断标准、门诊诊疗规范和临床路径等有关技术指南要求，进行规范诊治，落实患者复查和随访检查，确保完成全程治疗，提高治愈率。要规范肺结核患者尤其是耐多药患者的住院治疗，出院后纳入门诊登记管理。有条件的地区对传染性肺结核患者进行住院治疗，加强感染控制。</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color w:val="auto"/>
          <w:sz w:val="32"/>
          <w:szCs w:val="32"/>
          <w:highlight w:val="none"/>
          <w:lang w:val="en-US" w:eastAsia="zh-CN"/>
        </w:rPr>
      </w:pPr>
      <w:r>
        <w:rPr>
          <w:rFonts w:hint="default" w:ascii="仿宋" w:hAnsi="仿宋" w:eastAsia="仿宋" w:cs="仿宋"/>
          <w:color w:val="auto"/>
          <w:sz w:val="30"/>
          <w:szCs w:val="30"/>
          <w:lang w:val="en-US" w:eastAsia="zh-CN"/>
        </w:rPr>
        <w:t>《国家卫生计生委关于进一步加强结核病防治工作的通知》（国卫疾控发〔2016〕39号）</w:t>
      </w:r>
      <w:r>
        <w:rPr>
          <w:rFonts w:hint="eastAsia" w:ascii="仿宋" w:hAnsi="仿宋" w:eastAsia="仿宋" w:cs="仿宋"/>
          <w:color w:val="auto"/>
          <w:sz w:val="30"/>
          <w:szCs w:val="30"/>
          <w:lang w:val="en-US" w:eastAsia="zh-CN"/>
        </w:rPr>
        <w:t>第五点中第十七条：进一步加强组织领导。各地卫生计生行政部门要积极争取本地政府为结核病防治工作提供有力的经费保障。要加强结核病防治工作的组织领导，对肺结核患者发现、疫情报告、诊疗质量、追踪随访等工作提出明确目标要求，并与疾病预防控制机构、定点医疗机构、基层医疗卫生机构签订目标责任书。要层层传导压力，找准薄弱环节，突出重点，加强督导检查，建立通报机制，问题严重的要及时向政府报告，督促各相关机构切实将防治措施落到实处。第十八条：进一步增强结核病防治宣传实效。各级卫生计生行政部门要加强结核病防治宣传工作中的多部门合作，强化全社会参与。以世界防治结核病日为契机，集中开展宣传活动，营造有利于结核病防治的社会氛围。不断创新方式方法，充分发挥12320卫生热线、新媒体等宣传平台的作用，全方位、多维度开展宣传工作。深入开展百千万志愿者结核病防治知识传播行动，对结核病患者及其家属、密切接触者、医疗机构就诊人群、学生、结核菌/艾滋病病毒双重感染者、流动人口、老年人、糖尿病患者等重点人群，有针对性地开展宣传教育，增强宣传教育的实效，进一步提升全社会结核病防治知识和技能水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2.职能相关</w:t>
      </w:r>
    </w:p>
    <w:p>
      <w:pPr>
        <w:ind w:firstLine="600" w:firstLineChars="200"/>
        <w:rPr>
          <w:rFonts w:hint="eastAsia" w:ascii="仿宋_GB2312" w:eastAsia="仿宋_GB2312"/>
          <w:color w:val="auto"/>
          <w:sz w:val="30"/>
          <w:szCs w:val="30"/>
          <w:highlight w:val="none"/>
          <w:lang w:val="en-US" w:eastAsia="zh-CN"/>
        </w:rPr>
      </w:pPr>
      <w:r>
        <w:rPr>
          <w:rFonts w:hint="eastAsia" w:ascii="仿宋_GB2312" w:eastAsia="仿宋_GB2312"/>
          <w:color w:val="auto"/>
          <w:sz w:val="30"/>
          <w:szCs w:val="30"/>
          <w:highlight w:val="none"/>
          <w:lang w:val="en-US" w:eastAsia="zh-CN"/>
        </w:rPr>
        <w:t>民丰县人民医院的机构职能是：</w:t>
      </w:r>
    </w:p>
    <w:p>
      <w:pPr>
        <w:ind w:firstLine="600" w:firstLineChars="200"/>
        <w:rPr>
          <w:rFonts w:hint="eastAsia" w:ascii="仿宋_GB2312" w:eastAsia="仿宋_GB2312"/>
          <w:color w:val="auto"/>
          <w:sz w:val="30"/>
          <w:szCs w:val="30"/>
          <w:highlight w:val="none"/>
          <w:lang w:val="en-US" w:eastAsia="zh-CN"/>
        </w:rPr>
      </w:pPr>
      <w:r>
        <w:rPr>
          <w:rFonts w:hint="eastAsia" w:ascii="仿宋_GB2312" w:eastAsia="仿宋_GB2312"/>
          <w:color w:val="auto"/>
          <w:sz w:val="30"/>
          <w:szCs w:val="30"/>
          <w:highlight w:val="none"/>
          <w:lang w:val="en-US" w:eastAsia="zh-CN"/>
        </w:rPr>
        <w:t>（1）作为全县医疗业务技术服务中心，承担县内常见病、多发病的诊治任务，开展二级专科服务，承担急危重症抢救和复杂疑难病症诊治任务；</w:t>
      </w:r>
    </w:p>
    <w:p>
      <w:pPr>
        <w:ind w:firstLine="600" w:firstLineChars="200"/>
        <w:rPr>
          <w:rFonts w:hint="eastAsia" w:ascii="仿宋_GB2312" w:eastAsia="仿宋_GB2312"/>
          <w:color w:val="auto"/>
          <w:sz w:val="30"/>
          <w:szCs w:val="30"/>
          <w:highlight w:val="none"/>
          <w:lang w:val="en-US" w:eastAsia="zh-CN"/>
        </w:rPr>
      </w:pPr>
      <w:r>
        <w:rPr>
          <w:rFonts w:hint="eastAsia" w:ascii="仿宋_GB2312" w:eastAsia="仿宋_GB2312"/>
          <w:color w:val="auto"/>
          <w:sz w:val="30"/>
          <w:szCs w:val="30"/>
          <w:highlight w:val="none"/>
          <w:lang w:val="en-US" w:eastAsia="zh-CN"/>
        </w:rPr>
        <w:t>（2）作为县120急救指挥中心和红十字医院，承担120急救和各类突发事故的现场抢救及院内急救；</w:t>
      </w:r>
    </w:p>
    <w:p>
      <w:pPr>
        <w:ind w:firstLine="600" w:firstLineChars="200"/>
        <w:rPr>
          <w:rFonts w:hint="eastAsia" w:ascii="仿宋_GB2312" w:eastAsia="仿宋_GB2312"/>
          <w:color w:val="auto"/>
          <w:sz w:val="30"/>
          <w:szCs w:val="30"/>
          <w:highlight w:val="none"/>
          <w:lang w:val="en-US" w:eastAsia="zh-CN"/>
        </w:rPr>
      </w:pPr>
      <w:r>
        <w:rPr>
          <w:rFonts w:hint="eastAsia" w:ascii="仿宋_GB2312" w:eastAsia="仿宋_GB2312"/>
          <w:color w:val="auto"/>
          <w:sz w:val="30"/>
          <w:szCs w:val="30"/>
          <w:highlight w:val="none"/>
          <w:lang w:val="en-US" w:eastAsia="zh-CN"/>
        </w:rPr>
        <w:t>（3）接受下级医疗卫生机构的转诊，指导乡(镇)卫生院做好医疗、康复、预防保健等业务技术工作；</w:t>
      </w:r>
    </w:p>
    <w:p>
      <w:pPr>
        <w:ind w:firstLine="600" w:firstLineChars="200"/>
        <w:rPr>
          <w:rFonts w:hint="eastAsia" w:ascii="仿宋_GB2312" w:eastAsia="仿宋_GB2312"/>
          <w:color w:val="auto"/>
          <w:sz w:val="30"/>
          <w:szCs w:val="30"/>
          <w:highlight w:val="none"/>
          <w:lang w:val="en-US" w:eastAsia="zh-CN"/>
        </w:rPr>
      </w:pPr>
      <w:r>
        <w:rPr>
          <w:rFonts w:hint="eastAsia" w:ascii="仿宋_GB2312" w:eastAsia="仿宋_GB2312"/>
          <w:color w:val="auto"/>
          <w:sz w:val="30"/>
          <w:szCs w:val="30"/>
          <w:highlight w:val="none"/>
          <w:lang w:val="en-US" w:eastAsia="zh-CN"/>
        </w:rPr>
        <w:t>（4）贯彻执行传染病预防诊治和管理工作，开展健康教育，进行防病指导；</w:t>
      </w:r>
    </w:p>
    <w:p>
      <w:pPr>
        <w:ind w:firstLine="600" w:firstLineChars="200"/>
        <w:rPr>
          <w:rFonts w:hint="eastAsia" w:ascii="仿宋_GB2312" w:eastAsia="仿宋_GB2312"/>
          <w:color w:val="auto"/>
          <w:sz w:val="30"/>
          <w:szCs w:val="30"/>
          <w:highlight w:val="none"/>
          <w:lang w:val="en-US" w:eastAsia="zh-CN"/>
        </w:rPr>
      </w:pPr>
      <w:r>
        <w:rPr>
          <w:rFonts w:hint="eastAsia" w:ascii="仿宋_GB2312" w:eastAsia="仿宋_GB2312"/>
          <w:color w:val="auto"/>
          <w:sz w:val="30"/>
          <w:szCs w:val="30"/>
          <w:highlight w:val="none"/>
          <w:lang w:val="en-US" w:eastAsia="zh-CN"/>
        </w:rPr>
        <w:t>（5）承担基层医疗卫生机构卫生技术人员的进修和培训，承担医学院校临床教学、实习任务；</w:t>
      </w:r>
    </w:p>
    <w:p>
      <w:pPr>
        <w:ind w:firstLine="600" w:firstLineChars="200"/>
        <w:rPr>
          <w:rFonts w:hint="default" w:ascii="仿宋" w:hAnsi="仿宋" w:eastAsia="仿宋" w:cs="仿宋"/>
          <w:color w:val="auto"/>
          <w:sz w:val="30"/>
          <w:szCs w:val="30"/>
          <w:highlight w:val="none"/>
          <w:lang w:val="en-US" w:eastAsia="zh-CN"/>
        </w:rPr>
      </w:pPr>
      <w:r>
        <w:rPr>
          <w:rFonts w:hint="eastAsia" w:ascii="仿宋_GB2312" w:eastAsia="仿宋_GB2312"/>
          <w:color w:val="auto"/>
          <w:sz w:val="30"/>
          <w:szCs w:val="30"/>
          <w:highlight w:val="none"/>
          <w:lang w:val="en-US" w:eastAsia="zh-CN"/>
        </w:rPr>
        <w:t>（6）承担上级下达的其它任务。</w:t>
      </w:r>
    </w:p>
    <w:p>
      <w:pPr>
        <w:ind w:firstLine="602" w:firstLineChars="200"/>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（二）预期绩效的可实现性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1.将项目预期目标和成本预算与主管部门历史数据对比、与计划对比、与行业平均水平对比，比较是否有明显上升或下降，是否存在异常。通过分析找出差异原因，对造成不利的因素提出解决措施。</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资金的合理使用是按进度计划顺利实施的保障，我单位将做好项目成本的控制和资金使用，确保提高综合效益。在项目的实施过程中，严格遵照合同条款中有关付款的条文，根据要求相关单位需提供必要的付款依据，并由主管部门审核。</w:t>
      </w:r>
    </w:p>
    <w:p>
      <w:pPr>
        <w:pStyle w:val="6"/>
        <w:ind w:firstLine="640" w:firstLineChars="200"/>
        <w:rPr>
          <w:rFonts w:hint="eastAsia" w:ascii="仿宋" w:hAnsi="仿宋" w:eastAsia="仿宋" w:cs="仿宋"/>
          <w:color w:val="auto"/>
          <w:sz w:val="32"/>
          <w:szCs w:val="32"/>
        </w:rPr>
      </w:pPr>
      <w:r>
        <w:rPr>
          <w:rFonts w:hint="eastAsia" w:ascii="仿宋_GB2312" w:hAnsi="仿宋_GB2312" w:eastAsia="仿宋_GB2312" w:cs="仿宋_GB2312"/>
          <w:color w:val="auto"/>
          <w:sz w:val="32"/>
          <w:szCs w:val="32"/>
        </w:rPr>
        <w:t>该项目制定的</w:t>
      </w:r>
      <w:r>
        <w:rPr>
          <w:rFonts w:hint="eastAsia" w:ascii="仿宋" w:hAnsi="仿宋" w:eastAsia="仿宋" w:cs="仿宋"/>
          <w:color w:val="auto"/>
          <w:sz w:val="32"/>
          <w:szCs w:val="32"/>
        </w:rPr>
        <w:t>资金保障</w:t>
      </w:r>
      <w:r>
        <w:rPr>
          <w:rFonts w:hint="eastAsia" w:ascii="仿宋" w:hAnsi="仿宋" w:eastAsia="仿宋" w:cs="仿宋"/>
          <w:color w:val="auto"/>
          <w:sz w:val="32"/>
          <w:szCs w:val="32"/>
          <w:lang w:val="en-US" w:eastAsia="zh-CN"/>
        </w:rPr>
        <w:t>措施</w:t>
      </w:r>
      <w:r>
        <w:rPr>
          <w:rFonts w:hint="eastAsia" w:ascii="仿宋" w:hAnsi="仿宋" w:eastAsia="仿宋" w:cs="仿宋"/>
          <w:color w:val="auto"/>
          <w:sz w:val="32"/>
          <w:szCs w:val="32"/>
        </w:rPr>
        <w:t>和成本预算</w:t>
      </w:r>
      <w:r>
        <w:rPr>
          <w:rFonts w:hint="eastAsia" w:ascii="仿宋" w:hAnsi="仿宋" w:eastAsia="仿宋" w:cs="仿宋"/>
          <w:color w:val="auto"/>
          <w:sz w:val="32"/>
          <w:szCs w:val="32"/>
          <w:lang w:val="en-US" w:eastAsia="zh-CN"/>
        </w:rPr>
        <w:t>管理</w:t>
      </w:r>
      <w:r>
        <w:rPr>
          <w:rFonts w:hint="eastAsia" w:ascii="仿宋" w:hAnsi="仿宋" w:eastAsia="仿宋" w:cs="仿宋"/>
          <w:color w:val="auto"/>
          <w:sz w:val="32"/>
          <w:szCs w:val="32"/>
        </w:rPr>
        <w:t>目标</w:t>
      </w:r>
      <w:r>
        <w:rPr>
          <w:rFonts w:hint="eastAsia" w:ascii="仿宋_GB2312" w:hAnsi="仿宋_GB2312" w:eastAsia="仿宋_GB2312" w:cs="仿宋_GB2312"/>
          <w:color w:val="auto"/>
          <w:sz w:val="32"/>
          <w:szCs w:val="32"/>
        </w:rPr>
        <w:t>明确，</w:t>
      </w:r>
      <w:r>
        <w:rPr>
          <w:rFonts w:hint="eastAsia" w:ascii="仿宋_GB2312" w:hAnsi="仿宋_GB2312" w:eastAsia="仿宋_GB2312" w:cs="仿宋_GB2312"/>
          <w:color w:val="auto"/>
          <w:sz w:val="32"/>
          <w:szCs w:val="32"/>
          <w:lang w:val="en-US" w:eastAsia="zh-CN"/>
        </w:rPr>
        <w:t>措施</w:t>
      </w:r>
      <w:r>
        <w:rPr>
          <w:rFonts w:hint="eastAsia" w:ascii="仿宋_GB2312" w:hAnsi="仿宋_GB2312" w:eastAsia="仿宋_GB2312" w:cs="仿宋_GB2312"/>
          <w:color w:val="auto"/>
          <w:sz w:val="32"/>
          <w:szCs w:val="32"/>
        </w:rPr>
        <w:t>科学合理，项目</w:t>
      </w:r>
      <w:r>
        <w:rPr>
          <w:rFonts w:hint="eastAsia" w:ascii="仿宋_GB2312" w:hAnsi="仿宋_GB2312" w:eastAsia="仿宋_GB2312" w:cs="仿宋_GB2312"/>
          <w:color w:val="auto"/>
          <w:sz w:val="32"/>
          <w:szCs w:val="32"/>
          <w:lang w:val="en-US" w:eastAsia="zh-CN"/>
        </w:rPr>
        <w:t>实施</w:t>
      </w:r>
      <w:r>
        <w:rPr>
          <w:rFonts w:hint="eastAsia" w:ascii="仿宋_GB2312" w:hAnsi="仿宋_GB2312" w:eastAsia="仿宋_GB2312" w:cs="仿宋_GB2312"/>
          <w:color w:val="auto"/>
          <w:sz w:val="32"/>
          <w:szCs w:val="32"/>
        </w:rPr>
        <w:t>具有可操作性，</w:t>
      </w:r>
      <w:r>
        <w:rPr>
          <w:rFonts w:hint="eastAsia" w:ascii="仿宋_GB2312" w:hAnsi="仿宋_GB2312" w:eastAsia="仿宋_GB2312" w:cs="仿宋_GB2312"/>
          <w:color w:val="auto"/>
          <w:sz w:val="32"/>
          <w:szCs w:val="32"/>
          <w:lang w:val="en-US" w:eastAsia="zh-CN"/>
        </w:rPr>
        <w:t>预期绩效目标可以实现</w:t>
      </w:r>
      <w:r>
        <w:rPr>
          <w:rFonts w:hint="eastAsia" w:ascii="仿宋_GB2312" w:hAnsi="仿宋_GB2312" w:eastAsia="仿宋_GB2312" w:cs="仿宋_GB2312"/>
          <w:color w:val="auto"/>
          <w:sz w:val="32"/>
          <w:szCs w:val="32"/>
        </w:rPr>
        <w:t>。</w:t>
      </w:r>
    </w:p>
    <w:p>
      <w:pPr>
        <w:widowControl w:val="0"/>
        <w:numPr>
          <w:ilvl w:val="0"/>
          <w:numId w:val="2"/>
        </w:numPr>
        <w:spacing w:beforeLines="0" w:afterLines="0"/>
        <w:ind w:firstLine="602" w:firstLineChars="200"/>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实施方案的有效性</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3"/>
          <w:rFonts w:hint="eastAsia" w:ascii="仿宋" w:hAnsi="仿宋" w:eastAsia="仿宋" w:cs="仿宋"/>
          <w:b w:val="0"/>
          <w:color w:val="auto"/>
          <w:spacing w:val="-4"/>
          <w:sz w:val="32"/>
          <w:szCs w:val="32"/>
        </w:rPr>
      </w:pPr>
      <w:r>
        <w:rPr>
          <w:rStyle w:val="13"/>
          <w:rFonts w:hint="eastAsia" w:ascii="仿宋" w:hAnsi="仿宋" w:eastAsia="仿宋" w:cs="仿宋"/>
          <w:b w:val="0"/>
          <w:color w:val="auto"/>
          <w:spacing w:val="-4"/>
          <w:sz w:val="32"/>
          <w:szCs w:val="32"/>
          <w:lang w:val="en-US" w:eastAsia="zh-CN"/>
        </w:rPr>
        <w:t>1.资金</w:t>
      </w:r>
      <w:r>
        <w:rPr>
          <w:rStyle w:val="13"/>
          <w:rFonts w:hint="eastAsia" w:ascii="仿宋" w:hAnsi="仿宋" w:eastAsia="仿宋" w:cs="仿宋"/>
          <w:b w:val="0"/>
          <w:color w:val="auto"/>
          <w:spacing w:val="-4"/>
          <w:sz w:val="32"/>
          <w:szCs w:val="32"/>
        </w:rPr>
        <w:t>管理制度建设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3"/>
          <w:rFonts w:hint="eastAsia" w:ascii="仿宋" w:hAnsi="仿宋" w:eastAsia="仿宋" w:cs="仿宋"/>
          <w:b w:val="0"/>
          <w:color w:val="auto"/>
          <w:sz w:val="32"/>
          <w:szCs w:val="32"/>
          <w:lang w:eastAsia="zh-CN"/>
        </w:rPr>
      </w:pPr>
      <w:r>
        <w:rPr>
          <w:rStyle w:val="13"/>
          <w:rFonts w:hint="eastAsia" w:ascii="仿宋" w:hAnsi="仿宋" w:eastAsia="仿宋" w:cs="仿宋"/>
          <w:b w:val="0"/>
          <w:color w:val="auto"/>
          <w:sz w:val="32"/>
          <w:szCs w:val="32"/>
        </w:rPr>
        <w:t>自本项目启动开始，实施单位</w:t>
      </w:r>
      <w:r>
        <w:rPr>
          <w:rStyle w:val="13"/>
          <w:rFonts w:hint="eastAsia" w:ascii="仿宋" w:hAnsi="仿宋" w:eastAsia="仿宋" w:cs="仿宋"/>
          <w:b w:val="0"/>
          <w:color w:val="auto"/>
          <w:sz w:val="32"/>
          <w:szCs w:val="32"/>
          <w:lang w:val="en-US" w:eastAsia="zh-CN"/>
        </w:rPr>
        <w:t>将</w:t>
      </w:r>
      <w:r>
        <w:rPr>
          <w:rStyle w:val="13"/>
          <w:rFonts w:hint="eastAsia" w:ascii="仿宋" w:hAnsi="仿宋" w:eastAsia="仿宋" w:cs="仿宋"/>
          <w:b w:val="0"/>
          <w:color w:val="auto"/>
          <w:sz w:val="32"/>
          <w:szCs w:val="32"/>
        </w:rPr>
        <w:t>严格执行财务会计各项制度、项目资金使用各项制度，严格按照《财政预算资金拨付管理暂行办法》执行</w:t>
      </w:r>
      <w:r>
        <w:rPr>
          <w:rStyle w:val="13"/>
          <w:rFonts w:hint="eastAsia" w:ascii="仿宋" w:hAnsi="仿宋" w:eastAsia="仿宋" w:cs="仿宋"/>
          <w:b w:val="0"/>
          <w:color w:val="auto"/>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3"/>
          <w:rFonts w:hint="eastAsia" w:ascii="仿宋" w:hAnsi="仿宋" w:eastAsia="仿宋" w:cs="仿宋"/>
          <w:b w:val="0"/>
          <w:color w:val="auto"/>
          <w:sz w:val="32"/>
          <w:szCs w:val="32"/>
        </w:rPr>
      </w:pPr>
      <w:r>
        <w:rPr>
          <w:rStyle w:val="13"/>
          <w:rFonts w:hint="eastAsia" w:ascii="仿宋" w:hAnsi="仿宋" w:eastAsia="仿宋" w:cs="仿宋"/>
          <w:b w:val="0"/>
          <w:color w:val="auto"/>
          <w:sz w:val="32"/>
          <w:szCs w:val="32"/>
        </w:rPr>
        <w:t>在项目实施期间，实施单位</w:t>
      </w:r>
      <w:r>
        <w:rPr>
          <w:rStyle w:val="13"/>
          <w:rFonts w:hint="eastAsia" w:ascii="仿宋" w:hAnsi="仿宋" w:eastAsia="仿宋" w:cs="仿宋"/>
          <w:b w:val="0"/>
          <w:color w:val="auto"/>
          <w:sz w:val="32"/>
          <w:szCs w:val="32"/>
          <w:lang w:val="en-US" w:eastAsia="zh-CN"/>
        </w:rPr>
        <w:t>将</w:t>
      </w:r>
      <w:r>
        <w:rPr>
          <w:rStyle w:val="13"/>
          <w:rFonts w:hint="eastAsia" w:ascii="仿宋" w:hAnsi="仿宋" w:eastAsia="仿宋" w:cs="仿宋"/>
          <w:b w:val="0"/>
          <w:color w:val="auto"/>
          <w:sz w:val="32"/>
          <w:szCs w:val="32"/>
        </w:rPr>
        <w:t>切实做到：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3"/>
          <w:rFonts w:hint="eastAsia" w:ascii="仿宋" w:hAnsi="仿宋" w:eastAsia="仿宋" w:cs="仿宋"/>
          <w:b w:val="0"/>
          <w:color w:val="auto"/>
          <w:sz w:val="32"/>
          <w:szCs w:val="32"/>
        </w:rPr>
      </w:pPr>
      <w:r>
        <w:rPr>
          <w:rStyle w:val="13"/>
          <w:rFonts w:hint="eastAsia" w:ascii="仿宋" w:hAnsi="仿宋" w:eastAsia="仿宋" w:cs="仿宋"/>
          <w:b w:val="0"/>
          <w:color w:val="auto"/>
          <w:sz w:val="32"/>
          <w:szCs w:val="32"/>
        </w:rPr>
        <w:t>（1）坚持一支笔和项目重大开支集体讨论制定，项目支出报分管局领导同意后，再报分管局领导例会审议通过，以会议纪要为依据方可支付。</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3"/>
          <w:rFonts w:hint="eastAsia" w:ascii="仿宋" w:hAnsi="仿宋" w:eastAsia="仿宋" w:cs="仿宋"/>
          <w:b w:val="0"/>
          <w:color w:val="auto"/>
          <w:sz w:val="32"/>
          <w:szCs w:val="32"/>
        </w:rPr>
      </w:pPr>
      <w:r>
        <w:rPr>
          <w:rStyle w:val="13"/>
          <w:rFonts w:hint="eastAsia" w:ascii="仿宋" w:hAnsi="仿宋" w:eastAsia="仿宋" w:cs="仿宋"/>
          <w:b w:val="0"/>
          <w:color w:val="auto"/>
          <w:sz w:val="32"/>
          <w:szCs w:val="32"/>
        </w:rPr>
        <w:t>（2）实行项目资金公告公示制度，对资金年度使用计划、扶持对象、支持项目、补助标准、资金来源及额度等信息按规定程序进行公告、公示，接受社会监督。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3"/>
          <w:rFonts w:hint="eastAsia" w:ascii="仿宋" w:hAnsi="仿宋" w:eastAsia="仿宋" w:cs="仿宋"/>
          <w:b w:val="0"/>
          <w:color w:val="auto"/>
          <w:sz w:val="32"/>
          <w:szCs w:val="32"/>
        </w:rPr>
      </w:pPr>
      <w:r>
        <w:rPr>
          <w:rStyle w:val="13"/>
          <w:rFonts w:hint="eastAsia" w:ascii="仿宋" w:hAnsi="仿宋" w:eastAsia="仿宋" w:cs="仿宋"/>
          <w:b w:val="0"/>
          <w:color w:val="auto"/>
          <w:sz w:val="32"/>
          <w:szCs w:val="32"/>
        </w:rPr>
        <w:t>（3）所有开支有详细明细和台账，确因客观原因无明细的附说明。</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color w:val="auto"/>
          <w:lang w:val="en-US" w:eastAsia="zh-CN"/>
        </w:rPr>
      </w:pPr>
      <w:r>
        <w:rPr>
          <w:rStyle w:val="13"/>
          <w:rFonts w:hint="eastAsia" w:ascii="仿宋" w:hAnsi="仿宋" w:eastAsia="仿宋" w:cs="仿宋"/>
          <w:b w:val="0"/>
          <w:color w:val="auto"/>
          <w:sz w:val="32"/>
          <w:szCs w:val="32"/>
        </w:rPr>
        <w:t>（4）按要求向财政上报资金使用进度情况反馈。</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3"/>
          <w:rFonts w:hint="eastAsia" w:ascii="仿宋" w:hAnsi="仿宋" w:eastAsia="仿宋" w:cs="仿宋"/>
          <w:b w:val="0"/>
          <w:color w:val="auto"/>
          <w:spacing w:val="-4"/>
          <w:sz w:val="32"/>
          <w:szCs w:val="32"/>
        </w:rPr>
      </w:pPr>
      <w:r>
        <w:rPr>
          <w:rStyle w:val="13"/>
          <w:rFonts w:hint="eastAsia" w:ascii="仿宋" w:hAnsi="仿宋" w:eastAsia="仿宋" w:cs="仿宋"/>
          <w:b w:val="0"/>
          <w:color w:val="auto"/>
          <w:spacing w:val="-4"/>
          <w:sz w:val="32"/>
          <w:szCs w:val="32"/>
          <w:lang w:val="en-US" w:eastAsia="zh-CN"/>
        </w:rPr>
        <w:t>2.</w:t>
      </w:r>
      <w:r>
        <w:rPr>
          <w:rStyle w:val="13"/>
          <w:rFonts w:hint="eastAsia" w:ascii="仿宋" w:hAnsi="仿宋" w:eastAsia="仿宋" w:cs="仿宋"/>
          <w:b w:val="0"/>
          <w:color w:val="auto"/>
          <w:spacing w:val="-4"/>
          <w:sz w:val="32"/>
          <w:szCs w:val="32"/>
        </w:rPr>
        <w:t>项目管理制度建设</w:t>
      </w:r>
    </w:p>
    <w:p>
      <w:pPr>
        <w:pStyle w:val="6"/>
        <w:ind w:firstLine="640" w:firstLineChars="200"/>
        <w:rPr>
          <w:rStyle w:val="13"/>
          <w:rFonts w:hint="eastAsia" w:ascii="仿宋" w:hAnsi="仿宋" w:eastAsia="仿宋" w:cs="仿宋"/>
          <w:b w:val="0"/>
          <w:color w:val="auto"/>
          <w:sz w:val="32"/>
          <w:szCs w:val="32"/>
        </w:rPr>
      </w:pPr>
      <w:r>
        <w:rPr>
          <w:rStyle w:val="13"/>
          <w:rFonts w:hint="eastAsia" w:ascii="仿宋" w:hAnsi="仿宋" w:eastAsia="仿宋" w:cs="仿宋"/>
          <w:b w:val="0"/>
          <w:color w:val="auto"/>
          <w:sz w:val="32"/>
          <w:szCs w:val="32"/>
        </w:rPr>
        <w:t>项目管理按照业务分工由具体负责人对项目所对应的任务完成情况进行总结，对项目进度进行反馈。涉及资金使用内容，坚持项目重大开支集体讨论制定，并做好会议纪要。</w:t>
      </w:r>
    </w:p>
    <w:p>
      <w:pPr>
        <w:pStyle w:val="6"/>
        <w:numPr>
          <w:ilvl w:val="0"/>
          <w:numId w:val="3"/>
        </w:numPr>
        <w:rPr>
          <w:rStyle w:val="13"/>
          <w:rFonts w:hint="eastAsia" w:ascii="仿宋" w:hAnsi="仿宋" w:eastAsia="仿宋" w:cs="仿宋"/>
          <w:b w:val="0"/>
          <w:color w:val="auto"/>
          <w:sz w:val="32"/>
          <w:szCs w:val="32"/>
        </w:rPr>
      </w:pPr>
      <w:r>
        <w:rPr>
          <w:rStyle w:val="13"/>
          <w:rFonts w:hint="eastAsia" w:ascii="仿宋" w:hAnsi="仿宋" w:eastAsia="仿宋" w:cs="仿宋"/>
          <w:b w:val="0"/>
          <w:color w:val="auto"/>
          <w:sz w:val="32"/>
          <w:szCs w:val="32"/>
        </w:rPr>
        <w:t>强化项目资金管理。项目建设资金实行专款、专帐、专人管理，并严格按工程预算进行列支，坚决杜绝挤占、挪用。充分发挥审计、监察及投资和管理部门的作用，加强对资金使用的检查和监督，同时接受有关部门的检查、监督。</w:t>
      </w:r>
    </w:p>
    <w:p>
      <w:pPr>
        <w:pStyle w:val="6"/>
        <w:numPr>
          <w:ilvl w:val="0"/>
          <w:numId w:val="3"/>
        </w:numPr>
        <w:rPr>
          <w:rStyle w:val="13"/>
          <w:rFonts w:hint="eastAsia" w:ascii="仿宋" w:hAnsi="仿宋" w:eastAsia="仿宋" w:cs="仿宋"/>
          <w:b w:val="0"/>
          <w:color w:val="auto"/>
          <w:sz w:val="32"/>
          <w:szCs w:val="32"/>
          <w:lang w:val="en-US" w:eastAsia="zh-CN"/>
        </w:rPr>
      </w:pPr>
      <w:r>
        <w:rPr>
          <w:rStyle w:val="13"/>
          <w:rFonts w:hint="eastAsia" w:ascii="仿宋" w:hAnsi="仿宋" w:eastAsia="仿宋" w:cs="仿宋"/>
          <w:b w:val="0"/>
          <w:color w:val="auto"/>
          <w:sz w:val="32"/>
          <w:szCs w:val="32"/>
        </w:rPr>
        <w:t>搞好项目档案管理工作。项目完成后，要从资金使用、综合效益等方面进行自检、自验，按有关规定收集、整理、归档，完善项目档案并制定档案管理制度。</w:t>
      </w:r>
    </w:p>
    <w:p>
      <w:pPr>
        <w:ind w:firstLine="640" w:firstLineChars="200"/>
        <w:rPr>
          <w:rFonts w:hint="eastAsia" w:ascii="仿宋_GB2312" w:hAnsi="仿宋_GB2312" w:eastAsia="仿宋_GB2312" w:cs="仿宋_GB2312"/>
          <w:color w:val="auto"/>
          <w:sz w:val="32"/>
          <w:szCs w:val="32"/>
        </w:rPr>
      </w:pPr>
      <w:r>
        <w:rPr>
          <w:rFonts w:hint="eastAsia" w:ascii="仿宋" w:hAnsi="仿宋" w:eastAsia="仿宋" w:cs="仿宋"/>
          <w:color w:val="auto"/>
          <w:sz w:val="32"/>
          <w:szCs w:val="32"/>
        </w:rPr>
        <w:t>该项目制定的实施方案目标任务明确，经费预算科学合理，项目具有可操作性，项目方案有效、可行。</w:t>
      </w:r>
    </w:p>
    <w:p>
      <w:pPr>
        <w:ind w:firstLine="602" w:firstLineChars="200"/>
        <w:rPr>
          <w:rFonts w:hint="eastAsia"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rPr>
        <w:t>（四）预期绩效的可持续性</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 w:hAnsi="仿宋" w:eastAsia="仿宋" w:cs="仿宋"/>
          <w:b w:val="0"/>
          <w:bCs w:val="0"/>
          <w:color w:val="auto"/>
          <w:kern w:val="2"/>
          <w:sz w:val="32"/>
          <w:szCs w:val="32"/>
          <w:lang w:val="en-US" w:eastAsia="zh-CN"/>
        </w:rPr>
        <w:t>民丰县</w:t>
      </w:r>
      <w:r>
        <w:rPr>
          <w:rFonts w:hint="eastAsia" w:ascii="仿宋" w:hAnsi="仿宋" w:eastAsia="仿宋" w:cs="仿宋"/>
          <w:color w:val="auto"/>
          <w:sz w:val="32"/>
          <w:szCs w:val="32"/>
          <w:lang w:val="en-US" w:eastAsia="zh-CN"/>
        </w:rPr>
        <w:t>结核病集中收治中心办公费项目是</w:t>
      </w:r>
      <w:r>
        <w:rPr>
          <w:rFonts w:hint="eastAsia" w:ascii="仿宋" w:hAnsi="仿宋" w:eastAsia="仿宋" w:cs="仿宋"/>
          <w:color w:val="auto"/>
          <w:sz w:val="30"/>
          <w:szCs w:val="30"/>
          <w:lang w:val="en-US" w:eastAsia="zh-CN"/>
        </w:rPr>
        <w:t>为了减少传播，确保完成全程治疗，提高治愈率的，治疗过程是一个持续性的，而且要持续跟踪确认患者健康状况</w:t>
      </w:r>
      <w:r>
        <w:rPr>
          <w:rFonts w:hint="eastAsia" w:ascii="仿宋" w:hAnsi="仿宋" w:eastAsia="仿宋" w:cs="仿宋"/>
          <w:color w:val="auto"/>
          <w:sz w:val="32"/>
          <w:szCs w:val="32"/>
          <w:lang w:val="en-US" w:eastAsia="zh-CN"/>
        </w:rPr>
        <w:t>。</w:t>
      </w:r>
    </w:p>
    <w:p>
      <w:pPr>
        <w:ind w:firstLine="602" w:firstLineChars="200"/>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（五）财政资金投入的可行性风险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3"/>
          <w:rFonts w:hint="eastAsia" w:ascii="仿宋" w:hAnsi="仿宋" w:eastAsia="仿宋" w:cs="仿宋"/>
          <w:b w:val="0"/>
          <w:color w:val="auto"/>
          <w:sz w:val="32"/>
          <w:szCs w:val="32"/>
          <w:lang w:eastAsia="zh-CN"/>
        </w:rPr>
      </w:pPr>
      <w:r>
        <w:rPr>
          <w:rStyle w:val="13"/>
          <w:rFonts w:hint="eastAsia" w:ascii="仿宋" w:hAnsi="仿宋" w:eastAsia="仿宋" w:cs="仿宋"/>
          <w:b w:val="0"/>
          <w:color w:val="auto"/>
          <w:sz w:val="32"/>
          <w:szCs w:val="32"/>
        </w:rPr>
        <w:t>自本项目启动开始，实施单位</w:t>
      </w:r>
      <w:r>
        <w:rPr>
          <w:rStyle w:val="13"/>
          <w:rFonts w:hint="eastAsia" w:ascii="仿宋" w:hAnsi="仿宋" w:eastAsia="仿宋" w:cs="仿宋"/>
          <w:b w:val="0"/>
          <w:color w:val="auto"/>
          <w:sz w:val="32"/>
          <w:szCs w:val="32"/>
          <w:lang w:val="en-US" w:eastAsia="zh-CN"/>
        </w:rPr>
        <w:t>将</w:t>
      </w:r>
      <w:r>
        <w:rPr>
          <w:rStyle w:val="13"/>
          <w:rFonts w:hint="eastAsia" w:ascii="仿宋" w:hAnsi="仿宋" w:eastAsia="仿宋" w:cs="仿宋"/>
          <w:b w:val="0"/>
          <w:color w:val="auto"/>
          <w:sz w:val="32"/>
          <w:szCs w:val="32"/>
        </w:rPr>
        <w:t>严格执行财务会计各项制度、项目资金使用各项制度，严格按照《财政预算资金拨付管理暂行办法》执行</w:t>
      </w:r>
      <w:r>
        <w:rPr>
          <w:rStyle w:val="13"/>
          <w:rFonts w:hint="eastAsia" w:ascii="仿宋" w:hAnsi="仿宋" w:eastAsia="仿宋" w:cs="仿宋"/>
          <w:b w:val="0"/>
          <w:color w:val="auto"/>
          <w:sz w:val="32"/>
          <w:szCs w:val="32"/>
          <w:lang w:eastAsia="zh-CN"/>
        </w:rPr>
        <w:t>。</w:t>
      </w:r>
      <w:r>
        <w:rPr>
          <w:rFonts w:hint="eastAsia" w:ascii="仿宋_GB2312" w:eastAsia="仿宋_GB2312"/>
          <w:color w:val="auto"/>
          <w:sz w:val="32"/>
          <w:szCs w:val="32"/>
          <w:lang w:val="en-US" w:eastAsia="zh-CN"/>
        </w:rPr>
        <w:t>因此</w:t>
      </w:r>
      <w:r>
        <w:rPr>
          <w:rFonts w:hint="eastAsia" w:ascii="仿宋_GB2312" w:hAnsi="仿宋_GB2312" w:eastAsia="仿宋_GB2312" w:cs="仿宋_GB2312"/>
          <w:color w:val="auto"/>
          <w:sz w:val="32"/>
          <w:szCs w:val="32"/>
          <w:lang w:eastAsia="zh-CN"/>
        </w:rPr>
        <w:t>不存在财政资金重复投入风险</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四、评估结论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通过对民丰县结核病集中收治中心办公费项目评估，该项目经费符合自治区相关文件精神，符合民丰县长期发展规划，符合民丰县广大群众的需要，可以实施。</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五、评估的相关建议</w:t>
      </w:r>
    </w:p>
    <w:p>
      <w:pPr>
        <w:pStyle w:val="22"/>
        <w:ind w:firstLine="643"/>
        <w:rPr>
          <w:rFonts w:hint="eastAsia" w:ascii="仿宋_GB2312"/>
          <w:color w:val="auto"/>
          <w:sz w:val="32"/>
          <w:szCs w:val="32"/>
        </w:rPr>
      </w:pPr>
      <w:r>
        <w:rPr>
          <w:rFonts w:hint="eastAsia" w:ascii="仿宋_GB2312"/>
          <w:color w:val="auto"/>
          <w:sz w:val="32"/>
          <w:szCs w:val="32"/>
          <w:lang w:eastAsia="zh-CN"/>
        </w:rPr>
        <w:t>（</w:t>
      </w:r>
      <w:r>
        <w:rPr>
          <w:rFonts w:hint="eastAsia" w:ascii="仿宋_GB2312"/>
          <w:color w:val="auto"/>
          <w:sz w:val="32"/>
          <w:szCs w:val="32"/>
          <w:lang w:val="en-US" w:eastAsia="zh-CN"/>
        </w:rPr>
        <w:t>一</w:t>
      </w:r>
      <w:r>
        <w:rPr>
          <w:rFonts w:hint="eastAsia" w:ascii="仿宋_GB2312"/>
          <w:color w:val="auto"/>
          <w:sz w:val="32"/>
          <w:szCs w:val="32"/>
          <w:lang w:eastAsia="zh-CN"/>
        </w:rPr>
        <w:t>）</w:t>
      </w:r>
      <w:r>
        <w:rPr>
          <w:rFonts w:hint="eastAsia" w:ascii="仿宋_GB2312"/>
          <w:color w:val="auto"/>
          <w:sz w:val="32"/>
          <w:szCs w:val="32"/>
        </w:rPr>
        <w:t>绩效目标制订有待精细化</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项目绩效目标包括总目标和阶段分目标，项目绩效目标的制定一般要符合SMART原则，即目标必须是明确的、目标必须是可衡量的、目标必须是可实现的，目标必须与其他目标具有相关性、目标必须有明确的截止期限。</w:t>
      </w:r>
    </w:p>
    <w:p>
      <w:pPr>
        <w:pStyle w:val="22"/>
        <w:ind w:firstLine="643"/>
        <w:rPr>
          <w:rFonts w:hint="eastAsia" w:ascii="仿宋_GB2312"/>
          <w:color w:val="auto"/>
          <w:sz w:val="32"/>
          <w:szCs w:val="32"/>
        </w:rPr>
      </w:pPr>
      <w:r>
        <w:rPr>
          <w:rFonts w:hint="eastAsia" w:ascii="仿宋_GB2312"/>
          <w:color w:val="auto"/>
          <w:sz w:val="32"/>
          <w:szCs w:val="32"/>
          <w:lang w:eastAsia="zh-CN"/>
        </w:rPr>
        <w:t>（</w:t>
      </w:r>
      <w:r>
        <w:rPr>
          <w:rFonts w:hint="eastAsia" w:ascii="仿宋_GB2312"/>
          <w:color w:val="auto"/>
          <w:sz w:val="32"/>
          <w:szCs w:val="32"/>
          <w:lang w:val="en-US" w:eastAsia="zh-CN"/>
        </w:rPr>
        <w:t>二</w:t>
      </w:r>
      <w:r>
        <w:rPr>
          <w:rFonts w:hint="eastAsia" w:ascii="仿宋_GB2312"/>
          <w:color w:val="auto"/>
          <w:sz w:val="32"/>
          <w:szCs w:val="32"/>
          <w:lang w:eastAsia="zh-CN"/>
        </w:rPr>
        <w:t>）</w:t>
      </w:r>
      <w:r>
        <w:rPr>
          <w:rFonts w:hint="eastAsia" w:ascii="仿宋_GB2312"/>
          <w:color w:val="auto"/>
          <w:sz w:val="32"/>
          <w:szCs w:val="32"/>
        </w:rPr>
        <w:t>项目分阶段预算与目标匹配程度有待提升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项目预算的制定应与项目目标相匹配。从项目总体看，项目预算与目标是匹配的。项目预算以项目相应工程量为主要依据，项目目标总体上与城市发展的目标一致。项目预算与项目目标紧密联系，两者在质和量上都是匹配的。从质上看，预算资金的流向与目标指标的设定相一致，即项目各项目标的设定与项目资金预算的结果，项目预算作为一个整体推动项目绩效总体目标的实现，而总体目标的实现又是以预算的合理安排为前提；从量上看，两者的度是相适应的，即预算的金额数充分考虑了项目的工</w:t>
      </w:r>
      <w:r>
        <w:rPr>
          <w:rFonts w:hint="eastAsia" w:ascii="仿宋_GB2312" w:hAnsi="仿宋_GB2312" w:eastAsia="仿宋_GB2312" w:cs="仿宋_GB2312"/>
          <w:color w:val="auto"/>
          <w:sz w:val="32"/>
          <w:szCs w:val="32"/>
          <w:lang w:val="en-US" w:eastAsia="zh-CN"/>
        </w:rPr>
        <w:t>作</w:t>
      </w:r>
      <w:r>
        <w:rPr>
          <w:rFonts w:hint="eastAsia" w:ascii="仿宋_GB2312" w:hAnsi="仿宋_GB2312" w:eastAsia="仿宋_GB2312" w:cs="仿宋_GB2312"/>
          <w:color w:val="auto"/>
          <w:sz w:val="32"/>
          <w:szCs w:val="32"/>
          <w:lang w:eastAsia="zh-CN"/>
        </w:rPr>
        <w:t>量。</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六、其他需要说明的问题</w:t>
      </w:r>
    </w:p>
    <w:p>
      <w:pPr>
        <w:pStyle w:val="6"/>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eastAsia" w:ascii="仿宋_GB2312" w:hAnsi="仿宋_GB2312" w:eastAsia="仿宋_GB2312" w:cs="仿宋_GB2312"/>
          <w:color w:val="auto"/>
          <w:kern w:val="2"/>
          <w:sz w:val="30"/>
          <w:szCs w:val="30"/>
          <w:lang w:val="en-US" w:eastAsia="zh-CN" w:bidi="ar-SA"/>
        </w:rPr>
      </w:pPr>
      <w:r>
        <w:rPr>
          <w:rFonts w:hint="eastAsia" w:ascii="仿宋" w:hAnsi="仿宋" w:eastAsia="仿宋" w:cs="仿宋"/>
          <w:b w:val="0"/>
          <w:bCs w:val="0"/>
          <w:color w:val="auto"/>
          <w:kern w:val="2"/>
          <w:sz w:val="32"/>
          <w:szCs w:val="32"/>
          <w:lang w:val="en-US" w:eastAsia="zh-CN"/>
        </w:rPr>
        <w:t>民丰县</w:t>
      </w:r>
      <w:r>
        <w:rPr>
          <w:rFonts w:hint="eastAsia" w:ascii="仿宋_GB2312" w:hAnsi="仿宋_GB2312" w:eastAsia="仿宋_GB2312" w:cs="仿宋_GB2312"/>
          <w:color w:val="auto"/>
          <w:sz w:val="30"/>
          <w:szCs w:val="30"/>
          <w:lang w:val="en-US" w:eastAsia="zh-CN"/>
        </w:rPr>
        <w:t>结核病集中收治中心办公费项目</w:t>
      </w:r>
      <w:r>
        <w:rPr>
          <w:rFonts w:hint="eastAsia" w:ascii="仿宋" w:hAnsi="仿宋" w:eastAsia="仿宋" w:cs="仿宋"/>
          <w:color w:val="auto"/>
          <w:sz w:val="32"/>
          <w:szCs w:val="32"/>
        </w:rPr>
        <w:t>应充分考虑</w:t>
      </w:r>
      <w:r>
        <w:rPr>
          <w:rFonts w:hint="eastAsia" w:ascii="仿宋" w:hAnsi="仿宋" w:eastAsia="仿宋" w:cs="仿宋"/>
          <w:color w:val="auto"/>
          <w:sz w:val="32"/>
          <w:szCs w:val="32"/>
          <w:lang w:val="en-US" w:eastAsia="zh-CN"/>
        </w:rPr>
        <w:t>当前民丰县结核病患者的数量，以及诊治</w:t>
      </w:r>
      <w:r>
        <w:rPr>
          <w:rFonts w:hint="eastAsia" w:ascii="仿宋" w:hAnsi="仿宋" w:eastAsia="仿宋" w:cs="仿宋"/>
          <w:color w:val="auto"/>
          <w:sz w:val="32"/>
          <w:szCs w:val="32"/>
        </w:rPr>
        <w:t>情况。因此，在预算安排和项目实施时应充分考虑项目历史的影响。</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七、附件</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（一）相关背景及发展规划</w:t>
      </w:r>
    </w:p>
    <w:p>
      <w:pPr>
        <w:ind w:firstLine="600" w:firstLineChars="200"/>
        <w:rPr>
          <w:rFonts w:hint="eastAsia" w:ascii="仿宋" w:hAnsi="仿宋" w:eastAsia="仿宋" w:cs="仿宋"/>
          <w:color w:val="auto"/>
          <w:sz w:val="30"/>
          <w:szCs w:val="30"/>
          <w:lang w:eastAsia="zh-CN"/>
        </w:rPr>
      </w:pPr>
      <w:r>
        <w:rPr>
          <w:rFonts w:hint="eastAsia" w:ascii="仿宋_GB2312" w:hAnsi="仿宋_GB2312" w:eastAsia="仿宋_GB2312" w:cs="仿宋_GB2312"/>
          <w:color w:val="auto"/>
          <w:kern w:val="2"/>
          <w:sz w:val="30"/>
          <w:szCs w:val="30"/>
          <w:highlight w:val="none"/>
          <w:lang w:val="en-US" w:eastAsia="zh-CN" w:bidi="ar-SA"/>
        </w:rPr>
        <w:t>1、</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国家卫生计生委关于进一步加强结核病防治工作的通知</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国卫疾控发〔2016〕39号</w:t>
      </w:r>
      <w:r>
        <w:rPr>
          <w:rFonts w:hint="eastAsia" w:ascii="仿宋" w:hAnsi="仿宋" w:eastAsia="仿宋" w:cs="仿宋"/>
          <w:color w:val="auto"/>
          <w:sz w:val="30"/>
          <w:szCs w:val="30"/>
          <w:lang w:eastAsia="zh-CN"/>
        </w:rPr>
        <w:t>）</w:t>
      </w:r>
    </w:p>
    <w:p>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《传染病防治法》</w:t>
      </w:r>
    </w:p>
    <w:p>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《结核病防治管理办法》</w:t>
      </w:r>
    </w:p>
    <w:p>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rPr>
        <w:t>《全国地方病防治“十二五”规划》</w:t>
      </w:r>
    </w:p>
    <w:p>
      <w:pPr>
        <w:ind w:firstLine="600" w:firstLineChars="200"/>
        <w:rPr>
          <w:rFonts w:hint="eastAsia" w:ascii="仿宋_GB2312" w:hAnsi="仿宋_GB2312" w:eastAsia="仿宋" w:cs="仿宋_GB2312"/>
          <w:color w:val="auto"/>
          <w:kern w:val="2"/>
          <w:sz w:val="30"/>
          <w:szCs w:val="30"/>
          <w:lang w:val="en-US" w:eastAsia="zh-CN" w:bidi="ar-SA"/>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国务院办公厅关于转发卫生部等部门全国地方病防治“十二五”规划的通知</w:t>
      </w:r>
      <w:r>
        <w:rPr>
          <w:rFonts w:hint="eastAsia" w:ascii="仿宋" w:hAnsi="仿宋" w:eastAsia="仿宋" w:cs="仿宋"/>
          <w:color w:val="auto"/>
          <w:sz w:val="30"/>
          <w:szCs w:val="30"/>
          <w:lang w:eastAsia="zh-CN"/>
        </w:rPr>
        <w:t>》（国办发〔2012〕3号</w:t>
      </w:r>
      <w:r>
        <w:rPr>
          <w:rFonts w:hint="eastAsia" w:ascii="仿宋" w:hAnsi="仿宋" w:eastAsia="仿宋" w:cs="仿宋"/>
          <w:color w:val="auto"/>
          <w:sz w:val="30"/>
          <w:szCs w:val="30"/>
          <w:lang w:val="en-US" w:eastAsia="zh-CN"/>
        </w:rPr>
        <w:t>)</w:t>
      </w:r>
    </w:p>
    <w:p>
      <w:pPr>
        <w:pStyle w:val="6"/>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600" w:firstLineChars="200"/>
        <w:jc w:val="both"/>
        <w:textAlignment w:val="auto"/>
        <w:outlineLvl w:val="9"/>
        <w:rPr>
          <w:rFonts w:hint="eastAsia" w:ascii="仿宋_GB2312" w:hAnsi="仿宋_GB2312" w:eastAsia="仿宋_GB2312" w:cs="仿宋_GB2312"/>
          <w:color w:val="auto"/>
          <w:kern w:val="2"/>
          <w:sz w:val="30"/>
          <w:szCs w:val="30"/>
          <w:lang w:val="en-US" w:eastAsia="zh-CN" w:bidi="ar-SA"/>
        </w:rPr>
      </w:pPr>
      <w:r>
        <w:rPr>
          <w:rFonts w:hint="eastAsia" w:ascii="仿宋_GB2312" w:hAnsi="仿宋_GB2312" w:eastAsia="仿宋_GB2312" w:cs="仿宋_GB2312"/>
          <w:color w:val="auto"/>
          <w:kern w:val="2"/>
          <w:sz w:val="30"/>
          <w:szCs w:val="30"/>
          <w:lang w:val="en-US" w:eastAsia="zh-CN" w:bidi="ar-SA"/>
        </w:rPr>
        <w:t>6、</w:t>
      </w:r>
      <w:r>
        <w:rPr>
          <w:rFonts w:hint="eastAsia" w:ascii="仿宋_GB2312" w:eastAsia="仿宋_GB2312"/>
          <w:color w:val="auto"/>
          <w:sz w:val="30"/>
          <w:szCs w:val="30"/>
          <w:lang w:val="en-US" w:eastAsia="zh-CN"/>
        </w:rPr>
        <w:t>民丰县人民医院</w:t>
      </w:r>
      <w:r>
        <w:rPr>
          <w:rFonts w:hint="eastAsia" w:ascii="仿宋_GB2312" w:hAnsi="仿宋_GB2312" w:eastAsia="仿宋_GB2312" w:cs="仿宋_GB2312"/>
          <w:color w:val="auto"/>
          <w:kern w:val="2"/>
          <w:sz w:val="30"/>
          <w:szCs w:val="30"/>
          <w:lang w:val="en-US" w:eastAsia="zh-CN" w:bidi="ar-SA"/>
        </w:rPr>
        <w:t>单位职责：</w:t>
      </w:r>
    </w:p>
    <w:p>
      <w:pPr>
        <w:pStyle w:val="6"/>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600" w:firstLineChars="200"/>
        <w:jc w:val="both"/>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lang w:eastAsia="zh-CN"/>
        </w:rPr>
        <w:t>（1）作为全县医疗业务技术服务中心，承担县内常见病、多发病的诊治任务，开展二级专科服务，承担急危重症抢救和复杂疑难病症诊治任务；</w:t>
      </w:r>
    </w:p>
    <w:p>
      <w:pPr>
        <w:pStyle w:val="6"/>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600" w:firstLineChars="200"/>
        <w:jc w:val="both"/>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lang w:eastAsia="zh-CN"/>
        </w:rPr>
        <w:t>（2）作为县120急救指挥中心和红十字医院，承担120急救和各类突发事故的现场抢救及院内急救；</w:t>
      </w:r>
    </w:p>
    <w:p>
      <w:pPr>
        <w:pStyle w:val="6"/>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600" w:firstLineChars="200"/>
        <w:jc w:val="both"/>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lang w:eastAsia="zh-CN"/>
        </w:rPr>
        <w:t>（3）接受下级医疗卫生机构的转诊，指导乡(镇)卫生院做好医疗、康复、预防保健等业务技术工作；</w:t>
      </w:r>
    </w:p>
    <w:p>
      <w:pPr>
        <w:pStyle w:val="6"/>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600" w:firstLineChars="200"/>
        <w:jc w:val="both"/>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lang w:eastAsia="zh-CN"/>
        </w:rPr>
        <w:t>（4）贯彻执行传染病预防诊治和管理工作，开展健康教育，进行防病指导；</w:t>
      </w:r>
    </w:p>
    <w:p>
      <w:pPr>
        <w:pStyle w:val="6"/>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600" w:firstLineChars="200"/>
        <w:jc w:val="both"/>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lang w:eastAsia="zh-CN"/>
        </w:rPr>
        <w:t>（5）承担基层医疗卫生机构卫生技术人员的进修和培训，承担医学院校临床教学、实习任务；</w:t>
      </w:r>
    </w:p>
    <w:p>
      <w:pPr>
        <w:pStyle w:val="6"/>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600" w:firstLineChars="200"/>
        <w:jc w:val="both"/>
        <w:textAlignment w:val="auto"/>
        <w:outlineLvl w:val="9"/>
        <w:rPr>
          <w:rFonts w:hint="eastAsia" w:ascii="仿宋_GB2312" w:hAnsi="仿宋_GB2312" w:eastAsia="仿宋_GB2312" w:cs="仿宋_GB2312"/>
          <w:color w:val="auto"/>
          <w:kern w:val="2"/>
          <w:sz w:val="30"/>
          <w:szCs w:val="30"/>
          <w:lang w:val="en-US" w:eastAsia="zh-CN" w:bidi="ar-SA"/>
        </w:rPr>
      </w:pPr>
      <w:r>
        <w:rPr>
          <w:rFonts w:hint="eastAsia" w:ascii="仿宋" w:hAnsi="仿宋" w:eastAsia="仿宋" w:cs="仿宋"/>
          <w:color w:val="auto"/>
          <w:sz w:val="30"/>
          <w:szCs w:val="30"/>
          <w:lang w:eastAsia="zh-CN"/>
        </w:rPr>
        <w:t>（6）承担上级下达的其它任务。</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rPr>
        <w:t>（二）立项申请材料</w:t>
      </w:r>
    </w:p>
    <w:p>
      <w:pPr>
        <w:pStyle w:val="6"/>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w:t>
      </w:r>
      <w:r>
        <w:rPr>
          <w:rFonts w:hint="eastAsia" w:ascii="仿宋" w:hAnsi="仿宋" w:eastAsia="仿宋" w:cs="仿宋"/>
          <w:color w:val="auto"/>
          <w:sz w:val="32"/>
          <w:szCs w:val="32"/>
          <w:lang w:val="en-US" w:eastAsia="zh-CN"/>
        </w:rPr>
        <w:t>民丰县结核病收治中心工作计划</w:t>
      </w:r>
      <w:r>
        <w:rPr>
          <w:rFonts w:hint="eastAsia" w:ascii="仿宋" w:hAnsi="仿宋" w:eastAsia="仿宋" w:cs="仿宋"/>
          <w:color w:val="auto"/>
          <w:kern w:val="2"/>
          <w:sz w:val="32"/>
          <w:szCs w:val="32"/>
          <w:lang w:val="en-US" w:eastAsia="zh-CN" w:bidi="ar-SA"/>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lang w:eastAsia="zh-CN"/>
        </w:rPr>
        <w:t>（</w:t>
      </w:r>
      <w:r>
        <w:rPr>
          <w:rFonts w:hint="eastAsia" w:ascii="仿宋_GB2312" w:hAnsi="仿宋_GB2312" w:eastAsia="仿宋_GB2312" w:cs="仿宋_GB2312"/>
          <w:b/>
          <w:bCs/>
          <w:color w:val="auto"/>
          <w:sz w:val="30"/>
          <w:szCs w:val="30"/>
          <w:highlight w:val="none"/>
          <w:lang w:val="en-US" w:eastAsia="zh-CN"/>
        </w:rPr>
        <w:t>三</w:t>
      </w:r>
      <w:r>
        <w:rPr>
          <w:rFonts w:hint="eastAsia" w:ascii="仿宋_GB2312" w:hAnsi="仿宋_GB2312" w:eastAsia="仿宋_GB2312" w:cs="仿宋_GB2312"/>
          <w:b/>
          <w:bCs/>
          <w:color w:val="auto"/>
          <w:sz w:val="30"/>
          <w:szCs w:val="30"/>
          <w:highlight w:val="none"/>
          <w:lang w:eastAsia="zh-CN"/>
        </w:rPr>
        <w:t>）</w:t>
      </w:r>
      <w:r>
        <w:rPr>
          <w:rFonts w:hint="eastAsia" w:ascii="仿宋_GB2312" w:hAnsi="仿宋_GB2312" w:eastAsia="仿宋_GB2312" w:cs="仿宋_GB2312"/>
          <w:b/>
          <w:bCs/>
          <w:color w:val="auto"/>
          <w:sz w:val="30"/>
          <w:szCs w:val="30"/>
          <w:highlight w:val="none"/>
        </w:rPr>
        <w:t>预算申请材料</w:t>
      </w:r>
    </w:p>
    <w:p>
      <w:pPr>
        <w:pStyle w:val="6"/>
        <w:ind w:left="0" w:leftChars="0" w:firstLine="640" w:firstLineChars="200"/>
        <w:rPr>
          <w:color w:val="auto"/>
        </w:rPr>
      </w:pPr>
      <w:r>
        <w:rPr>
          <w:rFonts w:hint="eastAsia" w:ascii="仿宋" w:hAnsi="仿宋" w:eastAsia="仿宋" w:cs="仿宋"/>
          <w:b w:val="0"/>
          <w:bCs w:val="0"/>
          <w:color w:val="auto"/>
          <w:kern w:val="2"/>
          <w:sz w:val="32"/>
          <w:szCs w:val="32"/>
          <w:lang w:val="en-US" w:eastAsia="zh-CN"/>
        </w:rPr>
        <w:t>民丰县</w:t>
      </w:r>
      <w:r>
        <w:rPr>
          <w:rFonts w:hint="eastAsia" w:ascii="仿宋" w:hAnsi="仿宋" w:eastAsia="仿宋" w:cs="仿宋"/>
          <w:color w:val="auto"/>
          <w:sz w:val="32"/>
          <w:szCs w:val="32"/>
          <w:lang w:val="en-US" w:eastAsia="zh-CN"/>
        </w:rPr>
        <w:t>结核病集中收治中心办公费</w:t>
      </w:r>
      <w:r>
        <w:rPr>
          <w:rFonts w:hint="eastAsia" w:ascii="仿宋" w:hAnsi="仿宋" w:eastAsia="仿宋" w:cs="仿宋"/>
          <w:color w:val="auto"/>
          <w:kern w:val="2"/>
          <w:sz w:val="32"/>
          <w:szCs w:val="32"/>
          <w:lang w:eastAsia="zh-CN"/>
        </w:rPr>
        <w:t>预算明细表</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2" w:firstLineChars="200"/>
        <w:textAlignment w:val="auto"/>
        <w:rPr>
          <w:rFonts w:ascii="Calibri" w:hAnsi="Calibri" w:eastAsia="仿宋_GB2312" w:cs="Times New Roman"/>
          <w:color w:val="auto"/>
          <w:kern w:val="0"/>
          <w:sz w:val="28"/>
          <w:szCs w:val="28"/>
        </w:rPr>
      </w:pPr>
      <w:r>
        <w:rPr>
          <w:rFonts w:hint="eastAsia" w:ascii="仿宋_GB2312" w:hAnsi="仿宋_GB2312" w:eastAsia="仿宋_GB2312" w:cs="仿宋_GB2312"/>
          <w:b/>
          <w:bCs/>
          <w:color w:val="auto"/>
          <w:sz w:val="30"/>
          <w:szCs w:val="30"/>
          <w:lang w:eastAsia="zh-CN"/>
        </w:rPr>
        <w:t>（</w:t>
      </w:r>
      <w:r>
        <w:rPr>
          <w:rFonts w:hint="eastAsia" w:ascii="仿宋_GB2312" w:hAnsi="仿宋_GB2312" w:eastAsia="仿宋_GB2312" w:cs="仿宋_GB2312"/>
          <w:b/>
          <w:bCs/>
          <w:color w:val="auto"/>
          <w:sz w:val="30"/>
          <w:szCs w:val="30"/>
          <w:lang w:val="en-US" w:eastAsia="zh-CN"/>
        </w:rPr>
        <w:t>四</w:t>
      </w:r>
      <w:r>
        <w:rPr>
          <w:rFonts w:hint="eastAsia" w:ascii="仿宋_GB2312" w:hAnsi="仿宋_GB2312" w:eastAsia="仿宋_GB2312" w:cs="仿宋_GB2312"/>
          <w:b/>
          <w:bCs/>
          <w:color w:val="auto"/>
          <w:sz w:val="30"/>
          <w:szCs w:val="30"/>
          <w:lang w:eastAsia="zh-CN"/>
        </w:rPr>
        <w:t>）</w:t>
      </w:r>
      <w:r>
        <w:rPr>
          <w:rFonts w:hint="eastAsia" w:ascii="仿宋_GB2312" w:hAnsi="仿宋_GB2312" w:eastAsia="仿宋_GB2312" w:cs="仿宋_GB2312"/>
          <w:b/>
          <w:bCs/>
          <w:color w:val="auto"/>
          <w:sz w:val="30"/>
          <w:szCs w:val="30"/>
        </w:rPr>
        <w:t>相关管理制度</w:t>
      </w:r>
    </w:p>
    <w:p>
      <w:pPr>
        <w:pStyle w:val="2"/>
        <w:ind w:left="0" w:leftChars="0" w:firstLine="640" w:firstLineChars="200"/>
        <w:rPr>
          <w:rStyle w:val="13"/>
          <w:rFonts w:hint="eastAsia" w:ascii="仿宋" w:hAnsi="仿宋" w:eastAsia="仿宋" w:cs="仿宋"/>
          <w:b w:val="0"/>
          <w:color w:val="auto"/>
          <w:sz w:val="32"/>
          <w:szCs w:val="32"/>
        </w:rPr>
      </w:pPr>
      <w:r>
        <w:rPr>
          <w:rStyle w:val="13"/>
          <w:rFonts w:hint="eastAsia" w:ascii="仿宋" w:hAnsi="仿宋" w:eastAsia="仿宋" w:cs="仿宋"/>
          <w:b w:val="0"/>
          <w:color w:val="auto"/>
          <w:sz w:val="32"/>
          <w:szCs w:val="32"/>
        </w:rPr>
        <w:t>《财政预算资金拨付管理暂行办法》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eastAsia="仿宋_GB2312"/>
          <w:color w:val="auto"/>
          <w:sz w:val="30"/>
          <w:szCs w:val="30"/>
          <w:lang w:val="en-US" w:eastAsia="zh-CN"/>
        </w:rPr>
        <w:t>民丰县人民医院</w:t>
      </w:r>
      <w:r>
        <w:rPr>
          <w:rFonts w:hint="eastAsia" w:ascii="仿宋_GB2312" w:hAnsi="仿宋_GB2312" w:eastAsia="仿宋_GB2312" w:cs="仿宋_GB2312"/>
          <w:color w:val="auto"/>
          <w:sz w:val="32"/>
          <w:szCs w:val="32"/>
        </w:rPr>
        <w:t>财务制度》</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bCs/>
          <w:color w:val="auto"/>
          <w:sz w:val="30"/>
          <w:szCs w:val="30"/>
          <w:lang w:eastAsia="zh-CN"/>
        </w:rPr>
      </w:pPr>
      <w:r>
        <w:rPr>
          <w:rFonts w:hint="eastAsia" w:ascii="仿宋_GB2312" w:hAnsi="仿宋_GB2312" w:eastAsia="仿宋_GB2312" w:cs="仿宋_GB2312"/>
          <w:color w:val="auto"/>
          <w:sz w:val="32"/>
          <w:szCs w:val="32"/>
        </w:rPr>
        <w:t>《</w:t>
      </w:r>
      <w:r>
        <w:rPr>
          <w:rFonts w:hint="eastAsia" w:ascii="仿宋_GB2312" w:eastAsia="仿宋_GB2312"/>
          <w:color w:val="auto"/>
          <w:sz w:val="30"/>
          <w:szCs w:val="30"/>
          <w:lang w:val="en-US" w:eastAsia="zh-CN"/>
        </w:rPr>
        <w:t>民丰县人民医院</w:t>
      </w:r>
      <w:r>
        <w:rPr>
          <w:rFonts w:hint="eastAsia" w:ascii="仿宋_GB2312" w:hAnsi="仿宋_GB2312" w:eastAsia="仿宋_GB2312" w:cs="仿宋_GB2312"/>
          <w:color w:val="auto"/>
          <w:sz w:val="32"/>
          <w:szCs w:val="32"/>
        </w:rPr>
        <w:t>项目管理制度》</w:t>
      </w:r>
    </w:p>
    <w:p>
      <w:pPr>
        <w:pStyle w:val="2"/>
        <w:ind w:left="0" w:leftChars="0" w:firstLine="602" w:firstLineChars="200"/>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lang w:eastAsia="zh-CN"/>
        </w:rPr>
        <w:t>（</w:t>
      </w:r>
      <w:r>
        <w:rPr>
          <w:rFonts w:hint="eastAsia" w:ascii="仿宋_GB2312" w:hAnsi="仿宋_GB2312" w:eastAsia="仿宋_GB2312" w:cs="仿宋_GB2312"/>
          <w:b/>
          <w:bCs/>
          <w:color w:val="auto"/>
          <w:sz w:val="30"/>
          <w:szCs w:val="30"/>
          <w:lang w:val="en-US" w:eastAsia="zh-CN"/>
        </w:rPr>
        <w:t>五</w:t>
      </w:r>
      <w:r>
        <w:rPr>
          <w:rFonts w:hint="eastAsia" w:ascii="仿宋_GB2312" w:hAnsi="仿宋_GB2312" w:eastAsia="仿宋_GB2312" w:cs="仿宋_GB2312"/>
          <w:b/>
          <w:bCs/>
          <w:color w:val="auto"/>
          <w:sz w:val="30"/>
          <w:szCs w:val="30"/>
          <w:lang w:eastAsia="zh-CN"/>
        </w:rPr>
        <w:t>）</w:t>
      </w:r>
      <w:r>
        <w:rPr>
          <w:rFonts w:hint="eastAsia" w:ascii="仿宋_GB2312" w:hAnsi="仿宋_GB2312" w:eastAsia="仿宋_GB2312" w:cs="仿宋_GB2312"/>
          <w:b/>
          <w:bCs/>
          <w:color w:val="auto"/>
          <w:sz w:val="30"/>
          <w:szCs w:val="30"/>
        </w:rPr>
        <w:t>其他材料</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960" w:firstLineChars="3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0"/>
          <w:szCs w:val="30"/>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68A044"/>
    <w:multiLevelType w:val="singleLevel"/>
    <w:tmpl w:val="E668A044"/>
    <w:lvl w:ilvl="0" w:tentative="0">
      <w:start w:val="4"/>
      <w:numFmt w:val="chineseCounting"/>
      <w:suff w:val="nothing"/>
      <w:lvlText w:val="（%1）"/>
      <w:lvlJc w:val="left"/>
      <w:rPr>
        <w:rFonts w:hint="eastAsia"/>
      </w:rPr>
    </w:lvl>
  </w:abstractNum>
  <w:abstractNum w:abstractNumId="1">
    <w:nsid w:val="FF5B10F2"/>
    <w:multiLevelType w:val="singleLevel"/>
    <w:tmpl w:val="FF5B10F2"/>
    <w:lvl w:ilvl="0" w:tentative="0">
      <w:start w:val="1"/>
      <w:numFmt w:val="decimal"/>
      <w:suff w:val="nothing"/>
      <w:lvlText w:val="（%1）"/>
      <w:lvlJc w:val="left"/>
    </w:lvl>
  </w:abstractNum>
  <w:abstractNum w:abstractNumId="2">
    <w:nsid w:val="5DB816CF"/>
    <w:multiLevelType w:val="singleLevel"/>
    <w:tmpl w:val="5DB816CF"/>
    <w:lvl w:ilvl="0" w:tentative="0">
      <w:start w:val="3"/>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B6478"/>
    <w:rsid w:val="000D7611"/>
    <w:rsid w:val="00397AF4"/>
    <w:rsid w:val="00465207"/>
    <w:rsid w:val="007807C2"/>
    <w:rsid w:val="007E3496"/>
    <w:rsid w:val="009121D1"/>
    <w:rsid w:val="00F11E6D"/>
    <w:rsid w:val="01054869"/>
    <w:rsid w:val="013E0208"/>
    <w:rsid w:val="01474279"/>
    <w:rsid w:val="015D6FAE"/>
    <w:rsid w:val="018D3C1F"/>
    <w:rsid w:val="020E2A38"/>
    <w:rsid w:val="023B6478"/>
    <w:rsid w:val="02441943"/>
    <w:rsid w:val="029A0A2C"/>
    <w:rsid w:val="02BD5BD5"/>
    <w:rsid w:val="02D053DF"/>
    <w:rsid w:val="03316484"/>
    <w:rsid w:val="041F20DF"/>
    <w:rsid w:val="043A0A68"/>
    <w:rsid w:val="048248A9"/>
    <w:rsid w:val="04F66797"/>
    <w:rsid w:val="051D5A53"/>
    <w:rsid w:val="05453501"/>
    <w:rsid w:val="056370A6"/>
    <w:rsid w:val="05F91C1D"/>
    <w:rsid w:val="0624262D"/>
    <w:rsid w:val="062F0312"/>
    <w:rsid w:val="06C5743D"/>
    <w:rsid w:val="079078C4"/>
    <w:rsid w:val="079F75B2"/>
    <w:rsid w:val="081D2AE1"/>
    <w:rsid w:val="084B2109"/>
    <w:rsid w:val="08D9103A"/>
    <w:rsid w:val="093443BE"/>
    <w:rsid w:val="09855E39"/>
    <w:rsid w:val="09A9167B"/>
    <w:rsid w:val="09AE1863"/>
    <w:rsid w:val="09B87218"/>
    <w:rsid w:val="09BB4B33"/>
    <w:rsid w:val="0A2A388C"/>
    <w:rsid w:val="0ACC2E1B"/>
    <w:rsid w:val="0B1A2168"/>
    <w:rsid w:val="0B43033B"/>
    <w:rsid w:val="0B900F45"/>
    <w:rsid w:val="0BEF7BAC"/>
    <w:rsid w:val="0C0B76CB"/>
    <w:rsid w:val="0C1408A2"/>
    <w:rsid w:val="0C5D450C"/>
    <w:rsid w:val="0C736DF4"/>
    <w:rsid w:val="0C7867F7"/>
    <w:rsid w:val="0CD97160"/>
    <w:rsid w:val="0D1A4048"/>
    <w:rsid w:val="0D3160F7"/>
    <w:rsid w:val="0D4379FD"/>
    <w:rsid w:val="0D735489"/>
    <w:rsid w:val="0D871459"/>
    <w:rsid w:val="0E1136FA"/>
    <w:rsid w:val="0E1F7EE3"/>
    <w:rsid w:val="0E412BEA"/>
    <w:rsid w:val="0E5C4623"/>
    <w:rsid w:val="0E6E1D7A"/>
    <w:rsid w:val="0ED04C40"/>
    <w:rsid w:val="0F3F0A88"/>
    <w:rsid w:val="0F9C2846"/>
    <w:rsid w:val="0FA56207"/>
    <w:rsid w:val="0FD659DE"/>
    <w:rsid w:val="0FED7C80"/>
    <w:rsid w:val="100E4185"/>
    <w:rsid w:val="101C44CA"/>
    <w:rsid w:val="108E1F4B"/>
    <w:rsid w:val="10E66A06"/>
    <w:rsid w:val="11391CC3"/>
    <w:rsid w:val="116A39F3"/>
    <w:rsid w:val="11E62032"/>
    <w:rsid w:val="124475C0"/>
    <w:rsid w:val="127D22E8"/>
    <w:rsid w:val="12B10B1A"/>
    <w:rsid w:val="12E74AA5"/>
    <w:rsid w:val="13236DB9"/>
    <w:rsid w:val="133A7289"/>
    <w:rsid w:val="143C2425"/>
    <w:rsid w:val="145B7920"/>
    <w:rsid w:val="14AC247C"/>
    <w:rsid w:val="14E8318A"/>
    <w:rsid w:val="15953456"/>
    <w:rsid w:val="15980F03"/>
    <w:rsid w:val="15C50BAE"/>
    <w:rsid w:val="15CD78A6"/>
    <w:rsid w:val="1622056E"/>
    <w:rsid w:val="16244BAF"/>
    <w:rsid w:val="171A0E2E"/>
    <w:rsid w:val="177E0220"/>
    <w:rsid w:val="17DA7A45"/>
    <w:rsid w:val="18A5269F"/>
    <w:rsid w:val="18C5724C"/>
    <w:rsid w:val="19BD0569"/>
    <w:rsid w:val="19C53504"/>
    <w:rsid w:val="19FC7DC3"/>
    <w:rsid w:val="1A2069B5"/>
    <w:rsid w:val="1A3F4E5A"/>
    <w:rsid w:val="1AB54008"/>
    <w:rsid w:val="1AF2441A"/>
    <w:rsid w:val="1AFD7E1D"/>
    <w:rsid w:val="1B0D3F59"/>
    <w:rsid w:val="1B66677F"/>
    <w:rsid w:val="1BF86A46"/>
    <w:rsid w:val="1C114E1B"/>
    <w:rsid w:val="1C5822F6"/>
    <w:rsid w:val="1C675967"/>
    <w:rsid w:val="1C6D6F94"/>
    <w:rsid w:val="1C90583C"/>
    <w:rsid w:val="1CDC3433"/>
    <w:rsid w:val="1D2A2BC3"/>
    <w:rsid w:val="1D6337F7"/>
    <w:rsid w:val="1D8071C9"/>
    <w:rsid w:val="1D811C8B"/>
    <w:rsid w:val="1DC46A74"/>
    <w:rsid w:val="1DC55B79"/>
    <w:rsid w:val="1DCD0432"/>
    <w:rsid w:val="1E392910"/>
    <w:rsid w:val="1E7E35C2"/>
    <w:rsid w:val="1FE83678"/>
    <w:rsid w:val="201662C5"/>
    <w:rsid w:val="20311205"/>
    <w:rsid w:val="20397AF8"/>
    <w:rsid w:val="20764F86"/>
    <w:rsid w:val="20C74BE2"/>
    <w:rsid w:val="20DE327E"/>
    <w:rsid w:val="20F23CAF"/>
    <w:rsid w:val="21393877"/>
    <w:rsid w:val="21473D45"/>
    <w:rsid w:val="21E97E9F"/>
    <w:rsid w:val="21F9537E"/>
    <w:rsid w:val="2266313A"/>
    <w:rsid w:val="22F02F92"/>
    <w:rsid w:val="233317E1"/>
    <w:rsid w:val="238E08B1"/>
    <w:rsid w:val="24032071"/>
    <w:rsid w:val="243B7DDA"/>
    <w:rsid w:val="243F6E75"/>
    <w:rsid w:val="244664A7"/>
    <w:rsid w:val="247A6ECA"/>
    <w:rsid w:val="249B2350"/>
    <w:rsid w:val="25B440FD"/>
    <w:rsid w:val="25D91A6E"/>
    <w:rsid w:val="25E556FF"/>
    <w:rsid w:val="267601BD"/>
    <w:rsid w:val="26901D18"/>
    <w:rsid w:val="26E240B6"/>
    <w:rsid w:val="26E90C62"/>
    <w:rsid w:val="277942F2"/>
    <w:rsid w:val="28361A5A"/>
    <w:rsid w:val="284B623A"/>
    <w:rsid w:val="28C33948"/>
    <w:rsid w:val="28D01E46"/>
    <w:rsid w:val="29BC098F"/>
    <w:rsid w:val="2A186EB3"/>
    <w:rsid w:val="2A5461A7"/>
    <w:rsid w:val="2A656172"/>
    <w:rsid w:val="2AF50BFD"/>
    <w:rsid w:val="2B39119E"/>
    <w:rsid w:val="2B650AF2"/>
    <w:rsid w:val="2B971008"/>
    <w:rsid w:val="2BA471FF"/>
    <w:rsid w:val="2BC66837"/>
    <w:rsid w:val="2C0E7826"/>
    <w:rsid w:val="2C2D141C"/>
    <w:rsid w:val="2D5958B1"/>
    <w:rsid w:val="2D625C4F"/>
    <w:rsid w:val="2DF15DFD"/>
    <w:rsid w:val="2DF9711E"/>
    <w:rsid w:val="2E0C5F32"/>
    <w:rsid w:val="2E413A5C"/>
    <w:rsid w:val="2E5D589A"/>
    <w:rsid w:val="2ECC2D36"/>
    <w:rsid w:val="2F3F2C9B"/>
    <w:rsid w:val="2F5809C1"/>
    <w:rsid w:val="2F5D13E8"/>
    <w:rsid w:val="2F976B05"/>
    <w:rsid w:val="2FAE2071"/>
    <w:rsid w:val="2FFA6DE3"/>
    <w:rsid w:val="305119C6"/>
    <w:rsid w:val="30834838"/>
    <w:rsid w:val="316005CA"/>
    <w:rsid w:val="31BA1F08"/>
    <w:rsid w:val="31BF65A1"/>
    <w:rsid w:val="31F54E76"/>
    <w:rsid w:val="325D01F4"/>
    <w:rsid w:val="337A0897"/>
    <w:rsid w:val="33B456FA"/>
    <w:rsid w:val="34070494"/>
    <w:rsid w:val="34085CD3"/>
    <w:rsid w:val="34F125F4"/>
    <w:rsid w:val="34FB2401"/>
    <w:rsid w:val="35062951"/>
    <w:rsid w:val="36062A19"/>
    <w:rsid w:val="361F00E6"/>
    <w:rsid w:val="36494625"/>
    <w:rsid w:val="364C3CCF"/>
    <w:rsid w:val="367C61D6"/>
    <w:rsid w:val="3700231F"/>
    <w:rsid w:val="37314123"/>
    <w:rsid w:val="37535DB9"/>
    <w:rsid w:val="376626F1"/>
    <w:rsid w:val="3773532D"/>
    <w:rsid w:val="37F05A02"/>
    <w:rsid w:val="39084615"/>
    <w:rsid w:val="392F6990"/>
    <w:rsid w:val="39516C4E"/>
    <w:rsid w:val="39E41117"/>
    <w:rsid w:val="3A1E5BAB"/>
    <w:rsid w:val="3A3C7EEF"/>
    <w:rsid w:val="3A721A6F"/>
    <w:rsid w:val="3A8C361B"/>
    <w:rsid w:val="3AD1374D"/>
    <w:rsid w:val="3AD509EE"/>
    <w:rsid w:val="3B1C0595"/>
    <w:rsid w:val="3B2C53E9"/>
    <w:rsid w:val="3B4A038B"/>
    <w:rsid w:val="3B4A7EBC"/>
    <w:rsid w:val="3B6F178F"/>
    <w:rsid w:val="3B7A677E"/>
    <w:rsid w:val="3B842124"/>
    <w:rsid w:val="3C482A47"/>
    <w:rsid w:val="3C484CE8"/>
    <w:rsid w:val="3C8E3EE0"/>
    <w:rsid w:val="3D025608"/>
    <w:rsid w:val="3D2730D3"/>
    <w:rsid w:val="3DEA7368"/>
    <w:rsid w:val="3E722AE1"/>
    <w:rsid w:val="3E975F6D"/>
    <w:rsid w:val="3ECE6B68"/>
    <w:rsid w:val="3F390902"/>
    <w:rsid w:val="3F52734E"/>
    <w:rsid w:val="3F79053B"/>
    <w:rsid w:val="3FE117F2"/>
    <w:rsid w:val="40736A77"/>
    <w:rsid w:val="409D3644"/>
    <w:rsid w:val="40CD3266"/>
    <w:rsid w:val="412F4064"/>
    <w:rsid w:val="413E2F91"/>
    <w:rsid w:val="41C8702B"/>
    <w:rsid w:val="423C34A3"/>
    <w:rsid w:val="423F3E14"/>
    <w:rsid w:val="42743856"/>
    <w:rsid w:val="42D3318F"/>
    <w:rsid w:val="434B464C"/>
    <w:rsid w:val="43BD20C6"/>
    <w:rsid w:val="43EB4276"/>
    <w:rsid w:val="441253AF"/>
    <w:rsid w:val="44F56EE4"/>
    <w:rsid w:val="456D7650"/>
    <w:rsid w:val="46394D7A"/>
    <w:rsid w:val="469F374B"/>
    <w:rsid w:val="46A07351"/>
    <w:rsid w:val="46B03C17"/>
    <w:rsid w:val="46B82D4C"/>
    <w:rsid w:val="46D41550"/>
    <w:rsid w:val="472A270B"/>
    <w:rsid w:val="475E0DDB"/>
    <w:rsid w:val="476C6DBC"/>
    <w:rsid w:val="47EA0B06"/>
    <w:rsid w:val="47F64860"/>
    <w:rsid w:val="48456F93"/>
    <w:rsid w:val="485A270D"/>
    <w:rsid w:val="48820632"/>
    <w:rsid w:val="48CC2F48"/>
    <w:rsid w:val="48FC00D6"/>
    <w:rsid w:val="49A11CAE"/>
    <w:rsid w:val="4A4A53F5"/>
    <w:rsid w:val="4A66296B"/>
    <w:rsid w:val="4AED6187"/>
    <w:rsid w:val="4B0B6050"/>
    <w:rsid w:val="4B284138"/>
    <w:rsid w:val="4C0D65B0"/>
    <w:rsid w:val="4C2412AA"/>
    <w:rsid w:val="4C404649"/>
    <w:rsid w:val="4C665EA0"/>
    <w:rsid w:val="4C7752A4"/>
    <w:rsid w:val="4D301742"/>
    <w:rsid w:val="4D841A4B"/>
    <w:rsid w:val="4D9D7F5D"/>
    <w:rsid w:val="4E0C1C90"/>
    <w:rsid w:val="4E360A1B"/>
    <w:rsid w:val="4EB72879"/>
    <w:rsid w:val="4FB47F8D"/>
    <w:rsid w:val="502F050E"/>
    <w:rsid w:val="50B36A43"/>
    <w:rsid w:val="515D203B"/>
    <w:rsid w:val="51731038"/>
    <w:rsid w:val="517E2E87"/>
    <w:rsid w:val="519F5585"/>
    <w:rsid w:val="51DA507E"/>
    <w:rsid w:val="52584400"/>
    <w:rsid w:val="528D5F6D"/>
    <w:rsid w:val="529F3AC9"/>
    <w:rsid w:val="52B25F78"/>
    <w:rsid w:val="52B773DA"/>
    <w:rsid w:val="52BB3184"/>
    <w:rsid w:val="52DF0305"/>
    <w:rsid w:val="53980E8A"/>
    <w:rsid w:val="539A0105"/>
    <w:rsid w:val="53A065BD"/>
    <w:rsid w:val="53AD7A19"/>
    <w:rsid w:val="546A1E8D"/>
    <w:rsid w:val="547D4F88"/>
    <w:rsid w:val="54883071"/>
    <w:rsid w:val="549A0F66"/>
    <w:rsid w:val="54AA2DFE"/>
    <w:rsid w:val="55004D62"/>
    <w:rsid w:val="55223FAD"/>
    <w:rsid w:val="5529221D"/>
    <w:rsid w:val="55E91885"/>
    <w:rsid w:val="56EE5C96"/>
    <w:rsid w:val="56F42115"/>
    <w:rsid w:val="572267AA"/>
    <w:rsid w:val="57652D51"/>
    <w:rsid w:val="58A83203"/>
    <w:rsid w:val="58CF5D32"/>
    <w:rsid w:val="58D7335B"/>
    <w:rsid w:val="58FD4E82"/>
    <w:rsid w:val="593E7BB8"/>
    <w:rsid w:val="59402FE3"/>
    <w:rsid w:val="59B53DEC"/>
    <w:rsid w:val="5A1E3FB0"/>
    <w:rsid w:val="5A47403B"/>
    <w:rsid w:val="5AB526C9"/>
    <w:rsid w:val="5AB82A9D"/>
    <w:rsid w:val="5B1954BB"/>
    <w:rsid w:val="5B316190"/>
    <w:rsid w:val="5B361736"/>
    <w:rsid w:val="5BD50319"/>
    <w:rsid w:val="5CEA0284"/>
    <w:rsid w:val="5D05727C"/>
    <w:rsid w:val="5D365CAA"/>
    <w:rsid w:val="5D4E431E"/>
    <w:rsid w:val="5DC80798"/>
    <w:rsid w:val="5E0A6E1D"/>
    <w:rsid w:val="5E6B3B09"/>
    <w:rsid w:val="5ECD572D"/>
    <w:rsid w:val="5EF920F0"/>
    <w:rsid w:val="5F0A79ED"/>
    <w:rsid w:val="5F2C5D2B"/>
    <w:rsid w:val="5F9D2CE0"/>
    <w:rsid w:val="5FA52ED3"/>
    <w:rsid w:val="607A1F3D"/>
    <w:rsid w:val="608C05CF"/>
    <w:rsid w:val="60991858"/>
    <w:rsid w:val="618D3A69"/>
    <w:rsid w:val="619E41FB"/>
    <w:rsid w:val="61B65781"/>
    <w:rsid w:val="62136EA9"/>
    <w:rsid w:val="624A5550"/>
    <w:rsid w:val="62675E73"/>
    <w:rsid w:val="62711DF8"/>
    <w:rsid w:val="62AC048E"/>
    <w:rsid w:val="62C428CB"/>
    <w:rsid w:val="63232D81"/>
    <w:rsid w:val="63525110"/>
    <w:rsid w:val="638626D9"/>
    <w:rsid w:val="639C42F9"/>
    <w:rsid w:val="64146336"/>
    <w:rsid w:val="642C6C5F"/>
    <w:rsid w:val="642E1B9A"/>
    <w:rsid w:val="64FD51A7"/>
    <w:rsid w:val="65585550"/>
    <w:rsid w:val="657610B9"/>
    <w:rsid w:val="65A77252"/>
    <w:rsid w:val="66FD2275"/>
    <w:rsid w:val="67097119"/>
    <w:rsid w:val="67CE7B9F"/>
    <w:rsid w:val="683D167D"/>
    <w:rsid w:val="68BB6E64"/>
    <w:rsid w:val="68CB47DE"/>
    <w:rsid w:val="696D62E0"/>
    <w:rsid w:val="6A6A5EBD"/>
    <w:rsid w:val="6B7F6CDF"/>
    <w:rsid w:val="6B9A1DFE"/>
    <w:rsid w:val="6B9C07DA"/>
    <w:rsid w:val="6BBC7F29"/>
    <w:rsid w:val="6BBF063B"/>
    <w:rsid w:val="6BF3323E"/>
    <w:rsid w:val="6C4C768B"/>
    <w:rsid w:val="6CE27501"/>
    <w:rsid w:val="6DE328D8"/>
    <w:rsid w:val="6E361EA1"/>
    <w:rsid w:val="6EB524BB"/>
    <w:rsid w:val="6ECF2E60"/>
    <w:rsid w:val="6F493024"/>
    <w:rsid w:val="6F5535E5"/>
    <w:rsid w:val="6F7A2C81"/>
    <w:rsid w:val="6F7E3958"/>
    <w:rsid w:val="6FBD6F92"/>
    <w:rsid w:val="6FFC34E0"/>
    <w:rsid w:val="700B24AF"/>
    <w:rsid w:val="70277C83"/>
    <w:rsid w:val="70334A57"/>
    <w:rsid w:val="70651092"/>
    <w:rsid w:val="708A1B58"/>
    <w:rsid w:val="711733E9"/>
    <w:rsid w:val="71582C5C"/>
    <w:rsid w:val="71A9184B"/>
    <w:rsid w:val="71AD2A02"/>
    <w:rsid w:val="74175983"/>
    <w:rsid w:val="74270529"/>
    <w:rsid w:val="74992165"/>
    <w:rsid w:val="757C10DA"/>
    <w:rsid w:val="759A6C8C"/>
    <w:rsid w:val="75E35B61"/>
    <w:rsid w:val="762E14C6"/>
    <w:rsid w:val="76337E79"/>
    <w:rsid w:val="76C2766E"/>
    <w:rsid w:val="78317756"/>
    <w:rsid w:val="785A1719"/>
    <w:rsid w:val="78831055"/>
    <w:rsid w:val="796B059F"/>
    <w:rsid w:val="79BA1933"/>
    <w:rsid w:val="7A004C20"/>
    <w:rsid w:val="7A5E439F"/>
    <w:rsid w:val="7A9167AD"/>
    <w:rsid w:val="7BE658AD"/>
    <w:rsid w:val="7BF35895"/>
    <w:rsid w:val="7C8A5DAD"/>
    <w:rsid w:val="7C9C02C4"/>
    <w:rsid w:val="7CC12792"/>
    <w:rsid w:val="7CFF3C32"/>
    <w:rsid w:val="7E2A6714"/>
    <w:rsid w:val="7E485964"/>
    <w:rsid w:val="7EF84129"/>
    <w:rsid w:val="7F286B17"/>
    <w:rsid w:val="7F6265C7"/>
    <w:rsid w:val="7F7419EF"/>
    <w:rsid w:val="7FBB5D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600" w:lineRule="exact"/>
      <w:ind w:firstLine="627" w:firstLineChars="200"/>
      <w:outlineLvl w:val="0"/>
    </w:pPr>
    <w:rPr>
      <w:rFonts w:ascii="Calibri" w:hAnsi="Calibri" w:eastAsia="楷体" w:cs="Times New Roman"/>
      <w:b/>
      <w:kern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99"/>
    <w:pPr>
      <w:keepNext/>
      <w:widowControl/>
      <w:spacing w:after="0" w:afterLines="0"/>
      <w:ind w:firstLine="0" w:firstLineChars="0"/>
      <w:jc w:val="left"/>
      <w:outlineLvl w:val="2"/>
    </w:pPr>
    <w:rPr>
      <w:b/>
      <w:bCs/>
      <w:kern w:val="0"/>
      <w:szCs w:val="26"/>
    </w:rPr>
  </w:style>
  <w:style w:type="character" w:default="1" w:styleId="12">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5">
    <w:name w:val="Body Text"/>
    <w:basedOn w:val="1"/>
    <w:next w:val="6"/>
    <w:qFormat/>
    <w:uiPriority w:val="0"/>
    <w:pPr>
      <w:spacing w:after="120" w:afterLines="0" w:afterAutospacing="0"/>
    </w:pPr>
  </w:style>
  <w:style w:type="paragraph" w:styleId="6">
    <w:name w:val="Body Text First Indent"/>
    <w:basedOn w:val="5"/>
    <w:qFormat/>
    <w:uiPriority w:val="0"/>
    <w:pPr>
      <w:ind w:firstLine="420" w:firstLineChars="100"/>
    </w:pPr>
  </w:style>
  <w:style w:type="paragraph" w:styleId="7">
    <w:name w:val="Plain Text"/>
    <w:basedOn w:val="1"/>
    <w:unhideWhenUsed/>
    <w:qFormat/>
    <w:uiPriority w:val="0"/>
    <w:rPr>
      <w:rFonts w:ascii="宋体" w:hAnsi="Courier New" w:cs="Courier New"/>
      <w:szCs w:val="21"/>
    </w:rPr>
  </w:style>
  <w:style w:type="paragraph" w:styleId="8">
    <w:name w:val="footer"/>
    <w:basedOn w:val="1"/>
    <w:link w:val="18"/>
    <w:qFormat/>
    <w:uiPriority w:val="0"/>
    <w:pPr>
      <w:tabs>
        <w:tab w:val="center" w:pos="4153"/>
        <w:tab w:val="right" w:pos="8306"/>
      </w:tabs>
      <w:snapToGrid w:val="0"/>
      <w:jc w:val="left"/>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Strong"/>
    <w:basedOn w:val="12"/>
    <w:qFormat/>
    <w:uiPriority w:val="0"/>
    <w:rPr>
      <w:b/>
      <w:bCs/>
    </w:rPr>
  </w:style>
  <w:style w:type="character" w:styleId="14">
    <w:name w:val="FollowedHyperlink"/>
    <w:basedOn w:val="12"/>
    <w:qFormat/>
    <w:uiPriority w:val="0"/>
    <w:rPr>
      <w:color w:val="800080"/>
      <w:u w:val="none"/>
    </w:rPr>
  </w:style>
  <w:style w:type="character" w:styleId="15">
    <w:name w:val="Emphasis"/>
    <w:basedOn w:val="12"/>
    <w:qFormat/>
    <w:uiPriority w:val="0"/>
    <w:rPr>
      <w:i/>
    </w:rPr>
  </w:style>
  <w:style w:type="character" w:styleId="16">
    <w:name w:val="Hyperlink"/>
    <w:basedOn w:val="12"/>
    <w:qFormat/>
    <w:uiPriority w:val="0"/>
    <w:rPr>
      <w:color w:val="0000FF"/>
      <w:u w:val="single"/>
    </w:rPr>
  </w:style>
  <w:style w:type="character" w:customStyle="1" w:styleId="17">
    <w:name w:val="页眉 Char"/>
    <w:basedOn w:val="12"/>
    <w:link w:val="9"/>
    <w:qFormat/>
    <w:uiPriority w:val="0"/>
    <w:rPr>
      <w:kern w:val="2"/>
      <w:sz w:val="18"/>
      <w:szCs w:val="18"/>
    </w:rPr>
  </w:style>
  <w:style w:type="character" w:customStyle="1" w:styleId="18">
    <w:name w:val="页脚 Char"/>
    <w:basedOn w:val="12"/>
    <w:link w:val="8"/>
    <w:qFormat/>
    <w:uiPriority w:val="0"/>
    <w:rPr>
      <w:kern w:val="2"/>
      <w:sz w:val="18"/>
      <w:szCs w:val="18"/>
    </w:rPr>
  </w:style>
  <w:style w:type="paragraph" w:customStyle="1" w:styleId="19">
    <w:name w:val="p0"/>
    <w:basedOn w:val="1"/>
    <w:qFormat/>
    <w:uiPriority w:val="0"/>
    <w:pPr>
      <w:widowControl/>
    </w:pPr>
    <w:rPr>
      <w:rFonts w:ascii="Calibri" w:hAnsi="Calibri" w:eastAsia="宋体" w:cs="宋体"/>
      <w:kern w:val="0"/>
      <w:szCs w:val="21"/>
    </w:rPr>
  </w:style>
  <w:style w:type="paragraph" w:customStyle="1" w:styleId="20">
    <w:name w:val="闻政正文"/>
    <w:basedOn w:val="1"/>
    <w:link w:val="25"/>
    <w:qFormat/>
    <w:uiPriority w:val="0"/>
    <w:pPr>
      <w:spacing w:line="500" w:lineRule="exact"/>
      <w:ind w:firstLine="560"/>
    </w:pPr>
    <w:rPr>
      <w:rFonts w:hint="default" w:ascii="Times New Roman" w:hAnsi="Times New Roman" w:eastAsia="仿宋_GB2312" w:cstheme="minorBidi"/>
      <w:szCs w:val="28"/>
    </w:rPr>
  </w:style>
  <w:style w:type="paragraph" w:customStyle="1" w:styleId="21">
    <w:name w:val="绩效评价"/>
    <w:basedOn w:val="2"/>
    <w:qFormat/>
    <w:uiPriority w:val="0"/>
    <w:pPr>
      <w:spacing w:before="60" w:after="60" w:line="360" w:lineRule="auto"/>
      <w:ind w:firstLine="0" w:firstLineChars="0"/>
      <w:jc w:val="left"/>
    </w:pPr>
    <w:rPr>
      <w:rFonts w:hint="default" w:ascii="黑体" w:hAnsi="黑体" w:eastAsia="黑体" w:cstheme="minorBidi"/>
      <w:b w:val="0"/>
      <w:sz w:val="28"/>
      <w:szCs w:val="32"/>
    </w:rPr>
  </w:style>
  <w:style w:type="paragraph" w:customStyle="1" w:styleId="22">
    <w:name w:val="闻政标题5"/>
    <w:basedOn w:val="1"/>
    <w:qFormat/>
    <w:uiPriority w:val="0"/>
    <w:pPr>
      <w:spacing w:before="120" w:after="60" w:line="500" w:lineRule="exact"/>
    </w:pPr>
    <w:rPr>
      <w:rFonts w:hint="default" w:ascii="Times New Roman" w:hAnsi="Times New Roman" w:eastAsia="仿宋_GB2312" w:cstheme="minorBidi"/>
      <w:b/>
      <w:szCs w:val="28"/>
    </w:rPr>
  </w:style>
  <w:style w:type="character" w:customStyle="1" w:styleId="23">
    <w:name w:val="hover17"/>
    <w:basedOn w:val="12"/>
    <w:qFormat/>
    <w:uiPriority w:val="0"/>
    <w:rPr>
      <w:color w:val="557EE7"/>
    </w:rPr>
  </w:style>
  <w:style w:type="paragraph" w:customStyle="1" w:styleId="24">
    <w:name w:val="闻政-正文段落文字"/>
    <w:basedOn w:val="1"/>
    <w:qFormat/>
    <w:uiPriority w:val="0"/>
    <w:pPr>
      <w:spacing w:line="500" w:lineRule="exact"/>
      <w:ind w:firstLine="200" w:firstLineChars="200"/>
    </w:pPr>
    <w:rPr>
      <w:rFonts w:ascii="Times New Roman" w:hAnsi="Times New Roman" w:eastAsia="仿宋_GB2312"/>
      <w:kern w:val="0"/>
      <w:sz w:val="28"/>
      <w:szCs w:val="28"/>
    </w:rPr>
  </w:style>
  <w:style w:type="character" w:customStyle="1" w:styleId="25">
    <w:name w:val="闻政正文 Char"/>
    <w:link w:val="20"/>
    <w:qFormat/>
    <w:uiPriority w:val="99"/>
    <w:rPr>
      <w:rFonts w:hint="default" w:ascii="Times New Roman" w:hAnsi="Times New Roman" w:eastAsia="仿宋_GB2312" w:cstheme="minorBidi"/>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153</Words>
  <Characters>874</Characters>
  <Lines>7</Lines>
  <Paragraphs>2</Paragraphs>
  <TotalTime>1</TotalTime>
  <ScaleCrop>false</ScaleCrop>
  <LinksUpToDate>false</LinksUpToDate>
  <CharactersWithSpaces>1025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2019-03-25T03:50:00Z</dcterms:created>
  <dc:creator>Administrator</dc:creator>
  <cp:lastModifiedBy>木棉花</cp:lastModifiedBy>
  <dcterms:modified xsi:type="dcterms:W3CDTF">2020-05-19T15:07:54Z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