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关于民丰县教育和科学技术局</w:t>
      </w:r>
      <w:r>
        <w:rPr>
          <w:rFonts w:hint="eastAsia" w:ascii="仿宋_GB2312" w:hAnsi="仿宋_GB2312" w:eastAsia="仿宋_GB2312" w:cs="仿宋_GB2312"/>
          <w:b/>
          <w:bCs/>
          <w:color w:val="0000FF"/>
          <w:sz w:val="36"/>
          <w:szCs w:val="36"/>
          <w:highlight w:val="none"/>
          <w:lang w:val="en-US" w:eastAsia="zh-CN"/>
        </w:rPr>
        <w:t>督导经费项目</w:t>
      </w:r>
      <w:r>
        <w:rPr>
          <w:rFonts w:hint="eastAsia" w:ascii="仿宋_GB2312" w:hAnsi="仿宋_GB2312" w:eastAsia="仿宋_GB2312" w:cs="仿宋_GB2312"/>
          <w:b/>
          <w:bCs/>
          <w:color w:val="auto"/>
          <w:sz w:val="36"/>
          <w:szCs w:val="36"/>
          <w:highlight w:val="none"/>
        </w:rPr>
        <w:t>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p>
    <w:bookmarkEnd w:id="0"/>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民丰县教育和科学技术局</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0000FF"/>
          <w:sz w:val="32"/>
          <w:szCs w:val="32"/>
          <w:highlight w:val="none"/>
          <w:lang w:val="en-US" w:eastAsia="zh-CN"/>
        </w:rPr>
        <w:t>督导经费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0000FF"/>
          <w:sz w:val="32"/>
          <w:szCs w:val="32"/>
          <w:highlight w:val="none"/>
          <w:lang w:val="en-US" w:eastAsia="zh-CN"/>
        </w:rPr>
        <w:t>89</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0000FF"/>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0000FF"/>
          <w:sz w:val="32"/>
          <w:szCs w:val="32"/>
          <w:highlight w:val="none"/>
          <w:lang w:val="en-US" w:eastAsia="zh-CN"/>
        </w:rPr>
        <w:t>局督导经费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0000FF"/>
          <w:sz w:val="32"/>
          <w:szCs w:val="32"/>
          <w:highlight w:val="none"/>
          <w:lang w:eastAsia="zh-CN"/>
        </w:rPr>
        <w:t>1.661</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AC80288"/>
    <w:rsid w:val="41C46ADE"/>
    <w:rsid w:val="4F913D79"/>
    <w:rsid w:val="504C7A7F"/>
    <w:rsid w:val="59E06BE1"/>
    <w:rsid w:val="5D710FDD"/>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2020-05-22T09:29:07Z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