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民丰县</w:t>
      </w: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财政支出事前绩效评估</w:t>
      </w: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审核评分汇总书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pacing w:line="480" w:lineRule="auto"/>
        <w:ind w:left="2238" w:leftChars="304" w:hanging="1600" w:hangingChars="5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项目名称：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en-US"/>
        </w:rPr>
        <w:t>审查调查中心运转经费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  <w:t>项目</w:t>
      </w:r>
    </w:p>
    <w:p>
      <w:pPr>
        <w:snapToGrid w:val="0"/>
        <w:spacing w:line="48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制定单位：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 w:bidi="ar"/>
        </w:rPr>
        <w:t>中国共产党民丰县纪律检查委员会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评分时间：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2020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年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月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日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一、评分汇总表</w:t>
      </w:r>
    </w:p>
    <w:tbl>
      <w:tblPr>
        <w:tblStyle w:val="2"/>
        <w:tblW w:w="87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2069"/>
        <w:gridCol w:w="5062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04" w:hRule="atLeast"/>
          <w:jc w:val="center"/>
        </w:trPr>
        <w:tc>
          <w:tcPr>
            <w:tcW w:w="3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审核指标及分值</w:t>
            </w:r>
          </w:p>
        </w:tc>
        <w:tc>
          <w:tcPr>
            <w:tcW w:w="5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505"/>
                <w:tab w:val="left" w:pos="2045"/>
              </w:tabs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109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分值</w:t>
            </w:r>
          </w:p>
        </w:tc>
        <w:tc>
          <w:tcPr>
            <w:tcW w:w="5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34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一、决策立项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60</w:t>
            </w:r>
          </w:p>
        </w:tc>
        <w:tc>
          <w:tcPr>
            <w:tcW w:w="5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决策依据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申报材料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二、组织管理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资金管理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组织实施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三、绩效管理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30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绩效目标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预期绩效效果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合计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90</w:t>
            </w:r>
          </w:p>
        </w:tc>
      </w:tr>
    </w:tbl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  <w:r>
        <w:rPr>
          <w:rFonts w:hint="eastAsia" w:ascii="仿宋" w:hAnsi="仿宋" w:eastAsia="仿宋" w:cs="仿宋"/>
          <w:color w:val="auto"/>
          <w:lang w:bidi="ar"/>
        </w:rPr>
        <w:t> </w:t>
      </w: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二、审核综合意见</w:t>
      </w:r>
    </w:p>
    <w:tbl>
      <w:tblPr>
        <w:tblStyle w:val="2"/>
        <w:tblW w:w="85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7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90分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绩效级别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优秀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☑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良好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一般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较差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3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问题：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1、立项决策依据充分；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2、组织管理合理，应进一步加大资金管理力度，项目组织实施力度，确保100%；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   3、绩效管理稍显不足，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一是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绩效目标与预期绩效效果有差异，应细化各项指标，尤其是三级指标的设置与考核；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二是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该项目属于经费类项目，应该加强经费的资金管理，保障专款专用。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4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建议：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由于区域限制，可根据此项目的需要，以更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合理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的财政预算资金完成年度工作任务。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）项目实施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过程中，中国共产党民丰县纪律检查委员会一定要及时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加强经费的资金管理，保障专款专用。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中国共产党民丰县纪律检查委员会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，应该建立更有效更全面的预算资金执行及监督管理等财务制度，争取一项目一套制度，确保财政资金发挥有效作用。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2020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年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月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日</w:t>
            </w:r>
          </w:p>
        </w:tc>
      </w:tr>
    </w:tbl>
    <w:p>
      <w:pPr>
        <w:rPr>
          <w:rFonts w:hint="eastAsia" w:ascii="仿宋" w:hAnsi="仿宋" w:eastAsia="仿宋" w:cs="仿宋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C332D"/>
    <w:rsid w:val="13FA741C"/>
    <w:rsid w:val="145A36EF"/>
    <w:rsid w:val="357E58EF"/>
    <w:rsid w:val="3D40124A"/>
    <w:rsid w:val="5A446F37"/>
    <w:rsid w:val="621617B7"/>
    <w:rsid w:val="662D3EBC"/>
    <w:rsid w:val="6AF67A8D"/>
    <w:rsid w:val="6CCE4E77"/>
    <w:rsid w:val="75AC332D"/>
    <w:rsid w:val="7C46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2019-10-11T10:03:00Z</dcterms:created>
  <dc:creator>Administrator</dc:creator>
  <cp:lastModifiedBy>Administrator</cp:lastModifiedBy>
  <dcterms:modified xsi:type="dcterms:W3CDTF">2020-06-12T05:35:55Z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