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highlight w:val="none"/>
        </w:rPr>
      </w:pPr>
      <w:bookmarkStart w:id="0" w:name="_GoBack"/>
      <w:r>
        <w:rPr>
          <w:rFonts w:hint="eastAsia" w:ascii="仿宋_GB2312" w:hAnsi="仿宋_GB2312" w:eastAsia="仿宋_GB2312" w:cs="仿宋_GB2312"/>
          <w:b/>
          <w:bCs/>
          <w:color w:val="auto"/>
          <w:sz w:val="36"/>
          <w:szCs w:val="36"/>
          <w:highlight w:val="none"/>
        </w:rPr>
        <w:t>关于中国共产党民丰县纪律检查委员会</w:t>
      </w:r>
      <w:r>
        <w:rPr>
          <w:rFonts w:hint="eastAsia" w:ascii="仿宋_GB2312" w:hAnsi="仿宋_GB2312" w:eastAsia="仿宋_GB2312" w:cs="仿宋_GB2312"/>
          <w:b/>
          <w:bCs/>
          <w:color w:val="auto"/>
          <w:sz w:val="36"/>
          <w:szCs w:val="36"/>
          <w:highlight w:val="none"/>
          <w:lang w:val="en-US" w:eastAsia="zh-CN"/>
        </w:rPr>
        <w:t>审查调查中心运转经费</w:t>
      </w:r>
      <w:r>
        <w:rPr>
          <w:rFonts w:hint="eastAsia" w:ascii="仿宋_GB2312" w:hAnsi="仿宋_GB2312" w:eastAsia="仿宋_GB2312" w:cs="仿宋_GB2312"/>
          <w:b/>
          <w:bCs/>
          <w:color w:val="auto"/>
          <w:sz w:val="36"/>
          <w:szCs w:val="36"/>
          <w:highlight w:val="none"/>
        </w:rPr>
        <w:t>项目事前</w:t>
      </w:r>
      <w:r>
        <w:rPr>
          <w:rFonts w:hint="eastAsia" w:ascii="仿宋_GB2312" w:hAnsi="仿宋_GB2312" w:eastAsia="仿宋_GB2312" w:cs="仿宋_GB2312"/>
          <w:b/>
          <w:bCs/>
          <w:color w:val="auto"/>
          <w:sz w:val="36"/>
          <w:szCs w:val="36"/>
          <w:highlight w:val="none"/>
          <w:lang w:eastAsia="zh-CN"/>
        </w:rPr>
        <w:t>绩效评估</w:t>
      </w:r>
      <w:r>
        <w:rPr>
          <w:rFonts w:hint="eastAsia" w:ascii="仿宋_GB2312" w:hAnsi="仿宋_GB2312" w:eastAsia="仿宋_GB2312" w:cs="仿宋_GB2312"/>
          <w:b/>
          <w:bCs/>
          <w:color w:val="auto"/>
          <w:sz w:val="36"/>
          <w:szCs w:val="36"/>
          <w:highlight w:val="none"/>
        </w:rPr>
        <w:t>结果运用报告</w:t>
      </w:r>
      <w:bookmarkEnd w:id="0"/>
    </w:p>
    <w:p>
      <w:pPr>
        <w:jc w:val="center"/>
        <w:rPr>
          <w:rFonts w:hint="eastAsia" w:ascii="仿宋_GB2312" w:hAnsi="仿宋_GB2312" w:eastAsia="仿宋_GB2312" w:cs="仿宋_GB2312"/>
          <w:b/>
          <w:bCs/>
          <w:color w:val="auto"/>
          <w:sz w:val="36"/>
          <w:szCs w:val="36"/>
          <w:highlight w:val="none"/>
        </w:rPr>
      </w:pPr>
    </w:p>
    <w:p>
      <w:pPr>
        <w:jc w:val="left"/>
        <w:rPr>
          <w:rFonts w:hint="eastAsia" w:ascii="仿宋_GB2312" w:hAnsi="仿宋_GB2312" w:eastAsia="仿宋_GB2312" w:cs="仿宋_GB2312"/>
          <w:b w:val="0"/>
          <w:bCs w:val="0"/>
          <w:color w:val="auto"/>
          <w:sz w:val="36"/>
          <w:szCs w:val="36"/>
          <w:highlight w:val="none"/>
          <w:lang w:eastAsia="zh-CN"/>
        </w:rPr>
      </w:pPr>
      <w:r>
        <w:rPr>
          <w:rFonts w:hint="eastAsia" w:ascii="仿宋_GB2312" w:hAnsi="仿宋_GB2312" w:eastAsia="仿宋_GB2312" w:cs="仿宋_GB2312"/>
          <w:b/>
          <w:bCs/>
          <w:color w:val="auto"/>
          <w:sz w:val="36"/>
          <w:szCs w:val="36"/>
          <w:highlight w:val="none"/>
        </w:rPr>
        <w:t>中国共产党民丰县纪律检查委员会</w:t>
      </w:r>
      <w:r>
        <w:rPr>
          <w:rFonts w:hint="eastAsia" w:ascii="仿宋_GB2312" w:hAnsi="仿宋_GB2312" w:eastAsia="仿宋_GB2312" w:cs="仿宋_GB2312"/>
          <w:b w:val="0"/>
          <w:bCs w:val="0"/>
          <w:color w:val="auto"/>
          <w:sz w:val="36"/>
          <w:szCs w:val="36"/>
          <w:highlight w:val="none"/>
          <w:lang w:eastAsia="zh-CN"/>
        </w:rPr>
        <w:t>：</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eastAsia="zh-CN"/>
        </w:rPr>
        <w:t>为了全面推进预算绩效管理工作，根据《自治区财政支出事前绩效评估管理暂行办法》规定，你单位报来了《</w:t>
      </w:r>
      <w:r>
        <w:rPr>
          <w:rFonts w:hint="eastAsia" w:ascii="仿宋_GB2312" w:hAnsi="仿宋_GB2312" w:eastAsia="仿宋_GB2312" w:cs="仿宋_GB2312"/>
          <w:b w:val="0"/>
          <w:bCs w:val="0"/>
          <w:color w:val="auto"/>
          <w:sz w:val="32"/>
          <w:szCs w:val="32"/>
          <w:highlight w:val="none"/>
          <w:lang w:val="en-US" w:eastAsia="zh-CN"/>
        </w:rPr>
        <w:t>审查调查中心运转经费</w:t>
      </w:r>
      <w:r>
        <w:rPr>
          <w:rFonts w:hint="eastAsia" w:ascii="仿宋_GB2312" w:hAnsi="仿宋_GB2312" w:eastAsia="仿宋_GB2312" w:cs="仿宋_GB2312"/>
          <w:b w:val="0"/>
          <w:bCs w:val="0"/>
          <w:color w:val="auto"/>
          <w:sz w:val="32"/>
          <w:szCs w:val="32"/>
          <w:highlight w:val="none"/>
          <w:lang w:eastAsia="zh-CN"/>
        </w:rPr>
        <w:t>项目事前绩效评估报告》，财政部门预算绩效管理工作小组各成员股室认真审查项目相关背景及发展规划、立项申请材料、预算申请材料、相关管理制度等报告资料，审核结果综合意见：审核评分</w:t>
      </w:r>
      <w:r>
        <w:rPr>
          <w:rFonts w:hint="eastAsia" w:ascii="仿宋_GB2312" w:hAnsi="仿宋_GB2312" w:eastAsia="仿宋_GB2312" w:cs="仿宋_GB2312"/>
          <w:b w:val="0"/>
          <w:bCs w:val="0"/>
          <w:color w:val="auto"/>
          <w:sz w:val="32"/>
          <w:szCs w:val="32"/>
          <w:highlight w:val="none"/>
          <w:lang w:val="en-US" w:eastAsia="zh-CN"/>
        </w:rPr>
        <w:t>90</w:t>
      </w:r>
      <w:r>
        <w:rPr>
          <w:rFonts w:hint="eastAsia" w:ascii="仿宋_GB2312" w:hAnsi="仿宋_GB2312" w:eastAsia="仿宋_GB2312" w:cs="仿宋_GB2312"/>
          <w:b w:val="0"/>
          <w:bCs w:val="0"/>
          <w:color w:val="auto"/>
          <w:sz w:val="32"/>
          <w:szCs w:val="32"/>
          <w:highlight w:val="none"/>
          <w:lang w:val="en-US" w:eastAsia="zh-CN"/>
        </w:rPr>
        <w:t>分、绩效级别“</w:t>
      </w:r>
      <w:r>
        <w:rPr>
          <w:rFonts w:hint="eastAsia" w:ascii="仿宋_GB2312" w:hAnsi="仿宋_GB2312" w:eastAsia="仿宋_GB2312" w:cs="仿宋_GB2312"/>
          <w:b w:val="0"/>
          <w:bCs w:val="0"/>
          <w:color w:val="auto"/>
          <w:sz w:val="32"/>
          <w:szCs w:val="32"/>
          <w:highlight w:val="none"/>
          <w:lang w:val="en-US" w:eastAsia="zh-CN"/>
        </w:rPr>
        <w:t>优秀</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eastAsia="zh-CN"/>
        </w:rPr>
        <w:t>同意立项</w:t>
      </w:r>
      <w:r>
        <w:rPr>
          <w:rFonts w:hint="eastAsia" w:ascii="仿宋_GB2312" w:hAnsi="仿宋_GB2312" w:eastAsia="仿宋_GB2312" w:cs="仿宋_GB2312"/>
          <w:b w:val="0"/>
          <w:bCs w:val="0"/>
          <w:color w:val="auto"/>
          <w:sz w:val="32"/>
          <w:szCs w:val="32"/>
          <w:highlight w:val="none"/>
          <w:lang w:val="en-US" w:eastAsia="zh-CN"/>
        </w:rPr>
        <w:t>。鉴于此，同意你</w:t>
      </w:r>
      <w:r>
        <w:rPr>
          <w:rFonts w:hint="eastAsia" w:ascii="仿宋_GB2312" w:hAnsi="仿宋_GB2312" w:eastAsia="仿宋_GB2312" w:cs="仿宋_GB2312"/>
          <w:b w:val="0"/>
          <w:bCs w:val="0"/>
          <w:color w:val="auto"/>
          <w:sz w:val="32"/>
          <w:szCs w:val="32"/>
          <w:highlight w:val="none"/>
          <w:lang w:val="en-US" w:eastAsia="zh-CN"/>
        </w:rPr>
        <w:t>局</w:t>
      </w:r>
      <w:r>
        <w:rPr>
          <w:rFonts w:hint="eastAsia" w:ascii="仿宋_GB2312" w:hAnsi="仿宋_GB2312" w:eastAsia="仿宋_GB2312" w:cs="仿宋_GB2312"/>
          <w:b w:val="0"/>
          <w:bCs w:val="0"/>
          <w:color w:val="auto"/>
          <w:sz w:val="32"/>
          <w:szCs w:val="32"/>
          <w:highlight w:val="none"/>
          <w:lang w:eastAsia="zh-CN"/>
        </w:rPr>
        <w:t>审查调查中心运转经费</w:t>
      </w:r>
      <w:r>
        <w:rPr>
          <w:rFonts w:hint="eastAsia" w:ascii="仿宋_GB2312" w:hAnsi="仿宋_GB2312" w:eastAsia="仿宋_GB2312" w:cs="仿宋_GB2312"/>
          <w:b w:val="0"/>
          <w:bCs w:val="0"/>
          <w:color w:val="auto"/>
          <w:sz w:val="32"/>
          <w:szCs w:val="32"/>
          <w:highlight w:val="none"/>
          <w:lang w:eastAsia="zh-CN"/>
        </w:rPr>
        <w:t>项目资金</w:t>
      </w:r>
      <w:r>
        <w:rPr>
          <w:rFonts w:hint="eastAsia" w:ascii="仿宋_GB2312" w:hAnsi="仿宋_GB2312" w:eastAsia="仿宋_GB2312" w:cs="仿宋_GB2312"/>
          <w:b w:val="0"/>
          <w:bCs w:val="0"/>
          <w:color w:val="auto"/>
          <w:sz w:val="32"/>
          <w:szCs w:val="32"/>
          <w:highlight w:val="none"/>
          <w:lang w:val="en-US" w:eastAsia="zh-CN"/>
        </w:rPr>
        <w:t>150</w:t>
      </w:r>
      <w:r>
        <w:rPr>
          <w:rFonts w:hint="eastAsia" w:ascii="仿宋_GB2312" w:hAnsi="仿宋_GB2312" w:eastAsia="仿宋_GB2312" w:cs="仿宋_GB2312"/>
          <w:b w:val="0"/>
          <w:bCs w:val="0"/>
          <w:color w:val="auto"/>
          <w:sz w:val="32"/>
          <w:szCs w:val="32"/>
          <w:highlight w:val="none"/>
          <w:lang w:val="en-US" w:eastAsia="zh-CN"/>
        </w:rPr>
        <w:t>万元的</w:t>
      </w:r>
      <w:r>
        <w:rPr>
          <w:rFonts w:hint="eastAsia" w:ascii="仿宋_GB2312" w:hAnsi="仿宋_GB2312" w:eastAsia="仿宋_GB2312" w:cs="仿宋_GB2312"/>
          <w:b w:val="0"/>
          <w:bCs w:val="0"/>
          <w:color w:val="auto"/>
          <w:sz w:val="32"/>
          <w:szCs w:val="32"/>
          <w:highlight w:val="none"/>
          <w:lang w:eastAsia="zh-CN"/>
        </w:rPr>
        <w:t>预算申请</w:t>
      </w:r>
      <w:r>
        <w:rPr>
          <w:rFonts w:hint="eastAsia" w:ascii="仿宋_GB2312" w:hAnsi="仿宋_GB2312" w:eastAsia="仿宋_GB2312" w:cs="仿宋_GB2312"/>
          <w:b w:val="0"/>
          <w:bCs w:val="0"/>
          <w:color w:val="auto"/>
          <w:sz w:val="32"/>
          <w:szCs w:val="32"/>
          <w:highlight w:val="none"/>
          <w:lang w:val="en-US" w:eastAsia="zh-CN"/>
        </w:rPr>
        <w:t>。各项绩效目标设置适当，请你局加强预算资金运行和管理，确保全年各项绩效目标完成。</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民丰县预算绩效管理工作领导小组（财政局代章）</w:t>
      </w:r>
      <w:r>
        <w:rPr>
          <w:rFonts w:hint="eastAsia" w:ascii="仿宋_GB2312" w:hAnsi="仿宋_GB2312" w:eastAsia="仿宋_GB2312" w:cs="仿宋_GB2312"/>
          <w:b w:val="0"/>
          <w:bCs w:val="0"/>
          <w:color w:val="auto"/>
          <w:sz w:val="32"/>
          <w:szCs w:val="32"/>
          <w:highlight w:val="none"/>
          <w:lang w:val="en-US" w:eastAsia="zh-CN"/>
        </w:rPr>
        <w:br w:type="textWrapping"/>
      </w:r>
      <w:r>
        <w:rPr>
          <w:rFonts w:hint="eastAsia" w:ascii="仿宋_GB2312" w:hAnsi="仿宋_GB2312" w:eastAsia="仿宋_GB2312" w:cs="仿宋_GB2312"/>
          <w:b w:val="0"/>
          <w:bCs w:val="0"/>
          <w:color w:val="auto"/>
          <w:sz w:val="32"/>
          <w:szCs w:val="32"/>
          <w:highlight w:val="none"/>
          <w:lang w:val="en-US" w:eastAsia="zh-CN"/>
        </w:rPr>
        <w:t xml:space="preserve">                  2020年4月22日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A6824"/>
    <w:rsid w:val="0BB47453"/>
    <w:rsid w:val="1ED52DB6"/>
    <w:rsid w:val="2AC80288"/>
    <w:rsid w:val="41C46ADE"/>
    <w:rsid w:val="4F913D79"/>
    <w:rsid w:val="504C7A7F"/>
    <w:rsid w:val="59E06BE1"/>
    <w:rsid w:val="67C964AB"/>
    <w:rsid w:val="68BC7880"/>
    <w:rsid w:val="72B51D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306179</cp:lastModifiedBy>
  <cp:lastPrinted>2019-04-09T10:45:00Z</cp:lastPrinted>
  <dcterms:modified xsi:type="dcterms:W3CDTF">2020-05-22T09:15:57Z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